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2B37CA" w14:textId="048D6BAE" w:rsidR="00D13E8E" w:rsidRPr="00D33722" w:rsidRDefault="00084FA5" w:rsidP="00D13E8E">
      <w:pPr>
        <w:spacing w:line="480" w:lineRule="auto"/>
        <w:jc w:val="both"/>
        <w:rPr>
          <w:rFonts w:ascii="Times New Roman" w:hAnsi="Times New Roman" w:cs="Times New Roman"/>
          <w:lang w:val="en-GB"/>
        </w:rPr>
      </w:pPr>
      <w:r w:rsidRPr="00D33722">
        <w:rPr>
          <w:rFonts w:ascii="Times New Roman" w:hAnsi="Times New Roman" w:cs="Times New Roman"/>
        </w:rPr>
        <w:t>Fig. S1</w:t>
      </w:r>
      <w:r w:rsidR="00CE258F" w:rsidRPr="00D33722">
        <w:rPr>
          <w:rFonts w:ascii="Times New Roman" w:hAnsi="Times New Roman" w:cs="Times New Roman"/>
        </w:rPr>
        <w:t>.</w:t>
      </w:r>
      <w:r w:rsidR="00D13E8E" w:rsidRPr="00D33722">
        <w:rPr>
          <w:rFonts w:ascii="Times New Roman" w:hAnsi="Times New Roman" w:cs="Times New Roman"/>
        </w:rPr>
        <w:t xml:space="preserve"> </w:t>
      </w:r>
      <w:r w:rsidR="00512040" w:rsidRPr="00D33722">
        <w:rPr>
          <w:rFonts w:ascii="Times New Roman" w:hAnsi="Times New Roman" w:cs="Times New Roman"/>
          <w:lang w:val="en-GB"/>
        </w:rPr>
        <w:t>Alignment of deduced amino acid</w:t>
      </w:r>
      <w:r w:rsidR="00D13E8E" w:rsidRPr="00D33722">
        <w:rPr>
          <w:rFonts w:ascii="Times New Roman" w:hAnsi="Times New Roman" w:cs="Times New Roman"/>
          <w:lang w:val="en-GB"/>
        </w:rPr>
        <w:t xml:space="preserve"> sequences in </w:t>
      </w:r>
      <w:r w:rsidR="00137FD5" w:rsidRPr="00D33722">
        <w:rPr>
          <w:rFonts w:ascii="Times New Roman" w:hAnsi="Times New Roman" w:cs="Times New Roman"/>
          <w:lang w:val="en-GB"/>
        </w:rPr>
        <w:t xml:space="preserve">the HA1 of the vaccine strain </w:t>
      </w:r>
      <w:proofErr w:type="spellStart"/>
      <w:r w:rsidR="00137FD5" w:rsidRPr="00D33722">
        <w:rPr>
          <w:rFonts w:ascii="Times New Roman" w:hAnsi="Times New Roman" w:cs="Times New Roman"/>
          <w:lang w:val="en-GB"/>
        </w:rPr>
        <w:t>sw</w:t>
      </w:r>
      <w:proofErr w:type="spellEnd"/>
      <w:r w:rsidR="00D13E8E" w:rsidRPr="00D33722">
        <w:rPr>
          <w:rFonts w:ascii="Times New Roman" w:hAnsi="Times New Roman" w:cs="Times New Roman"/>
          <w:lang w:val="en-GB"/>
        </w:rPr>
        <w:t xml:space="preserve">/Gent/172/2008 </w:t>
      </w:r>
      <w:r w:rsidR="00915F60" w:rsidRPr="00D33722">
        <w:rPr>
          <w:rFonts w:ascii="Times New Roman" w:hAnsi="Times New Roman" w:cs="Times New Roman"/>
          <w:lang w:val="en-GB"/>
        </w:rPr>
        <w:t xml:space="preserve">(G08) </w:t>
      </w:r>
      <w:r w:rsidR="00D13E8E" w:rsidRPr="00D33722">
        <w:rPr>
          <w:rFonts w:ascii="Times New Roman" w:hAnsi="Times New Roman" w:cs="Times New Roman"/>
          <w:lang w:val="en-GB"/>
        </w:rPr>
        <w:t>and other H3N2 viruses used in this study. Residues in the open boxes represent previously identified antigenic sites (A, B, C, D, and E) of H3.</w:t>
      </w:r>
      <w:r w:rsidR="00D13E8E" w:rsidRPr="00D33722">
        <w:rPr>
          <w:rFonts w:ascii="Times New Roman" w:hAnsi="Times New Roman" w:cs="Times New Roman"/>
        </w:rPr>
        <w:t xml:space="preserve"> </w:t>
      </w:r>
      <w:r w:rsidR="00D13E8E" w:rsidRPr="00D33722">
        <w:rPr>
          <w:rFonts w:ascii="Times New Roman" w:hAnsi="Times New Roman" w:cs="Times New Roman"/>
          <w:lang w:val="en-GB"/>
        </w:rPr>
        <w:t xml:space="preserve">Only amino acids different from those in the </w:t>
      </w:r>
      <w:r w:rsidR="00915F60" w:rsidRPr="00D33722">
        <w:rPr>
          <w:rFonts w:ascii="Times New Roman" w:hAnsi="Times New Roman" w:cs="Times New Roman"/>
          <w:lang w:val="en-GB"/>
        </w:rPr>
        <w:t xml:space="preserve">G08 </w:t>
      </w:r>
      <w:r w:rsidR="00D13E8E" w:rsidRPr="00D33722">
        <w:rPr>
          <w:rFonts w:ascii="Times New Roman" w:hAnsi="Times New Roman" w:cs="Times New Roman"/>
          <w:lang w:val="en-GB"/>
        </w:rPr>
        <w:t>sequence are shown, conserved residues are shown as dots. Substitutions at positions 145, 155, 156, 158, 159, 189 and 193 are highlighted, because they have been associated with antigenic evolution in swine and in humans.</w:t>
      </w:r>
      <w:r w:rsidR="009E687D" w:rsidRPr="00D33722">
        <w:rPr>
          <w:rFonts w:ascii="Times New Roman" w:hAnsi="Times New Roman" w:cs="Times New Roman"/>
          <w:lang w:val="en-GB"/>
        </w:rPr>
        <w:t xml:space="preserve"> Eleven of the 14 viruses aligned to G08 differ from the vaccine strain in at least 4 of these residues.</w:t>
      </w:r>
    </w:p>
    <w:p w14:paraId="16082637" w14:textId="77777777" w:rsidR="00D13E8E" w:rsidRPr="00D33722" w:rsidRDefault="00D13E8E" w:rsidP="00D13E8E">
      <w:pPr>
        <w:spacing w:line="480" w:lineRule="auto"/>
        <w:jc w:val="both"/>
        <w:rPr>
          <w:rFonts w:ascii="Times New Roman" w:hAnsi="Times New Roman" w:cs="Times New Roman"/>
          <w:lang w:val="en-GB"/>
        </w:rPr>
      </w:pPr>
    </w:p>
    <w:p w14:paraId="7AA49B40" w14:textId="0A7DD90B" w:rsidR="00257014" w:rsidRPr="00D33722" w:rsidRDefault="00084FA5" w:rsidP="00D13E8E">
      <w:pPr>
        <w:spacing w:line="480" w:lineRule="auto"/>
        <w:jc w:val="both"/>
        <w:rPr>
          <w:rFonts w:ascii="Times New Roman" w:hAnsi="Times New Roman" w:cs="Times New Roman"/>
          <w:lang w:val="en-GB"/>
        </w:rPr>
      </w:pPr>
      <w:r w:rsidRPr="00D33722">
        <w:rPr>
          <w:rFonts w:ascii="Times New Roman" w:hAnsi="Times New Roman" w:cs="Times New Roman"/>
        </w:rPr>
        <w:t>Fig. S2</w:t>
      </w:r>
      <w:r w:rsidR="00D13E8E" w:rsidRPr="00D33722">
        <w:rPr>
          <w:rFonts w:ascii="Times New Roman" w:hAnsi="Times New Roman" w:cs="Times New Roman"/>
        </w:rPr>
        <w:t xml:space="preserve">. </w:t>
      </w:r>
      <w:r w:rsidR="00D13E8E" w:rsidRPr="00D33722">
        <w:rPr>
          <w:rFonts w:ascii="Times New Roman" w:hAnsi="Times New Roman" w:cs="Times New Roman"/>
          <w:lang w:val="en-GB"/>
        </w:rPr>
        <w:t>Alignment of ded</w:t>
      </w:r>
      <w:r w:rsidR="00512040" w:rsidRPr="00D33722">
        <w:rPr>
          <w:rFonts w:ascii="Times New Roman" w:hAnsi="Times New Roman" w:cs="Times New Roman"/>
          <w:lang w:val="en-GB"/>
        </w:rPr>
        <w:t>uced amino acid</w:t>
      </w:r>
      <w:r w:rsidR="00D13E8E" w:rsidRPr="00D33722">
        <w:rPr>
          <w:rFonts w:ascii="Times New Roman" w:hAnsi="Times New Roman" w:cs="Times New Roman"/>
          <w:lang w:val="en-GB"/>
        </w:rPr>
        <w:t xml:space="preserve"> sequences in </w:t>
      </w:r>
      <w:r w:rsidR="00137FD5" w:rsidRPr="00D33722">
        <w:rPr>
          <w:rFonts w:ascii="Times New Roman" w:hAnsi="Times New Roman" w:cs="Times New Roman"/>
          <w:lang w:val="en-GB"/>
        </w:rPr>
        <w:t xml:space="preserve">the HA1 of the vaccine strain </w:t>
      </w:r>
      <w:proofErr w:type="spellStart"/>
      <w:r w:rsidR="00137FD5" w:rsidRPr="00D33722">
        <w:rPr>
          <w:rFonts w:ascii="Times New Roman" w:hAnsi="Times New Roman" w:cs="Times New Roman"/>
          <w:lang w:val="en-GB"/>
        </w:rPr>
        <w:t>sw</w:t>
      </w:r>
      <w:proofErr w:type="spellEnd"/>
      <w:r w:rsidR="00D13E8E" w:rsidRPr="00D33722">
        <w:rPr>
          <w:rFonts w:ascii="Times New Roman" w:hAnsi="Times New Roman" w:cs="Times New Roman"/>
          <w:lang w:val="en-GB"/>
        </w:rPr>
        <w:t xml:space="preserve">/Pennsylvania/A01076777/2010 </w:t>
      </w:r>
      <w:r w:rsidR="00915F60" w:rsidRPr="00D33722">
        <w:rPr>
          <w:rFonts w:ascii="Times New Roman" w:hAnsi="Times New Roman" w:cs="Times New Roman"/>
          <w:lang w:val="en-GB"/>
        </w:rPr>
        <w:t xml:space="preserve">(PA10) </w:t>
      </w:r>
      <w:r w:rsidR="00D13E8E" w:rsidRPr="00D33722">
        <w:rPr>
          <w:rFonts w:ascii="Times New Roman" w:hAnsi="Times New Roman" w:cs="Times New Roman"/>
          <w:lang w:val="en-GB"/>
        </w:rPr>
        <w:t>and other H3N2 viruses used in this study. Residues in the open boxes represent previously identified antigenic sites (A, B, C, D, and E) of H3.</w:t>
      </w:r>
      <w:r w:rsidR="00D13E8E" w:rsidRPr="00D33722">
        <w:rPr>
          <w:rFonts w:ascii="Times New Roman" w:hAnsi="Times New Roman" w:cs="Times New Roman"/>
        </w:rPr>
        <w:t xml:space="preserve"> </w:t>
      </w:r>
      <w:r w:rsidR="00D13E8E" w:rsidRPr="00D33722">
        <w:rPr>
          <w:rFonts w:ascii="Times New Roman" w:hAnsi="Times New Roman" w:cs="Times New Roman"/>
          <w:lang w:val="en-GB"/>
        </w:rPr>
        <w:t>Only amino acids differen</w:t>
      </w:r>
      <w:r w:rsidR="00915F60" w:rsidRPr="00D33722">
        <w:rPr>
          <w:rFonts w:ascii="Times New Roman" w:hAnsi="Times New Roman" w:cs="Times New Roman"/>
          <w:lang w:val="en-GB"/>
        </w:rPr>
        <w:t xml:space="preserve">t from those in the PA10 </w:t>
      </w:r>
      <w:r w:rsidR="00D13E8E" w:rsidRPr="00D33722">
        <w:rPr>
          <w:rFonts w:ascii="Times New Roman" w:hAnsi="Times New Roman" w:cs="Times New Roman"/>
          <w:lang w:val="en-GB"/>
        </w:rPr>
        <w:t>sequence are shown, conserved residues are shown as dots. Substitutions at positions 145, 155, 156, 158, 159, 189 and 193 are highlighted, because they have been associated with antigenic ev</w:t>
      </w:r>
      <w:r w:rsidR="00137FD5" w:rsidRPr="00D33722">
        <w:rPr>
          <w:rFonts w:ascii="Times New Roman" w:hAnsi="Times New Roman" w:cs="Times New Roman"/>
          <w:lang w:val="en-GB"/>
        </w:rPr>
        <w:t>olution in swine and in humans</w:t>
      </w:r>
      <w:r w:rsidR="00D13E8E" w:rsidRPr="00D33722">
        <w:rPr>
          <w:rFonts w:ascii="Times New Roman" w:hAnsi="Times New Roman" w:cs="Times New Roman"/>
          <w:lang w:val="en-GB"/>
        </w:rPr>
        <w:t>.</w:t>
      </w:r>
      <w:r w:rsidR="009E687D" w:rsidRPr="00D33722">
        <w:rPr>
          <w:rFonts w:ascii="Times New Roman" w:hAnsi="Times New Roman" w:cs="Times New Roman"/>
          <w:lang w:val="en-GB"/>
        </w:rPr>
        <w:t xml:space="preserve"> Eleven of the 14 viruses aligned to PA10 differ from the vaccine strain in at least 4 of these residues.</w:t>
      </w:r>
    </w:p>
    <w:p w14:paraId="3CFC9549" w14:textId="77777777" w:rsidR="00375DE2" w:rsidRPr="00D33722" w:rsidRDefault="00375DE2" w:rsidP="00D13E8E">
      <w:pPr>
        <w:spacing w:line="480" w:lineRule="auto"/>
        <w:jc w:val="both"/>
        <w:rPr>
          <w:rFonts w:ascii="Times New Roman" w:hAnsi="Times New Roman" w:cs="Times New Roman"/>
          <w:lang w:val="en-GB"/>
        </w:rPr>
      </w:pPr>
    </w:p>
    <w:p w14:paraId="0A8C2D38" w14:textId="3C909E84" w:rsidR="002F3433" w:rsidRPr="00D33722" w:rsidRDefault="002F3433" w:rsidP="00D13E8E">
      <w:pPr>
        <w:spacing w:line="480" w:lineRule="auto"/>
        <w:jc w:val="both"/>
        <w:rPr>
          <w:rFonts w:ascii="Times New Roman" w:hAnsi="Times New Roman" w:cs="Times New Roman"/>
          <w:lang w:val="en-GB"/>
        </w:rPr>
      </w:pPr>
      <w:r w:rsidRPr="00D33722">
        <w:rPr>
          <w:rFonts w:ascii="Times New Roman" w:hAnsi="Times New Roman" w:cs="Times New Roman"/>
          <w:lang w:val="en-GB"/>
        </w:rPr>
        <w:t>Fig</w:t>
      </w:r>
      <w:r w:rsidR="000B69C6">
        <w:rPr>
          <w:rFonts w:ascii="Times New Roman" w:hAnsi="Times New Roman" w:cs="Times New Roman"/>
          <w:lang w:val="en-GB"/>
        </w:rPr>
        <w:t>.</w:t>
      </w:r>
      <w:r w:rsidRPr="00D33722">
        <w:rPr>
          <w:rFonts w:ascii="Times New Roman" w:hAnsi="Times New Roman" w:cs="Times New Roman"/>
          <w:lang w:val="en-GB"/>
        </w:rPr>
        <w:t xml:space="preserve"> S3. Microscopic lung lesions in unvaccinated, unchallenged control pigs (</w:t>
      </w:r>
      <w:r w:rsidRPr="00B334CF">
        <w:rPr>
          <w:rFonts w:ascii="Times New Roman" w:hAnsi="Times New Roman" w:cs="Times New Roman"/>
          <w:i/>
          <w:lang w:val="en-GB"/>
        </w:rPr>
        <w:t>A</w:t>
      </w:r>
      <w:r w:rsidRPr="00D33722">
        <w:rPr>
          <w:rFonts w:ascii="Times New Roman" w:hAnsi="Times New Roman" w:cs="Times New Roman"/>
          <w:lang w:val="en-GB"/>
        </w:rPr>
        <w:t>) and pigs challenged with PA10 (</w:t>
      </w:r>
      <w:r w:rsidRPr="00B334CF">
        <w:rPr>
          <w:rFonts w:ascii="Times New Roman" w:hAnsi="Times New Roman" w:cs="Times New Roman"/>
          <w:i/>
          <w:lang w:val="en-GB"/>
        </w:rPr>
        <w:t>B-F</w:t>
      </w:r>
      <w:r w:rsidRPr="00D33722">
        <w:rPr>
          <w:rFonts w:ascii="Times New Roman" w:hAnsi="Times New Roman" w:cs="Times New Roman"/>
          <w:lang w:val="en-GB"/>
        </w:rPr>
        <w:t xml:space="preserve">). The extent of </w:t>
      </w:r>
      <w:proofErr w:type="spellStart"/>
      <w:r w:rsidRPr="00D33722">
        <w:rPr>
          <w:rFonts w:ascii="Times New Roman" w:hAnsi="Times New Roman" w:cs="Times New Roman"/>
          <w:lang w:val="en-GB"/>
        </w:rPr>
        <w:t>peribronchiolar</w:t>
      </w:r>
      <w:proofErr w:type="spellEnd"/>
      <w:r w:rsidRPr="00D33722">
        <w:rPr>
          <w:rFonts w:ascii="Times New Roman" w:hAnsi="Times New Roman" w:cs="Times New Roman"/>
          <w:lang w:val="en-GB"/>
        </w:rPr>
        <w:t xml:space="preserve"> lymphocytic cuffing and neutrophil infiltration was similar in the mock-vaccinated challenge control group (</w:t>
      </w:r>
      <w:r w:rsidRPr="00B334CF">
        <w:rPr>
          <w:rFonts w:ascii="Times New Roman" w:hAnsi="Times New Roman" w:cs="Times New Roman"/>
          <w:i/>
          <w:lang w:val="en-GB"/>
        </w:rPr>
        <w:t>D</w:t>
      </w:r>
      <w:r w:rsidRPr="00D33722">
        <w:rPr>
          <w:rFonts w:ascii="Times New Roman" w:hAnsi="Times New Roman" w:cs="Times New Roman"/>
          <w:lang w:val="en-GB"/>
        </w:rPr>
        <w:t>) and the G08 homologous prime-boost group (</w:t>
      </w:r>
      <w:r w:rsidRPr="00B334CF">
        <w:rPr>
          <w:rFonts w:ascii="Times New Roman" w:hAnsi="Times New Roman" w:cs="Times New Roman"/>
          <w:i/>
          <w:lang w:val="en-GB"/>
        </w:rPr>
        <w:t>B</w:t>
      </w:r>
      <w:r w:rsidRPr="00D33722">
        <w:rPr>
          <w:rFonts w:ascii="Times New Roman" w:hAnsi="Times New Roman" w:cs="Times New Roman"/>
          <w:lang w:val="en-GB"/>
        </w:rPr>
        <w:t>). Compared to the challenge control group milder lesions were observed in the PA10 homologous prime-boost group (</w:t>
      </w:r>
      <w:r w:rsidRPr="00B334CF">
        <w:rPr>
          <w:rFonts w:ascii="Times New Roman" w:hAnsi="Times New Roman" w:cs="Times New Roman"/>
          <w:i/>
          <w:lang w:val="en-GB"/>
        </w:rPr>
        <w:t>E</w:t>
      </w:r>
      <w:r w:rsidRPr="00D33722">
        <w:rPr>
          <w:rFonts w:ascii="Times New Roman" w:hAnsi="Times New Roman" w:cs="Times New Roman"/>
          <w:lang w:val="en-GB"/>
        </w:rPr>
        <w:t>), the heterologous prime-boost group (</w:t>
      </w:r>
      <w:r w:rsidRPr="00B334CF">
        <w:rPr>
          <w:rFonts w:ascii="Times New Roman" w:hAnsi="Times New Roman" w:cs="Times New Roman"/>
          <w:i/>
          <w:lang w:val="en-GB"/>
        </w:rPr>
        <w:t>C</w:t>
      </w:r>
      <w:r w:rsidRPr="00D33722">
        <w:rPr>
          <w:rFonts w:ascii="Times New Roman" w:hAnsi="Times New Roman" w:cs="Times New Roman"/>
          <w:lang w:val="en-GB"/>
        </w:rPr>
        <w:t>) and the bivalent vaccine (2x) group (</w:t>
      </w:r>
      <w:bookmarkStart w:id="0" w:name="_GoBack"/>
      <w:r w:rsidRPr="00B334CF">
        <w:rPr>
          <w:rFonts w:ascii="Times New Roman" w:hAnsi="Times New Roman" w:cs="Times New Roman"/>
          <w:i/>
          <w:lang w:val="en-GB"/>
        </w:rPr>
        <w:t>F</w:t>
      </w:r>
      <w:bookmarkEnd w:id="0"/>
      <w:r w:rsidRPr="00D33722">
        <w:rPr>
          <w:rFonts w:ascii="Times New Roman" w:hAnsi="Times New Roman" w:cs="Times New Roman"/>
          <w:lang w:val="en-GB"/>
        </w:rPr>
        <w:t xml:space="preserve">), but </w:t>
      </w:r>
      <w:r w:rsidR="003F7DA7">
        <w:rPr>
          <w:rFonts w:ascii="Times New Roman" w:hAnsi="Times New Roman" w:cs="Times New Roman"/>
          <w:lang w:val="en-GB"/>
        </w:rPr>
        <w:t xml:space="preserve">the differences were not statistically significant </w:t>
      </w:r>
      <w:r w:rsidR="00C95F07">
        <w:rPr>
          <w:rFonts w:ascii="Times New Roman" w:hAnsi="Times New Roman" w:cs="Times New Roman"/>
          <w:lang w:val="en-GB"/>
        </w:rPr>
        <w:t>(</w:t>
      </w:r>
      <w:r w:rsidR="00C95F07" w:rsidRPr="00C95F07">
        <w:rPr>
          <w:rFonts w:ascii="Times New Roman" w:hAnsi="Times New Roman" w:cs="Times New Roman"/>
          <w:i/>
          <w:lang w:val="en-GB"/>
        </w:rPr>
        <w:t>P</w:t>
      </w:r>
      <w:r w:rsidR="00C95F07">
        <w:rPr>
          <w:rFonts w:ascii="Times New Roman" w:hAnsi="Times New Roman" w:cs="Times New Roman"/>
          <w:lang w:val="en-GB"/>
        </w:rPr>
        <w:t xml:space="preserve"> &gt;</w:t>
      </w:r>
      <w:r w:rsidRPr="00D33722">
        <w:rPr>
          <w:rFonts w:ascii="Times New Roman" w:hAnsi="Times New Roman" w:cs="Times New Roman"/>
          <w:lang w:val="en-GB"/>
        </w:rPr>
        <w:t xml:space="preserve"> 0.05, </w:t>
      </w:r>
      <w:proofErr w:type="spellStart"/>
      <w:r w:rsidR="00147C57">
        <w:rPr>
          <w:rFonts w:ascii="Times New Roman" w:hAnsi="Times New Roman" w:cs="Times New Roman"/>
          <w:lang w:val="en-GB"/>
        </w:rPr>
        <w:t>Kruska</w:t>
      </w:r>
      <w:r w:rsidR="00C95F07">
        <w:rPr>
          <w:rFonts w:ascii="Times New Roman" w:hAnsi="Times New Roman" w:cs="Times New Roman"/>
          <w:lang w:val="en-GB"/>
        </w:rPr>
        <w:t>l</w:t>
      </w:r>
      <w:proofErr w:type="spellEnd"/>
      <w:r w:rsidR="00C95F07">
        <w:rPr>
          <w:rFonts w:ascii="Times New Roman" w:hAnsi="Times New Roman" w:cs="Times New Roman"/>
          <w:lang w:val="en-GB"/>
        </w:rPr>
        <w:t>-</w:t>
      </w:r>
      <w:r w:rsidR="00C95F07">
        <w:rPr>
          <w:rFonts w:ascii="Times New Roman" w:hAnsi="Times New Roman" w:cs="Times New Roman"/>
          <w:lang w:val="en-GB"/>
        </w:rPr>
        <w:lastRenderedPageBreak/>
        <w:t>Wallis</w:t>
      </w:r>
      <w:r w:rsidRPr="00D33722">
        <w:rPr>
          <w:rFonts w:ascii="Times New Roman" w:hAnsi="Times New Roman" w:cs="Times New Roman"/>
          <w:lang w:val="en-GB"/>
        </w:rPr>
        <w:t>). None of the vaccine groups had enhanced lesions relative to the challenge control.</w:t>
      </w:r>
    </w:p>
    <w:p w14:paraId="7986D529" w14:textId="77777777" w:rsidR="00400B2A" w:rsidRPr="00D33722" w:rsidRDefault="00400B2A" w:rsidP="00D13E8E">
      <w:pPr>
        <w:spacing w:line="480" w:lineRule="auto"/>
        <w:jc w:val="both"/>
        <w:rPr>
          <w:rFonts w:ascii="Times New Roman" w:hAnsi="Times New Roman" w:cs="Times New Roman"/>
          <w:lang w:val="en-GB"/>
        </w:rPr>
      </w:pPr>
    </w:p>
    <w:p w14:paraId="44AC8666" w14:textId="4807B860" w:rsidR="00400B2A" w:rsidRPr="00D33722" w:rsidRDefault="00400B2A" w:rsidP="00D13E8E">
      <w:pPr>
        <w:spacing w:line="480" w:lineRule="auto"/>
        <w:jc w:val="both"/>
        <w:rPr>
          <w:rFonts w:ascii="Times New Roman" w:hAnsi="Times New Roman" w:cs="Times New Roman"/>
          <w:lang w:val="en-GB"/>
        </w:rPr>
      </w:pPr>
      <w:r w:rsidRPr="00D33722">
        <w:rPr>
          <w:rFonts w:ascii="Times New Roman" w:hAnsi="Times New Roman" w:cs="Times New Roman"/>
          <w:lang w:val="en-GB"/>
        </w:rPr>
        <w:t xml:space="preserve">Fig S4. </w:t>
      </w:r>
      <w:proofErr w:type="gramStart"/>
      <w:r w:rsidRPr="00D33722">
        <w:rPr>
          <w:rFonts w:ascii="Times New Roman" w:hAnsi="Times New Roman" w:cs="Times New Roman"/>
          <w:lang w:val="en-GB"/>
        </w:rPr>
        <w:t xml:space="preserve">Comparison of HI antibody </w:t>
      </w:r>
      <w:proofErr w:type="spellStart"/>
      <w:r w:rsidRPr="00D33722">
        <w:rPr>
          <w:rFonts w:ascii="Times New Roman" w:hAnsi="Times New Roman" w:cs="Times New Roman"/>
          <w:lang w:val="en-GB"/>
        </w:rPr>
        <w:t>titers</w:t>
      </w:r>
      <w:proofErr w:type="spellEnd"/>
      <w:r w:rsidRPr="00D33722">
        <w:rPr>
          <w:rFonts w:ascii="Times New Roman" w:hAnsi="Times New Roman" w:cs="Times New Roman"/>
          <w:lang w:val="en-GB"/>
        </w:rPr>
        <w:t xml:space="preserve"> against heterologous H3N2 influenza viruses in pigs of different vaccine groups.</w:t>
      </w:r>
      <w:proofErr w:type="gramEnd"/>
      <w:r w:rsidRPr="00D33722">
        <w:rPr>
          <w:rFonts w:ascii="Times New Roman" w:hAnsi="Times New Roman" w:cs="Times New Roman"/>
          <w:lang w:val="en-GB"/>
        </w:rPr>
        <w:t xml:space="preserve"> </w:t>
      </w:r>
      <w:proofErr w:type="spellStart"/>
      <w:r w:rsidRPr="00D33722">
        <w:rPr>
          <w:rFonts w:ascii="Times New Roman" w:hAnsi="Times New Roman" w:cs="Times New Roman"/>
          <w:lang w:val="en-GB"/>
        </w:rPr>
        <w:t>Eu</w:t>
      </w:r>
      <w:proofErr w:type="spellEnd"/>
      <w:r w:rsidRPr="00D33722">
        <w:rPr>
          <w:rFonts w:ascii="Times New Roman" w:hAnsi="Times New Roman" w:cs="Times New Roman"/>
          <w:lang w:val="en-GB"/>
        </w:rPr>
        <w:t xml:space="preserve">: European; NA: North American. Antibodies are shown 2 weeks after the booster vaccination (week 6). </w:t>
      </w:r>
      <w:proofErr w:type="spellStart"/>
      <w:r w:rsidRPr="00D33722">
        <w:rPr>
          <w:rFonts w:ascii="Times New Roman" w:hAnsi="Times New Roman" w:cs="Times New Roman"/>
          <w:lang w:val="en-GB"/>
        </w:rPr>
        <w:t>Titers</w:t>
      </w:r>
      <w:proofErr w:type="spellEnd"/>
      <w:r w:rsidRPr="00D33722">
        <w:rPr>
          <w:rFonts w:ascii="Times New Roman" w:hAnsi="Times New Roman" w:cs="Times New Roman"/>
          <w:lang w:val="en-GB"/>
        </w:rPr>
        <w:t xml:space="preserve"> of 40 (dotted line) are considered as </w:t>
      </w:r>
      <w:proofErr w:type="spellStart"/>
      <w:r w:rsidRPr="00D33722">
        <w:rPr>
          <w:rFonts w:ascii="Times New Roman" w:hAnsi="Times New Roman" w:cs="Times New Roman"/>
          <w:lang w:val="en-GB"/>
        </w:rPr>
        <w:t>seroprotective</w:t>
      </w:r>
      <w:proofErr w:type="spellEnd"/>
      <w:r w:rsidRPr="00D33722">
        <w:rPr>
          <w:rFonts w:ascii="Times New Roman" w:hAnsi="Times New Roman" w:cs="Times New Roman"/>
          <w:lang w:val="en-GB"/>
        </w:rPr>
        <w:t>. Overall, sera from the heterologous prime-</w:t>
      </w:r>
      <w:r w:rsidR="00D33722">
        <w:rPr>
          <w:rFonts w:ascii="Times New Roman" w:hAnsi="Times New Roman" w:cs="Times New Roman"/>
          <w:lang w:val="en-GB"/>
        </w:rPr>
        <w:t>boost group were most cross-reac</w:t>
      </w:r>
      <w:r w:rsidRPr="00D33722">
        <w:rPr>
          <w:rFonts w:ascii="Times New Roman" w:hAnsi="Times New Roman" w:cs="Times New Roman"/>
          <w:lang w:val="en-GB"/>
        </w:rPr>
        <w:t>tive.</w:t>
      </w:r>
    </w:p>
    <w:p w14:paraId="3EAF6488" w14:textId="77777777" w:rsidR="002F3433" w:rsidRPr="00D33722" w:rsidRDefault="002F3433" w:rsidP="00D13E8E">
      <w:pPr>
        <w:spacing w:line="480" w:lineRule="auto"/>
        <w:jc w:val="both"/>
        <w:rPr>
          <w:rFonts w:ascii="Times New Roman" w:hAnsi="Times New Roman" w:cs="Times New Roman"/>
          <w:lang w:val="en-GB"/>
        </w:rPr>
      </w:pPr>
    </w:p>
    <w:p w14:paraId="181DEA57" w14:textId="5A8FE86E" w:rsidR="00CE258F" w:rsidRPr="00084FA5" w:rsidRDefault="00084FA5" w:rsidP="00084FA5">
      <w:pPr>
        <w:spacing w:line="480" w:lineRule="auto"/>
        <w:jc w:val="both"/>
        <w:rPr>
          <w:rFonts w:ascii="Times New Roman" w:hAnsi="Times New Roman" w:cs="Times New Roman"/>
        </w:rPr>
      </w:pPr>
      <w:r w:rsidRPr="00D33722">
        <w:rPr>
          <w:rFonts w:ascii="Times New Roman" w:hAnsi="Times New Roman" w:cs="Times New Roman"/>
        </w:rPr>
        <w:t>Fig. S</w:t>
      </w:r>
      <w:r w:rsidR="00400B2A" w:rsidRPr="00D33722">
        <w:rPr>
          <w:rFonts w:ascii="Times New Roman" w:hAnsi="Times New Roman" w:cs="Times New Roman"/>
        </w:rPr>
        <w:t>5</w:t>
      </w:r>
      <w:r w:rsidR="00257014" w:rsidRPr="00D33722">
        <w:rPr>
          <w:rFonts w:ascii="Times New Roman" w:hAnsi="Times New Roman" w:cs="Times New Roman"/>
        </w:rPr>
        <w:t xml:space="preserve">. </w:t>
      </w:r>
      <w:r w:rsidR="00613D8D" w:rsidRPr="00D33722">
        <w:rPr>
          <w:rFonts w:ascii="Times New Roman" w:hAnsi="Times New Roman" w:cs="Times New Roman"/>
        </w:rPr>
        <w:t>Minimal titers of anti-</w:t>
      </w:r>
      <w:r w:rsidR="00D5761B">
        <w:rPr>
          <w:rFonts w:ascii="Times New Roman" w:hAnsi="Times New Roman" w:cs="Times New Roman"/>
        </w:rPr>
        <w:t xml:space="preserve">HA </w:t>
      </w:r>
      <w:r w:rsidR="00613D8D" w:rsidRPr="00D33722">
        <w:rPr>
          <w:rFonts w:ascii="Times New Roman" w:hAnsi="Times New Roman" w:cs="Times New Roman"/>
        </w:rPr>
        <w:t>stalk antibodies</w:t>
      </w:r>
      <w:r w:rsidR="00257014" w:rsidRPr="00D33722">
        <w:rPr>
          <w:rFonts w:ascii="Times New Roman" w:hAnsi="Times New Roman" w:cs="Times New Roman"/>
        </w:rPr>
        <w:t xml:space="preserve"> in pigs of different vaccine g</w:t>
      </w:r>
      <w:r w:rsidR="00B337FB" w:rsidRPr="00D33722">
        <w:rPr>
          <w:rFonts w:ascii="Times New Roman" w:hAnsi="Times New Roman" w:cs="Times New Roman"/>
        </w:rPr>
        <w:t>roups. Stalk-reactive antibodies were measured</w:t>
      </w:r>
      <w:r w:rsidR="00257014" w:rsidRPr="00D33722">
        <w:rPr>
          <w:rFonts w:ascii="Times New Roman" w:hAnsi="Times New Roman" w:cs="Times New Roman"/>
        </w:rPr>
        <w:t xml:space="preserve"> </w:t>
      </w:r>
      <w:r w:rsidR="00B337FB" w:rsidRPr="00D33722">
        <w:rPr>
          <w:rFonts w:ascii="Times New Roman" w:hAnsi="Times New Roman" w:cs="Times New Roman"/>
        </w:rPr>
        <w:t>in a cH5/3 ELISA.</w:t>
      </w:r>
      <w:r w:rsidR="00613D8D" w:rsidRPr="00D33722">
        <w:rPr>
          <w:rFonts w:ascii="Times New Roman" w:hAnsi="Times New Roman" w:cs="Times New Roman"/>
        </w:rPr>
        <w:t xml:space="preserve"> Sera from 4-6 pigs per group were examined at 2 weeks afte</w:t>
      </w:r>
      <w:r w:rsidRPr="00D33722">
        <w:rPr>
          <w:rFonts w:ascii="Times New Roman" w:hAnsi="Times New Roman" w:cs="Times New Roman"/>
        </w:rPr>
        <w:t xml:space="preserve">r the booster vaccination. </w:t>
      </w:r>
      <w:proofErr w:type="gramStart"/>
      <w:r w:rsidRPr="00D33722">
        <w:rPr>
          <w:rFonts w:ascii="Times New Roman" w:hAnsi="Times New Roman" w:cs="Times New Roman"/>
        </w:rPr>
        <w:t xml:space="preserve">Each </w:t>
      </w:r>
      <w:r w:rsidR="00613D8D" w:rsidRPr="00D33722">
        <w:rPr>
          <w:rFonts w:ascii="Times New Roman" w:hAnsi="Times New Roman" w:cs="Times New Roman"/>
        </w:rPr>
        <w:t>symbol represents the titer of an individual pig</w:t>
      </w:r>
      <w:proofErr w:type="gramEnd"/>
      <w:r w:rsidR="00613D8D" w:rsidRPr="00D33722">
        <w:rPr>
          <w:rFonts w:ascii="Times New Roman" w:hAnsi="Times New Roman" w:cs="Times New Roman"/>
        </w:rPr>
        <w:t xml:space="preserve">, </w:t>
      </w:r>
      <w:proofErr w:type="gramStart"/>
      <w:r w:rsidR="00613D8D" w:rsidRPr="00D33722">
        <w:rPr>
          <w:rFonts w:ascii="Times New Roman" w:hAnsi="Times New Roman" w:cs="Times New Roman"/>
        </w:rPr>
        <w:t>horizontal lines indicate group means</w:t>
      </w:r>
      <w:proofErr w:type="gramEnd"/>
      <w:r w:rsidR="00613D8D" w:rsidRPr="00D33722">
        <w:rPr>
          <w:rFonts w:ascii="Times New Roman" w:hAnsi="Times New Roman" w:cs="Times New Roman"/>
        </w:rPr>
        <w:t>. The dotted line indicates the limit of detection.</w:t>
      </w:r>
      <w:r w:rsidR="00706811" w:rsidRPr="00D33722">
        <w:rPr>
          <w:rFonts w:ascii="Times New Roman" w:hAnsi="Times New Roman" w:cs="Times New Roman"/>
        </w:rPr>
        <w:t xml:space="preserve"> Titers in the vaccinated groups did not differ from those in the mock-vaccinated control group (</w:t>
      </w:r>
      <w:r w:rsidR="00706811" w:rsidRPr="00D33722">
        <w:rPr>
          <w:rFonts w:ascii="Times New Roman" w:hAnsi="Times New Roman" w:cs="Times New Roman"/>
          <w:i/>
        </w:rPr>
        <w:t xml:space="preserve">P </w:t>
      </w:r>
      <w:r w:rsidR="00B519EE">
        <w:rPr>
          <w:rFonts w:ascii="Times New Roman" w:hAnsi="Times New Roman" w:cs="Times New Roman"/>
        </w:rPr>
        <w:t xml:space="preserve">&gt; 0.05, </w:t>
      </w:r>
      <w:proofErr w:type="spellStart"/>
      <w:r w:rsidR="00B519EE">
        <w:rPr>
          <w:rFonts w:ascii="Times New Roman" w:hAnsi="Times New Roman" w:cs="Times New Roman"/>
        </w:rPr>
        <w:t>Kruskal</w:t>
      </w:r>
      <w:proofErr w:type="spellEnd"/>
      <w:r w:rsidR="00B519EE">
        <w:rPr>
          <w:rFonts w:ascii="Times New Roman" w:hAnsi="Times New Roman" w:cs="Times New Roman"/>
        </w:rPr>
        <w:t>-Wallis</w:t>
      </w:r>
      <w:r w:rsidR="00706811" w:rsidRPr="00D33722">
        <w:rPr>
          <w:rFonts w:ascii="Times New Roman" w:hAnsi="Times New Roman" w:cs="Times New Roman"/>
        </w:rPr>
        <w:t>).</w:t>
      </w:r>
    </w:p>
    <w:sectPr w:rsidR="00CE258F" w:rsidRPr="00084FA5" w:rsidSect="000359F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10F"/>
    <w:rsid w:val="000359F4"/>
    <w:rsid w:val="00084FA5"/>
    <w:rsid w:val="000B69C6"/>
    <w:rsid w:val="00137FD5"/>
    <w:rsid w:val="00147C57"/>
    <w:rsid w:val="001A6D0F"/>
    <w:rsid w:val="001C7941"/>
    <w:rsid w:val="00257014"/>
    <w:rsid w:val="002B7CAC"/>
    <w:rsid w:val="002F3433"/>
    <w:rsid w:val="00315238"/>
    <w:rsid w:val="0033110F"/>
    <w:rsid w:val="0035169A"/>
    <w:rsid w:val="00375DE2"/>
    <w:rsid w:val="003A0927"/>
    <w:rsid w:val="003E5448"/>
    <w:rsid w:val="003F7DA7"/>
    <w:rsid w:val="00400B2A"/>
    <w:rsid w:val="0043374F"/>
    <w:rsid w:val="004509D1"/>
    <w:rsid w:val="00512040"/>
    <w:rsid w:val="005F4EFD"/>
    <w:rsid w:val="00613D8D"/>
    <w:rsid w:val="00682B17"/>
    <w:rsid w:val="006847D6"/>
    <w:rsid w:val="00692E2A"/>
    <w:rsid w:val="006B7BCF"/>
    <w:rsid w:val="006C5DA9"/>
    <w:rsid w:val="00706811"/>
    <w:rsid w:val="00751C9A"/>
    <w:rsid w:val="00872460"/>
    <w:rsid w:val="008A1E79"/>
    <w:rsid w:val="0090717A"/>
    <w:rsid w:val="009140BB"/>
    <w:rsid w:val="00915F60"/>
    <w:rsid w:val="00930503"/>
    <w:rsid w:val="00950326"/>
    <w:rsid w:val="009B0A30"/>
    <w:rsid w:val="009C2819"/>
    <w:rsid w:val="009D59C9"/>
    <w:rsid w:val="009E687D"/>
    <w:rsid w:val="00A47F84"/>
    <w:rsid w:val="00A6112A"/>
    <w:rsid w:val="00B334CF"/>
    <w:rsid w:val="00B337FB"/>
    <w:rsid w:val="00B356FE"/>
    <w:rsid w:val="00B519EE"/>
    <w:rsid w:val="00B5407E"/>
    <w:rsid w:val="00B54170"/>
    <w:rsid w:val="00B54204"/>
    <w:rsid w:val="00C14BC0"/>
    <w:rsid w:val="00C95F07"/>
    <w:rsid w:val="00CE258F"/>
    <w:rsid w:val="00D04F7F"/>
    <w:rsid w:val="00D11DB3"/>
    <w:rsid w:val="00D13E8E"/>
    <w:rsid w:val="00D33722"/>
    <w:rsid w:val="00D5761B"/>
    <w:rsid w:val="00D677FD"/>
    <w:rsid w:val="00DD5738"/>
    <w:rsid w:val="00E33F75"/>
    <w:rsid w:val="00E42868"/>
    <w:rsid w:val="00E63080"/>
    <w:rsid w:val="00EC46B1"/>
    <w:rsid w:val="00EE5591"/>
    <w:rsid w:val="00FC6DDB"/>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0370A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B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3E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3E8E"/>
    <w:rPr>
      <w:rFonts w:ascii="Lucida Grande" w:hAnsi="Lucida Grande" w:cs="Lucida Grande"/>
      <w:sz w:val="18"/>
      <w:szCs w:val="18"/>
      <w:lang w:val="nl-N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B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3E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3E8E"/>
    <w:rPr>
      <w:rFonts w:ascii="Lucida Grande" w:hAnsi="Lucida Grande" w:cs="Lucida Grande"/>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2388</Characters>
  <Application>Microsoft Macintosh Word</Application>
  <DocSecurity>0</DocSecurity>
  <Lines>19</Lines>
  <Paragraphs>5</Paragraphs>
  <ScaleCrop>false</ScaleCrop>
  <Company/>
  <LinksUpToDate>false</LinksUpToDate>
  <CharactersWithSpaces>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Kristien Van Reeth</dc:creator>
  <cp:keywords/>
  <dc:description/>
  <cp:lastModifiedBy>Kristien Van Reeth</cp:lastModifiedBy>
  <cp:revision>3</cp:revision>
  <dcterms:created xsi:type="dcterms:W3CDTF">2017-03-10T16:35:00Z</dcterms:created>
  <dcterms:modified xsi:type="dcterms:W3CDTF">2017-03-10T21:06:00Z</dcterms:modified>
</cp:coreProperties>
</file>