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AED" w:rsidRDefault="0005226E" w:rsidP="00770D30">
      <w:pPr>
        <w:jc w:val="center"/>
        <w:rPr>
          <w:b/>
          <w:sz w:val="36"/>
          <w:szCs w:val="28"/>
          <w:lang w:val="en-US"/>
        </w:rPr>
      </w:pPr>
      <w:r w:rsidRPr="0005226E">
        <w:rPr>
          <w:b/>
          <w:sz w:val="36"/>
          <w:szCs w:val="28"/>
          <w:lang w:val="en-US"/>
        </w:rPr>
        <w:t>Supplementary Information</w:t>
      </w:r>
    </w:p>
    <w:tbl>
      <w:tblPr>
        <w:tblStyle w:val="TableGrid"/>
        <w:tblW w:w="0" w:type="auto"/>
        <w:tblLook w:val="04A0" w:firstRow="1" w:lastRow="0" w:firstColumn="1" w:lastColumn="0" w:noHBand="0" w:noVBand="1"/>
      </w:tblPr>
      <w:tblGrid>
        <w:gridCol w:w="9016"/>
      </w:tblGrid>
      <w:tr w:rsidR="00781A56" w:rsidTr="00781A56">
        <w:tc>
          <w:tcPr>
            <w:tcW w:w="9016" w:type="dxa"/>
          </w:tcPr>
          <w:p w:rsidR="00781A56" w:rsidRDefault="001622C2" w:rsidP="00770D30">
            <w:pPr>
              <w:jc w:val="center"/>
              <w:rPr>
                <w:b/>
                <w:sz w:val="36"/>
                <w:szCs w:val="28"/>
                <w:lang w:val="en-US"/>
              </w:rPr>
            </w:pPr>
            <w:r>
              <w:rPr>
                <w:b/>
                <w:noProof/>
                <w:sz w:val="36"/>
                <w:szCs w:val="28"/>
                <w:lang w:val="en-US"/>
              </w:rPr>
              <w:drawing>
                <wp:inline distT="0" distB="0" distL="0" distR="0">
                  <wp:extent cx="3835625" cy="3120855"/>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u_Deposition.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43692" cy="3127419"/>
                          </a:xfrm>
                          <a:prstGeom prst="rect">
                            <a:avLst/>
                          </a:prstGeom>
                        </pic:spPr>
                      </pic:pic>
                    </a:graphicData>
                  </a:graphic>
                </wp:inline>
              </w:drawing>
            </w:r>
          </w:p>
        </w:tc>
      </w:tr>
      <w:tr w:rsidR="00781A56" w:rsidTr="00781A56">
        <w:tc>
          <w:tcPr>
            <w:tcW w:w="9016" w:type="dxa"/>
          </w:tcPr>
          <w:p w:rsidR="00781A56" w:rsidRPr="00D8598A" w:rsidRDefault="00F3783F" w:rsidP="00D8598A">
            <w:pPr>
              <w:jc w:val="both"/>
              <w:rPr>
                <w:rFonts w:ascii="Times New Roman" w:hAnsi="Times New Roman" w:cs="Times New Roman"/>
                <w:sz w:val="24"/>
                <w:szCs w:val="24"/>
                <w:lang w:val="en-US"/>
              </w:rPr>
            </w:pPr>
            <w:r w:rsidRPr="00F3783F">
              <w:rPr>
                <w:rFonts w:ascii="Times New Roman" w:hAnsi="Times New Roman" w:cs="Times New Roman"/>
                <w:sz w:val="24"/>
                <w:szCs w:val="24"/>
                <w:lang w:val="en-US"/>
              </w:rPr>
              <w:t>Supplementary Figure 1</w:t>
            </w:r>
            <w:r w:rsidR="001622C2" w:rsidRPr="00D8598A">
              <w:rPr>
                <w:rFonts w:ascii="Times New Roman" w:hAnsi="Times New Roman" w:cs="Times New Roman"/>
                <w:sz w:val="24"/>
                <w:szCs w:val="24"/>
                <w:lang w:val="en-US"/>
              </w:rPr>
              <w:t xml:space="preserve">. </w:t>
            </w:r>
            <w:r w:rsidR="00D8598A" w:rsidRPr="00D8598A">
              <w:rPr>
                <w:rFonts w:ascii="Times New Roman" w:hAnsi="Times New Roman" w:cs="Times New Roman"/>
                <w:sz w:val="24"/>
                <w:szCs w:val="24"/>
                <w:lang w:val="en-US"/>
              </w:rPr>
              <w:t xml:space="preserve">Cyclic voltammetry graph of electrochemical deposition </w:t>
            </w:r>
            <w:r w:rsidR="00D8598A">
              <w:rPr>
                <w:rFonts w:ascii="Times New Roman" w:hAnsi="Times New Roman" w:cs="Times New Roman"/>
                <w:sz w:val="24"/>
                <w:szCs w:val="24"/>
                <w:lang w:val="en-US"/>
              </w:rPr>
              <w:t xml:space="preserve">of </w:t>
            </w:r>
            <w:r w:rsidR="00D8598A" w:rsidRPr="00D8598A">
              <w:rPr>
                <w:rFonts w:ascii="Times New Roman" w:hAnsi="Times New Roman" w:cs="Times New Roman"/>
                <w:sz w:val="24"/>
                <w:szCs w:val="24"/>
                <w:lang w:val="en-US"/>
              </w:rPr>
              <w:t>gold nanoparticles onto the carbon thread surface for 20 cycles</w:t>
            </w:r>
          </w:p>
        </w:tc>
      </w:tr>
    </w:tbl>
    <w:p w:rsidR="00781A56" w:rsidRDefault="00781A56" w:rsidP="00770D30">
      <w:pPr>
        <w:jc w:val="center"/>
        <w:rPr>
          <w:b/>
          <w:sz w:val="36"/>
          <w:szCs w:val="28"/>
          <w:lang w:val="en-US"/>
        </w:rPr>
      </w:pPr>
    </w:p>
    <w:tbl>
      <w:tblPr>
        <w:tblStyle w:val="TableGrid"/>
        <w:tblW w:w="0" w:type="auto"/>
        <w:tblLook w:val="04A0" w:firstRow="1" w:lastRow="0" w:firstColumn="1" w:lastColumn="0" w:noHBand="0" w:noVBand="1"/>
      </w:tblPr>
      <w:tblGrid>
        <w:gridCol w:w="9016"/>
      </w:tblGrid>
      <w:tr w:rsidR="00770D30" w:rsidTr="00770D30">
        <w:tc>
          <w:tcPr>
            <w:tcW w:w="9016" w:type="dxa"/>
          </w:tcPr>
          <w:p w:rsidR="00770D30" w:rsidRDefault="00770D30" w:rsidP="00770D30">
            <w:pPr>
              <w:jc w:val="center"/>
              <w:rPr>
                <w:b/>
                <w:sz w:val="36"/>
                <w:szCs w:val="28"/>
                <w:lang w:val="en-US"/>
              </w:rPr>
            </w:pPr>
            <w:r>
              <w:rPr>
                <w:b/>
                <w:noProof/>
                <w:sz w:val="36"/>
                <w:szCs w:val="28"/>
                <w:lang w:val="en-US"/>
              </w:rPr>
              <w:lastRenderedPageBreak/>
              <w:drawing>
                <wp:inline distT="0" distB="0" distL="0" distR="0">
                  <wp:extent cx="4590288" cy="5937504"/>
                  <wp:effectExtent l="0" t="0" r="127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AX_CT.tif"/>
                          <pic:cNvPicPr/>
                        </pic:nvPicPr>
                        <pic:blipFill>
                          <a:blip r:embed="rId6">
                            <a:extLst>
                              <a:ext uri="{28A0092B-C50C-407E-A947-70E740481C1C}">
                                <a14:useLocalDpi xmlns:a14="http://schemas.microsoft.com/office/drawing/2010/main" val="0"/>
                              </a:ext>
                            </a:extLst>
                          </a:blip>
                          <a:stretch>
                            <a:fillRect/>
                          </a:stretch>
                        </pic:blipFill>
                        <pic:spPr>
                          <a:xfrm>
                            <a:off x="0" y="0"/>
                            <a:ext cx="4590288" cy="5937504"/>
                          </a:xfrm>
                          <a:prstGeom prst="rect">
                            <a:avLst/>
                          </a:prstGeom>
                        </pic:spPr>
                      </pic:pic>
                    </a:graphicData>
                  </a:graphic>
                </wp:inline>
              </w:drawing>
            </w:r>
          </w:p>
        </w:tc>
      </w:tr>
      <w:tr w:rsidR="00770D30" w:rsidTr="00770D30">
        <w:tc>
          <w:tcPr>
            <w:tcW w:w="9016" w:type="dxa"/>
          </w:tcPr>
          <w:p w:rsidR="00770D30" w:rsidRPr="00AA7107" w:rsidRDefault="00F3783F" w:rsidP="00AA7107">
            <w:pPr>
              <w:jc w:val="both"/>
              <w:rPr>
                <w:rFonts w:ascii="Times New Roman" w:hAnsi="Times New Roman" w:cs="Times New Roman"/>
                <w:sz w:val="24"/>
                <w:szCs w:val="24"/>
                <w:lang w:val="en-US"/>
              </w:rPr>
            </w:pPr>
            <w:r w:rsidRPr="00F3783F">
              <w:rPr>
                <w:rFonts w:ascii="Times New Roman" w:hAnsi="Times New Roman" w:cs="Times New Roman"/>
                <w:sz w:val="24"/>
                <w:szCs w:val="24"/>
                <w:lang w:val="en-US"/>
              </w:rPr>
              <w:t xml:space="preserve">Supplementary Figure </w:t>
            </w:r>
            <w:r>
              <w:rPr>
                <w:rFonts w:ascii="Times New Roman" w:hAnsi="Times New Roman" w:cs="Times New Roman"/>
                <w:sz w:val="24"/>
                <w:szCs w:val="24"/>
                <w:lang w:val="en-US"/>
              </w:rPr>
              <w:t>2.</w:t>
            </w:r>
            <w:r w:rsidR="00770D30" w:rsidRPr="00AA7107">
              <w:rPr>
                <w:rFonts w:ascii="Times New Roman" w:hAnsi="Times New Roman" w:cs="Times New Roman"/>
                <w:sz w:val="24"/>
                <w:szCs w:val="24"/>
                <w:lang w:val="en-US"/>
              </w:rPr>
              <w:t xml:space="preserve"> </w:t>
            </w:r>
            <w:r w:rsidR="00AA7107" w:rsidRPr="00AA7107">
              <w:rPr>
                <w:rFonts w:ascii="Times New Roman" w:hAnsi="Times New Roman" w:cs="Times New Roman"/>
                <w:sz w:val="24"/>
                <w:szCs w:val="24"/>
                <w:lang w:val="en-US"/>
              </w:rPr>
              <w:t xml:space="preserve">(a) SEM Image of plain carbon thread. (b) EDX spectrum of plain carbon thread. (c) Elemental mapping of </w:t>
            </w:r>
            <w:r w:rsidR="0082194F">
              <w:rPr>
                <w:rFonts w:ascii="Times New Roman" w:hAnsi="Times New Roman" w:cs="Times New Roman"/>
                <w:sz w:val="24"/>
                <w:szCs w:val="24"/>
                <w:lang w:val="en-US"/>
              </w:rPr>
              <w:t>c</w:t>
            </w:r>
            <w:r w:rsidR="00AA7107" w:rsidRPr="00AA7107">
              <w:rPr>
                <w:rFonts w:ascii="Times New Roman" w:hAnsi="Times New Roman" w:cs="Times New Roman"/>
                <w:sz w:val="24"/>
                <w:szCs w:val="24"/>
                <w:lang w:val="en-US"/>
              </w:rPr>
              <w:t xml:space="preserve">arbon and (d) Elemental mapping of </w:t>
            </w:r>
            <w:r w:rsidR="0082194F">
              <w:rPr>
                <w:rFonts w:ascii="Times New Roman" w:hAnsi="Times New Roman" w:cs="Times New Roman"/>
                <w:sz w:val="24"/>
                <w:szCs w:val="24"/>
                <w:lang w:val="en-US"/>
              </w:rPr>
              <w:t>o</w:t>
            </w:r>
            <w:r w:rsidR="00AA7107" w:rsidRPr="00AA7107">
              <w:rPr>
                <w:rFonts w:ascii="Times New Roman" w:hAnsi="Times New Roman" w:cs="Times New Roman"/>
                <w:sz w:val="24"/>
                <w:szCs w:val="24"/>
                <w:lang w:val="en-US"/>
              </w:rPr>
              <w:t xml:space="preserve">xygen for </w:t>
            </w:r>
            <w:r w:rsidR="00AA7107">
              <w:rPr>
                <w:rFonts w:ascii="Times New Roman" w:hAnsi="Times New Roman" w:cs="Times New Roman"/>
                <w:sz w:val="24"/>
                <w:szCs w:val="24"/>
                <w:lang w:val="en-US"/>
              </w:rPr>
              <w:t>c</w:t>
            </w:r>
            <w:r w:rsidR="00AA7107" w:rsidRPr="00AA7107">
              <w:rPr>
                <w:rFonts w:ascii="Times New Roman" w:hAnsi="Times New Roman" w:cs="Times New Roman"/>
                <w:sz w:val="24"/>
                <w:szCs w:val="24"/>
                <w:lang w:val="en-US"/>
              </w:rPr>
              <w:t>arbon thread</w:t>
            </w:r>
            <w:r w:rsidR="00AA7107">
              <w:rPr>
                <w:rFonts w:ascii="Times New Roman" w:hAnsi="Times New Roman" w:cs="Times New Roman"/>
                <w:sz w:val="24"/>
                <w:szCs w:val="24"/>
                <w:lang w:val="en-US"/>
              </w:rPr>
              <w:t>.</w:t>
            </w:r>
            <w:r w:rsidR="00AA7107" w:rsidRPr="00AA7107">
              <w:rPr>
                <w:rFonts w:ascii="Times New Roman" w:hAnsi="Times New Roman" w:cs="Times New Roman"/>
                <w:sz w:val="24"/>
                <w:szCs w:val="24"/>
                <w:lang w:val="en-US"/>
              </w:rPr>
              <w:t xml:space="preserve"> </w:t>
            </w:r>
          </w:p>
        </w:tc>
      </w:tr>
    </w:tbl>
    <w:p w:rsidR="00770D30" w:rsidRDefault="00770D30" w:rsidP="00770D30">
      <w:pPr>
        <w:jc w:val="center"/>
        <w:rPr>
          <w:b/>
          <w:sz w:val="36"/>
          <w:szCs w:val="28"/>
          <w:lang w:val="en-US"/>
        </w:rPr>
      </w:pPr>
    </w:p>
    <w:p w:rsidR="00770D30" w:rsidRDefault="00770D30" w:rsidP="00770D30">
      <w:pPr>
        <w:jc w:val="center"/>
        <w:rPr>
          <w:b/>
          <w:sz w:val="36"/>
          <w:szCs w:val="28"/>
          <w:lang w:val="en-US"/>
        </w:rPr>
      </w:pPr>
    </w:p>
    <w:tbl>
      <w:tblPr>
        <w:tblStyle w:val="TableGrid"/>
        <w:tblW w:w="0" w:type="auto"/>
        <w:tblLook w:val="04A0" w:firstRow="1" w:lastRow="0" w:firstColumn="1" w:lastColumn="0" w:noHBand="0" w:noVBand="1"/>
      </w:tblPr>
      <w:tblGrid>
        <w:gridCol w:w="9016"/>
      </w:tblGrid>
      <w:tr w:rsidR="00770D30" w:rsidTr="00770D30">
        <w:tc>
          <w:tcPr>
            <w:tcW w:w="9016" w:type="dxa"/>
          </w:tcPr>
          <w:p w:rsidR="00770D30" w:rsidRDefault="00CF5CFD" w:rsidP="00770D30">
            <w:pPr>
              <w:jc w:val="center"/>
              <w:rPr>
                <w:b/>
                <w:sz w:val="36"/>
                <w:szCs w:val="28"/>
                <w:lang w:val="en-US"/>
              </w:rPr>
            </w:pPr>
            <w:r>
              <w:rPr>
                <w:b/>
                <w:noProof/>
                <w:sz w:val="36"/>
                <w:szCs w:val="28"/>
                <w:lang w:val="en-US"/>
              </w:rPr>
              <w:lastRenderedPageBreak/>
              <w:drawing>
                <wp:inline distT="0" distB="0" distL="0" distR="0">
                  <wp:extent cx="5731510" cy="520255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DAX_Au_CT.tif"/>
                          <pic:cNvPicPr/>
                        </pic:nvPicPr>
                        <pic:blipFill>
                          <a:blip r:embed="rId7">
                            <a:extLst>
                              <a:ext uri="{28A0092B-C50C-407E-A947-70E740481C1C}">
                                <a14:useLocalDpi xmlns:a14="http://schemas.microsoft.com/office/drawing/2010/main" val="0"/>
                              </a:ext>
                            </a:extLst>
                          </a:blip>
                          <a:stretch>
                            <a:fillRect/>
                          </a:stretch>
                        </pic:blipFill>
                        <pic:spPr>
                          <a:xfrm>
                            <a:off x="0" y="0"/>
                            <a:ext cx="5731510" cy="5202555"/>
                          </a:xfrm>
                          <a:prstGeom prst="rect">
                            <a:avLst/>
                          </a:prstGeom>
                        </pic:spPr>
                      </pic:pic>
                    </a:graphicData>
                  </a:graphic>
                </wp:inline>
              </w:drawing>
            </w:r>
          </w:p>
        </w:tc>
      </w:tr>
      <w:tr w:rsidR="00770D30" w:rsidRPr="00960B60" w:rsidTr="00770D30">
        <w:tc>
          <w:tcPr>
            <w:tcW w:w="9016" w:type="dxa"/>
          </w:tcPr>
          <w:p w:rsidR="00770D30" w:rsidRPr="00960B60" w:rsidRDefault="00F3783F" w:rsidP="00960B60">
            <w:pPr>
              <w:jc w:val="both"/>
              <w:rPr>
                <w:rFonts w:ascii="Times New Roman" w:hAnsi="Times New Roman" w:cs="Times New Roman"/>
                <w:sz w:val="24"/>
                <w:szCs w:val="24"/>
                <w:lang w:val="en-US"/>
              </w:rPr>
            </w:pPr>
            <w:r w:rsidRPr="00F3783F">
              <w:rPr>
                <w:rFonts w:ascii="Times New Roman" w:hAnsi="Times New Roman" w:cs="Times New Roman"/>
                <w:sz w:val="24"/>
                <w:szCs w:val="24"/>
                <w:lang w:val="en-US"/>
              </w:rPr>
              <w:t xml:space="preserve">Supplementary Figure </w:t>
            </w:r>
            <w:r>
              <w:rPr>
                <w:rFonts w:ascii="Times New Roman" w:hAnsi="Times New Roman" w:cs="Times New Roman"/>
                <w:sz w:val="24"/>
                <w:szCs w:val="24"/>
                <w:lang w:val="en-US"/>
              </w:rPr>
              <w:t xml:space="preserve">3. </w:t>
            </w:r>
            <w:r w:rsidR="00960B60" w:rsidRPr="00AA7107">
              <w:rPr>
                <w:rFonts w:ascii="Times New Roman" w:hAnsi="Times New Roman" w:cs="Times New Roman"/>
                <w:sz w:val="24"/>
                <w:szCs w:val="24"/>
                <w:lang w:val="en-US"/>
              </w:rPr>
              <w:t xml:space="preserve">(a) SEM Image of </w:t>
            </w:r>
            <w:r w:rsidR="00960B60">
              <w:rPr>
                <w:rFonts w:ascii="Times New Roman" w:hAnsi="Times New Roman" w:cs="Times New Roman"/>
                <w:sz w:val="24"/>
                <w:szCs w:val="24"/>
                <w:lang w:val="en-US"/>
              </w:rPr>
              <w:t>AuNPs deposited</w:t>
            </w:r>
            <w:r w:rsidR="00960B60" w:rsidRPr="00AA7107">
              <w:rPr>
                <w:rFonts w:ascii="Times New Roman" w:hAnsi="Times New Roman" w:cs="Times New Roman"/>
                <w:sz w:val="24"/>
                <w:szCs w:val="24"/>
                <w:lang w:val="en-US"/>
              </w:rPr>
              <w:t xml:space="preserve"> carbon thread. (b) EDX spectrum of </w:t>
            </w:r>
            <w:r w:rsidR="00960B60">
              <w:rPr>
                <w:rFonts w:ascii="Times New Roman" w:hAnsi="Times New Roman" w:cs="Times New Roman"/>
                <w:sz w:val="24"/>
                <w:szCs w:val="24"/>
                <w:lang w:val="en-US"/>
              </w:rPr>
              <w:t>AuNPs deposited</w:t>
            </w:r>
            <w:r w:rsidR="00960B60" w:rsidRPr="00AA7107">
              <w:rPr>
                <w:rFonts w:ascii="Times New Roman" w:hAnsi="Times New Roman" w:cs="Times New Roman"/>
                <w:sz w:val="24"/>
                <w:szCs w:val="24"/>
                <w:lang w:val="en-US"/>
              </w:rPr>
              <w:t xml:space="preserve"> carbon thread. (c) Elemental mapping of </w:t>
            </w:r>
            <w:r w:rsidR="00960B60">
              <w:rPr>
                <w:rFonts w:ascii="Times New Roman" w:hAnsi="Times New Roman" w:cs="Times New Roman"/>
                <w:sz w:val="24"/>
                <w:szCs w:val="24"/>
                <w:lang w:val="en-US"/>
              </w:rPr>
              <w:t>c</w:t>
            </w:r>
            <w:r w:rsidR="00960B60" w:rsidRPr="00AA7107">
              <w:rPr>
                <w:rFonts w:ascii="Times New Roman" w:hAnsi="Times New Roman" w:cs="Times New Roman"/>
                <w:sz w:val="24"/>
                <w:szCs w:val="24"/>
                <w:lang w:val="en-US"/>
              </w:rPr>
              <w:t>arbon</w:t>
            </w:r>
            <w:r w:rsidR="00960B60">
              <w:rPr>
                <w:rFonts w:ascii="Times New Roman" w:hAnsi="Times New Roman" w:cs="Times New Roman"/>
                <w:sz w:val="24"/>
                <w:szCs w:val="24"/>
                <w:lang w:val="en-US"/>
              </w:rPr>
              <w:t>,</w:t>
            </w:r>
            <w:r w:rsidR="00960B60" w:rsidRPr="00AA7107">
              <w:rPr>
                <w:rFonts w:ascii="Times New Roman" w:hAnsi="Times New Roman" w:cs="Times New Roman"/>
                <w:sz w:val="24"/>
                <w:szCs w:val="24"/>
                <w:lang w:val="en-US"/>
              </w:rPr>
              <w:t xml:space="preserve"> (d) Elemental mapping of </w:t>
            </w:r>
            <w:r w:rsidR="00960B60">
              <w:rPr>
                <w:rFonts w:ascii="Times New Roman" w:hAnsi="Times New Roman" w:cs="Times New Roman"/>
                <w:sz w:val="24"/>
                <w:szCs w:val="24"/>
                <w:lang w:val="en-US"/>
              </w:rPr>
              <w:t>o</w:t>
            </w:r>
            <w:r w:rsidR="00960B60" w:rsidRPr="00AA7107">
              <w:rPr>
                <w:rFonts w:ascii="Times New Roman" w:hAnsi="Times New Roman" w:cs="Times New Roman"/>
                <w:sz w:val="24"/>
                <w:szCs w:val="24"/>
                <w:lang w:val="en-US"/>
              </w:rPr>
              <w:t>xygen</w:t>
            </w:r>
            <w:r w:rsidR="00960B60">
              <w:rPr>
                <w:rFonts w:ascii="Times New Roman" w:hAnsi="Times New Roman" w:cs="Times New Roman"/>
                <w:sz w:val="24"/>
                <w:szCs w:val="24"/>
                <w:lang w:val="en-US"/>
              </w:rPr>
              <w:t>, and</w:t>
            </w:r>
            <w:r w:rsidR="00960B60" w:rsidRPr="00AA7107">
              <w:rPr>
                <w:rFonts w:ascii="Times New Roman" w:hAnsi="Times New Roman" w:cs="Times New Roman"/>
                <w:sz w:val="24"/>
                <w:szCs w:val="24"/>
                <w:lang w:val="en-US"/>
              </w:rPr>
              <w:t xml:space="preserve"> </w:t>
            </w:r>
            <w:r w:rsidR="00960B60">
              <w:rPr>
                <w:rFonts w:ascii="Times New Roman" w:hAnsi="Times New Roman" w:cs="Times New Roman"/>
                <w:sz w:val="24"/>
                <w:szCs w:val="24"/>
                <w:lang w:val="en-US"/>
              </w:rPr>
              <w:t xml:space="preserve">(e) </w:t>
            </w:r>
            <w:r w:rsidR="00960B60" w:rsidRPr="00AA7107">
              <w:rPr>
                <w:rFonts w:ascii="Times New Roman" w:hAnsi="Times New Roman" w:cs="Times New Roman"/>
                <w:sz w:val="24"/>
                <w:szCs w:val="24"/>
                <w:lang w:val="en-US"/>
              </w:rPr>
              <w:t xml:space="preserve">Elemental mapping of </w:t>
            </w:r>
            <w:r w:rsidR="00960B60">
              <w:rPr>
                <w:rFonts w:ascii="Times New Roman" w:hAnsi="Times New Roman" w:cs="Times New Roman"/>
                <w:sz w:val="24"/>
                <w:szCs w:val="24"/>
                <w:lang w:val="en-US"/>
              </w:rPr>
              <w:t xml:space="preserve">gold </w:t>
            </w:r>
            <w:r w:rsidR="00960B60" w:rsidRPr="00AA7107">
              <w:rPr>
                <w:rFonts w:ascii="Times New Roman" w:hAnsi="Times New Roman" w:cs="Times New Roman"/>
                <w:sz w:val="24"/>
                <w:szCs w:val="24"/>
                <w:lang w:val="en-US"/>
              </w:rPr>
              <w:t xml:space="preserve">for </w:t>
            </w:r>
            <w:r w:rsidR="00960B60">
              <w:rPr>
                <w:rFonts w:ascii="Times New Roman" w:hAnsi="Times New Roman" w:cs="Times New Roman"/>
                <w:sz w:val="24"/>
                <w:szCs w:val="24"/>
                <w:lang w:val="en-US"/>
              </w:rPr>
              <w:t>c</w:t>
            </w:r>
            <w:r w:rsidR="00960B60" w:rsidRPr="00AA7107">
              <w:rPr>
                <w:rFonts w:ascii="Times New Roman" w:hAnsi="Times New Roman" w:cs="Times New Roman"/>
                <w:sz w:val="24"/>
                <w:szCs w:val="24"/>
                <w:lang w:val="en-US"/>
              </w:rPr>
              <w:t xml:space="preserve">arbon thread </w:t>
            </w:r>
          </w:p>
        </w:tc>
      </w:tr>
    </w:tbl>
    <w:p w:rsidR="00CB5B8B" w:rsidRDefault="00CB5B8B" w:rsidP="007137E0">
      <w:pPr>
        <w:rPr>
          <w:rFonts w:ascii="Times New Roman" w:hAnsi="Times New Roman" w:cs="Times New Roman"/>
          <w:sz w:val="24"/>
          <w:szCs w:val="24"/>
          <w:lang w:val="en-US"/>
        </w:rPr>
      </w:pPr>
      <w:bookmarkStart w:id="0" w:name="_GoBack"/>
      <w:bookmarkEnd w:id="0"/>
    </w:p>
    <w:sectPr w:rsidR="00CB5B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6E"/>
    <w:rsid w:val="0000533B"/>
    <w:rsid w:val="000152FF"/>
    <w:rsid w:val="0005226E"/>
    <w:rsid w:val="001006A4"/>
    <w:rsid w:val="00124BA2"/>
    <w:rsid w:val="0013536E"/>
    <w:rsid w:val="00144A21"/>
    <w:rsid w:val="00145052"/>
    <w:rsid w:val="00145D2A"/>
    <w:rsid w:val="001565D9"/>
    <w:rsid w:val="001622C2"/>
    <w:rsid w:val="00185378"/>
    <w:rsid w:val="001D52D9"/>
    <w:rsid w:val="001D6DEA"/>
    <w:rsid w:val="00252291"/>
    <w:rsid w:val="00260CB3"/>
    <w:rsid w:val="00330457"/>
    <w:rsid w:val="0033422D"/>
    <w:rsid w:val="00352334"/>
    <w:rsid w:val="00352B2C"/>
    <w:rsid w:val="003C7C23"/>
    <w:rsid w:val="0044041C"/>
    <w:rsid w:val="00497290"/>
    <w:rsid w:val="0051281B"/>
    <w:rsid w:val="0051348F"/>
    <w:rsid w:val="00551CEE"/>
    <w:rsid w:val="005918B7"/>
    <w:rsid w:val="005B16B3"/>
    <w:rsid w:val="005C1746"/>
    <w:rsid w:val="005F7569"/>
    <w:rsid w:val="00622015"/>
    <w:rsid w:val="00630F10"/>
    <w:rsid w:val="00637D34"/>
    <w:rsid w:val="007137E0"/>
    <w:rsid w:val="00745AED"/>
    <w:rsid w:val="00762DDC"/>
    <w:rsid w:val="00770D30"/>
    <w:rsid w:val="00781A56"/>
    <w:rsid w:val="007876FD"/>
    <w:rsid w:val="007A2F9B"/>
    <w:rsid w:val="007E02C7"/>
    <w:rsid w:val="007E1FE3"/>
    <w:rsid w:val="0080768D"/>
    <w:rsid w:val="008105BC"/>
    <w:rsid w:val="0082194F"/>
    <w:rsid w:val="00876F49"/>
    <w:rsid w:val="009568B3"/>
    <w:rsid w:val="00960B60"/>
    <w:rsid w:val="00A1332B"/>
    <w:rsid w:val="00A24A49"/>
    <w:rsid w:val="00A4044C"/>
    <w:rsid w:val="00A667FE"/>
    <w:rsid w:val="00A7448D"/>
    <w:rsid w:val="00AA7107"/>
    <w:rsid w:val="00B72555"/>
    <w:rsid w:val="00BA275F"/>
    <w:rsid w:val="00C770BF"/>
    <w:rsid w:val="00C7713A"/>
    <w:rsid w:val="00C97F3C"/>
    <w:rsid w:val="00CA2075"/>
    <w:rsid w:val="00CB5B8B"/>
    <w:rsid w:val="00CE09EB"/>
    <w:rsid w:val="00CF5CFD"/>
    <w:rsid w:val="00D036AA"/>
    <w:rsid w:val="00D0446F"/>
    <w:rsid w:val="00D21B82"/>
    <w:rsid w:val="00D8598A"/>
    <w:rsid w:val="00DB5F30"/>
    <w:rsid w:val="00E577FD"/>
    <w:rsid w:val="00ED1D1E"/>
    <w:rsid w:val="00F3783F"/>
    <w:rsid w:val="00F54FD6"/>
    <w:rsid w:val="00F9406C"/>
    <w:rsid w:val="00FC2F29"/>
    <w:rsid w:val="00FC3A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572A4A"/>
  <w15:chartTrackingRefBased/>
  <w15:docId w15:val="{A241AF96-8376-4197-89AF-EA9624D90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B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20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743406">
      <w:bodyDiv w:val="1"/>
      <w:marLeft w:val="0"/>
      <w:marRight w:val="0"/>
      <w:marTop w:val="0"/>
      <w:marBottom w:val="0"/>
      <w:divBdr>
        <w:top w:val="none" w:sz="0" w:space="0" w:color="auto"/>
        <w:left w:val="none" w:sz="0" w:space="0" w:color="auto"/>
        <w:bottom w:val="none" w:sz="0" w:space="0" w:color="auto"/>
        <w:right w:val="none" w:sz="0" w:space="0" w:color="auto"/>
      </w:divBdr>
      <w:divsChild>
        <w:div w:id="207107619">
          <w:marLeft w:val="640"/>
          <w:marRight w:val="0"/>
          <w:marTop w:val="0"/>
          <w:marBottom w:val="0"/>
          <w:divBdr>
            <w:top w:val="none" w:sz="0" w:space="0" w:color="auto"/>
            <w:left w:val="none" w:sz="0" w:space="0" w:color="auto"/>
            <w:bottom w:val="none" w:sz="0" w:space="0" w:color="auto"/>
            <w:right w:val="none" w:sz="0" w:space="0" w:color="auto"/>
          </w:divBdr>
        </w:div>
        <w:div w:id="2081444501">
          <w:marLeft w:val="640"/>
          <w:marRight w:val="0"/>
          <w:marTop w:val="0"/>
          <w:marBottom w:val="0"/>
          <w:divBdr>
            <w:top w:val="none" w:sz="0" w:space="0" w:color="auto"/>
            <w:left w:val="none" w:sz="0" w:space="0" w:color="auto"/>
            <w:bottom w:val="none" w:sz="0" w:space="0" w:color="auto"/>
            <w:right w:val="none" w:sz="0" w:space="0" w:color="auto"/>
          </w:divBdr>
        </w:div>
        <w:div w:id="1285113886">
          <w:marLeft w:val="640"/>
          <w:marRight w:val="0"/>
          <w:marTop w:val="0"/>
          <w:marBottom w:val="0"/>
          <w:divBdr>
            <w:top w:val="none" w:sz="0" w:space="0" w:color="auto"/>
            <w:left w:val="none" w:sz="0" w:space="0" w:color="auto"/>
            <w:bottom w:val="none" w:sz="0" w:space="0" w:color="auto"/>
            <w:right w:val="none" w:sz="0" w:space="0" w:color="auto"/>
          </w:divBdr>
        </w:div>
        <w:div w:id="1327588508">
          <w:marLeft w:val="640"/>
          <w:marRight w:val="0"/>
          <w:marTop w:val="0"/>
          <w:marBottom w:val="0"/>
          <w:divBdr>
            <w:top w:val="none" w:sz="0" w:space="0" w:color="auto"/>
            <w:left w:val="none" w:sz="0" w:space="0" w:color="auto"/>
            <w:bottom w:val="none" w:sz="0" w:space="0" w:color="auto"/>
            <w:right w:val="none" w:sz="0" w:space="0" w:color="auto"/>
          </w:divBdr>
        </w:div>
        <w:div w:id="163305769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13CD70-11D5-49AC-8BC0-E3EC85FCA2AA}">
  <we:reference id="f78a3046-9e99-4300-aa2b-5814002b01a2" version="1.55.1.0" store="EXCatalog" storeType="EXCatalog"/>
  <we:alternateReferences>
    <we:reference id="WA104382081" version="1.55.1.0" store="en-US"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28f9f7f3-4a81-44da-a59c-5abafc27c6fe&quot;,&quot;properties&quot;:{&quot;noteIndex&quot;:0},&quot;isEdited&quot;:false,&quot;manualOverride&quot;:{&quot;isManuallyOverridden&quot;:false,&quot;citeprocText&quot;:&quot;[1]&quot;,&quot;manualOverrideText&quot;:&quot;&quot;},&quot;citationTag&quot;:&quot;MENDELEY_CITATION_v3_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&quot;,&quot;citationItems&quot;:[{&quot;id&quot;:&quot;33209ae5-1153-3eab-a366-c7d51c02adaf&quot;,&quot;itemData&quot;:{&quot;type&quot;:&quot;article-journal&quot;,&quot;id&quot;:&quot;33209ae5-1153-3eab-a366-c7d51c02adaf&quot;,&quot;title&quot;:&quot;Rod-like hydroxyapatite and Nafion nanocomposite as an electrochemical matrix for simultaneous and sensitive detection of Hg2 +, Cu2 +, Pb2 + and Cd2 +&quot;,&quot;author&quot;:[{&quot;family&quot;:&quot;Gao&quot;,&quot;given&quot;:&quot;Feng&quot;,&quot;parse-names&quot;:false,&quot;dropping-particle&quot;:&quot;&quot;,&quot;non-dropping-particle&quot;:&quot;&quot;},{&quot;family&quot;:&quot;Gao&quot;,&quot;given&quot;:&quot;Ningning&quot;,&quot;parse-names&quot;:false,&quot;dropping-particle&quot;:&quot;&quot;,&quot;non-dropping-particle&quot;:&quot;&quot;},{&quot;family&quot;:&quot;Nishitani&quot;,&quot;given&quot;:&quot;Ayaka&quot;,&quot;parse-names&quot;:false,&quot;dropping-particle&quot;:&quot;&quot;,&quot;non-dropping-particle&quot;:&quot;&quot;},{&quot;family&quot;:&quot;Tanaka&quot;,&quot;given&quot;:&quot;Hidekazu&quot;,&quot;parse-names&quot;:false,&quot;dropping-particle&quot;:&quot;&quot;,&quot;non-dropping-particle&quot;:&quot;&quot;}],&quot;container-title&quot;:&quot;Journal of Electroanalytical Chemistry&quot;,&quot;DOI&quot;:&quot;10.1016/j.jelechem.2016.05.032&quot;,&quot;ISSN&quot;:&quot;15726657&quot;,&quot;issued&quot;:{&quot;date-parts&quot;:[[2016,8,15]]},&quot;page&quot;:&quot;212-218&quot;,&quot;abstract&quot;:&quot;The uniform rod-like hydroxyapatite (HAP) particles were synthesized through a simple wet method, which was characterized by X-ray diffraction (XRD), Fourier-transform infrared (FTIR) and transmission electron microscopy (TEM). The composite of HAP-Nafion was then prepared and used as a matrix for simultaneous determination of Hg2 +, Cu2 +, Pb2 + and Cd2 + by differential pulse anodic stripping voltammetry (DPASV). The good dispersibility, large specific surface area, rich active sites, and strong adsorption property of the composite contributed to the enhanced stripping signals of the four heavy metal ions. Under the optimized experimental conditions, the calibration curves for Hg2 + covered two linear ranges from 0.1 to 1.0 μM and from 3.0 to 10.0 μM. For Cu2 +, Pb2 + and Cd2 +, the linear calibration curves ranged from 0.1 μM to 10.0 μM. Based on a signal-to-noise ratio characteristic of 3, the detection limits of Hg2 +, Cu2 +, Pb2 + and Cd2 + were estimated to be 0.030 μM, 0.021 μM, 0.049 μM and 0.035 μM, respectively. The developed method was also utilized for the detection of Hg2 +, Cu2 +, Pb2 + and Cd2 + in real water samples, and satisfactory results were obtained.&quot;,&quot;publisher&quot;:&quot;Elsevier B.V.&quot;,&quot;volume&quot;:&quot;775&quot;,&quot;container-title-short&quot;:&quot;&quot;},&quot;isTemporary&quot;:false}]},{&quot;citationID&quot;:&quot;MENDELEY_CITATION_69a752eb-05c8-4a8c-afd3-ef0243db0bc2&quot;,&quot;properties&quot;:{&quot;noteIndex&quot;:0},&quot;isEdited&quot;:false,&quot;manualOverride&quot;:{&quot;isManuallyOverridden&quot;:false,&quot;citeprocText&quot;:&quot;[2]&quot;,&quot;manualOverrideText&quot;:&quot;&quot;},&quot;citationTag&quot;:&quot;MENDELEY_CITATION_v3_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&quot;,&quot;citationItems&quot;:[{&quot;id&quot;:&quot;2b1b40d9-ec2c-3e22-96ce-0ae9f7d3770b&quot;,&quot;itemData&quot;:{&quot;type&quot;:&quot;article-journal&quot;,&quot;id&quot;:&quot;2b1b40d9-ec2c-3e22-96ce-0ae9f7d3770b&quot;,&quot;title&quot;:&quot;A Sulfur-Containing Capsule-Based Metal-Organic electrochemical sensor for Super-Sensitive capture and detection of multiple Heavy-Metal ions&quot;,&quot;author&quot;:[{&quot;family&quot;:&quot;Wang&quot;,&quot;given&quot;:&quot;Fei Fei&quot;,&quot;parse-names&quot;:false,&quot;dropping-particle&quot;:&quot;&quot;,&quot;non-dropping-particle&quot;:&quot;&quot;},{&quot;family&quot;:&quot;Liu&quot;,&quot;given&quot;:&quot;Chang&quot;,&quot;parse-names&quot;:false,&quot;dropping-particle&quot;:&quot;&quot;,&quot;non-dropping-particle&quot;:&quot;&quot;},{&quot;family&quot;:&quot;Yang&quot;,&quot;given&quot;:&quot;Jin&quot;,&quot;parse-names&quot;:false,&quot;dropping-particle&quot;:&quot;&quot;,&quot;non-dropping-particle&quot;:&quot;&quot;},{&quot;family&quot;:&quot;Xu&quot;,&quot;given&quot;:&quot;Hong Liang&quot;,&quot;parse-names&quot;:false,&quot;dropping-particle&quot;:&quot;&quot;,&quot;non-dropping-particle&quot;:&quot;&quot;},{&quot;family&quot;:&quot;Pei&quot;,&quot;given&quot;:&quot;Wen Yuan&quot;,&quot;parse-names&quot;:false,&quot;dropping-particle&quot;:&quot;&quot;,&quot;non-dropping-particle&quot;:&quot;&quot;},{&quot;family&quot;:&quot;Ma&quot;,&quot;given&quot;:&quot;Jian Fang&quot;,&quot;parse-names&quot;:false,&quot;dropping-particle&quot;:&quot;&quot;,&quot;non-dropping-particle&quot;:&quot;&quot;}],&quot;container-title&quot;:&quot;Chemical Engineering Journal&quot;,&quot;DOI&quot;:&quot;10.1016/j.cej.2022.135639&quot;,&quot;ISSN&quot;:&quot;13858947&quot;,&quot;issued&quot;:{&quot;date-parts&quot;:[[2022,6,15]]},&quot;abstract&quot;:&quot;Development of an effective way for super-sensitive capture and sensing of heavy metal ions (HMIs) is a great challenge because they are extremely toxic to public health and environment. Herein, a new sulfur-containing nano-capsule-based electrochemical metal–organic framework (MOF) sensor [Co2(TMC4R)(1,4-BDC)2(μ2-H2O)]·3DMF·CH3OH·5CH3CN·H2O (Co-TMC4R-BDC) was designed for capture and detection of HMIs in aqueous solutions (TMC4R = tetra(4-mercaptopyridine)calix[4]resorcinarene, 1,4-BDC = 1,4-benzenedicarboxylic acid and DMF = N,N’-dimethylformamide). Remarkably, the designed MOF sensors exhibited excellent capture and detection performances for HMIs under the optimal experimental condition. The wide linear ranges of 0.05–12.0, 0.05–13.0, 0.1–17.0 and 0.75–18.0 μM are obtained for Cu2+, Pb2+, Cd2+ and Hg2+, respectively. The corresponding limit of detection (LOD) values are 13, 11, 26, and 18 nM, respectively. Particularly, the LOD values for Cu2+, Pb2+ and Cd2+ are lower than the standard drinking water ones from the World Health Organization. X-ray photoelectron spectroscopy (XPS) confirmed that the exposed S atoms of the nano-capsule units effectively captured HMIs through the complexation between S atoms and HMIs. Further, density functional theory (DFT) calculations indicated the presence of cation···π interactions between phenyl rings and HMIs. Thereby, the synergistic effects accomplished the effective capture and sensitive detection of HMIs. This work provides a feasible strategy for the capture and electrochemical detection of HMIs in an aqueous solution with the sulfur-containing MOF sensors.&quot;,&quot;publisher&quot;:&quot;Elsevier B.V.&quot;,&quot;volume&quot;:&quot;438&quot;,&quot;container-title-short&quot;:&quot;&quot;},&quot;isTemporary&quot;:false}]},{&quot;citationID&quot;:&quot;MENDELEY_CITATION_74ced433-ec7c-426e-af23-e1a8481bc455&quot;,&quot;properties&quot;:{&quot;noteIndex&quot;:0},&quot;isEdited&quot;:false,&quot;manualOverride&quot;:{&quot;isManuallyOverridden&quot;:false,&quot;citeprocText&quot;:&quot;[3]&quot;,&quot;manualOverrideText&quot;:&quot;&quot;},&quot;citationTag&quot;:&quot;MENDELEY_CITATION_v3_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&quot;,&quot;citationItems&quot;:[{&quot;id&quot;:&quot;a62478b4-1d6c-3d69-949e-8ee70b36ddd2&quot;,&quot;itemData&quot;:{&quot;type&quot;:&quot;article-journal&quot;,&quot;id&quot;:&quot;a62478b4-1d6c-3d69-949e-8ee70b36ddd2&quot;,&quot;title&quot;:&quot;Classification of As, Pb and Cd Heavy Metal Ions Using Square Wave Voltammetry, Dimensionality Reduction and Machine Learning&quot;,&quot;author&quot;:[{&quot;family&quot;:&quot;Leon-Medina&quot;,&quot;given&quot;:&quot;Jersson X.&quot;,&quot;parse-names&quot;:false,&quot;dropping-particle&quot;:&quot;&quot;,&quot;non-dropping-particle&quot;:&quot;&quot;},{&quot;family&quot;:&quot;Tibaduiza&quot;,&quot;given&quot;:&quot;Diego A.&quot;,&quot;parse-names&quot;:false,&quot;dropping-particle&quot;:&quot;&quot;,&quot;non-dropping-particle&quot;:&quot;&quot;},{&quot;family&quot;:&quot;Burgos&quot;,&quot;given&quot;:&quot;Juan C.&quot;,&quot;parse-names&quot;:false,&quot;dropping-particle&quot;:&quot;&quot;,&quot;non-dropping-particle&quot;:&quot;&quot;},{&quot;family&quot;:&quot;Cuenca&quot;,&quot;given&quot;:&quot;Martha&quot;,&quot;parse-names&quot;:false,&quot;dropping-particle&quot;:&quot;&quot;,&quot;non-dropping-particle&quot;:&quot;&quot;},{&quot;family&quot;:&quot;Vasquez&quot;,&quot;given&quot;:&quot;Dreidy&quot;,&quot;parse-names&quot;:false,&quot;dropping-particle&quot;:&quot;&quot;,&quot;non-dropping-particle&quot;:&quot;&quot;}],&quot;container-title&quot;:&quot;IEEE Access&quot;,&quot;DOI&quot;:&quot;10.1109/ACCESS.2022.3143451&quot;,&quot;ISSN&quot;:&quot;21693536&quot;,&quot;issued&quot;:{&quot;date-parts&quot;:[[2022]]},&quot;page&quot;:&quot;7684-7694&quot;,&quot;abstract&quot;:&quot;The detection and classification of heavy metals is a growing need to guarantee the quality of process water in different industries. However, the official methodologies to evaluate the presence of these contaminants require samples pre-processing, making them time-consuming and expensive; these elements do not allow online monitoring. For this reason, new technologies are required for online monitoring and evaluation. In this work, a new methodology is presented for the detection and classification of different heavy metal ions such as: As, Pb and Cd. Commercial graphite sensors modified with 2D molybdenite were used applying an electroanalytical technique of square wave voltammetry. Subsequently, signal processing based on pattern recognition and machine learning methods was carried out. This classification methodology includes the following steps: data display and arrangement, dimensionality reduction through the t-distributed stochastic neighbor embedding (t-SNE) method, which serves as feature extraction, and the support vector machines (SVM) method as a classifier. The validation is carried out with a data set of 118 aqueous samples. Leave one out cross-validation (LOOCV) was used to obtain classification accuracy. The results showed a classification accuracy of 98.31% with only two errors of the experimental validation with this data set. It is concluded that this methodology is a useful tool for detecting the presence of these ions in aqueous samples with MoS2-2D.&quot;,&quot;publisher&quot;:&quot;Institute of Electrical and Electronics Engineers Inc.&quot;,&quot;volume&quot;:&quot;10&quot;,&quot;container-title-short&quot;:&quot;&quot;},&quot;isTemporary&quot;:false}]},{&quot;citationID&quot;:&quot;MENDELEY_CITATION_5492b3f5-c05c-4e18-beff-8124a6f6e61c&quot;,&quot;properties&quot;:{&quot;noteIndex&quot;:0},&quot;isEdited&quot;:false,&quot;manualOverride&quot;:{&quot;isManuallyOverridden&quot;:false,&quot;citeprocText&quot;:&quot;[4]&quot;,&quot;manualOverrideText&quot;:&quot;&quot;},&quot;citationTag&quot;:&quot;MENDELEY_CITATION_v3_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&quot;,&quot;citationItems&quot;:[{&quot;id&quot;:&quot;665b38a7-864e-3e15-b3ee-a8ee578233ad&quot;,&quot;itemData&quot;:{&quot;type&quot;:&quot;article-journal&quot;,&quot;id&quot;:&quot;665b38a7-864e-3e15-b3ee-a8ee578233ad&quot;,&quot;title&quot;:&quot;A CNN-Based Method for Heavy-Metal Ion Detection&quot;,&quot;author&quot;:[{&quot;family&quot;:&quot;Zhang&quot;,&quot;given&quot;:&quot;Jian&quot;,&quot;parse-names&quot;:false,&quot;dropping-particle&quot;:&quot;&quot;,&quot;non-dropping-particle&quot;:&quot;&quot;},{&quot;family&quot;:&quot;Chen&quot;,&quot;given&quot;:&quot;Feng&quot;,&quot;parse-names&quot;:false,&quot;dropping-particle&quot;:&quot;&quot;,&quot;non-dropping-particle&quot;:&quot;&quot;},{&quot;family&quot;:&quot;Zou&quot;,&quot;given&quot;:&quot;Ruiyu&quot;,&quot;parse-names&quot;:false,&quot;dropping-particle&quot;:&quot;&quot;,&quot;non-dropping-particle&quot;:&quot;&quot;},{&quot;family&quot;:&quot;Liao&quot;,&quot;given&quot;:&quot;Jianjun&quot;,&quot;parse-names&quot;:false,&quot;dropping-particle&quot;:&quot;&quot;,&quot;non-dropping-particle&quot;:&quot;&quot;},{&quot;family&quot;:&quot;Zhang&quot;,&quot;given&quot;:&quot;Yonghui&quot;,&quot;parse-names&quot;:false,&quot;dropping-particle&quot;:&quot;&quot;,&quot;non-dropping-particle&quot;:&quot;&quot;},{&quot;family&quot;:&quot;Zhu&quot;,&quot;given&quot;:&quot;Zeyu&quot;,&quot;parse-names&quot;:false,&quot;dropping-particle&quot;:&quot;&quot;,&quot;non-dropping-particle&quot;:&quot;&quot;},{&quot;family&quot;:&quot;Yan&quot;,&quot;given&quot;:&quot;Xinyue&quot;,&quot;parse-names&quot;:false,&quot;dropping-particle&quot;:&quot;&quot;,&quot;non-dropping-particle&quot;:&quot;&quot;},{&quot;family&quot;:&quot;Jiang&quot;,&quot;given&quot;:&quot;Zhiwen&quot;,&quot;parse-names&quot;:false,&quot;dropping-particle&quot;:&quot;&quot;,&quot;non-dropping-particle&quot;:&quot;&quot;},{&quot;family&quot;:&quot;Tan&quot;,&quot;given&quot;:&quot;Fangzhou&quot;,&quot;parse-names&quot;:false,&quot;dropping-particle&quot;:&quot;&quot;,&quot;non-dropping-particle&quot;:&quot;&quot;}],&quot;container-title&quot;:&quot;Applied Sciences (Switzerland)&quot;,&quot;DOI&quot;:&quot;10.3390/app13074520&quot;,&quot;ISSN&quot;:&quot;20763417&quot;,&quot;issued&quot;:{&quot;date-parts&quot;:[[2023,4,1]]},&quot;abstract&quot;:&quot;Data processing is an essential component of heavy-metal ion detection. Most of the research now uses a conventional data-processing approach, which is inefficient and time-consuming. The development of an efficient and accurate automatic measurement method for heavy-metal ions has practical implications. This paper proposes a CNN-based heavy-metal ion detection system, which can automatically, accurately, and efficiently detect the type and concentration of heavy-metal ions. First, we used square-wave voltammetry to collect data from heavy-metal ion solutions. For this purpose, a portable electrochemical constant potential instrument was designed for data acquisition. Next, a dataset of 1200 samples was created after data preprocessing and data expansion. Finally, we designed a CNN-based detection network, called HMID-NET. HMID-NET consists of a backbone and two branch networks that simultaneously detect the type and concentration of the ions in the solution. The results of the assay on 12 sets of solutions with different ionic species and concentrations showed that the proposed HMID-NET algorithm ultimately obtained a classification accuracy of 99.99% and a mean relative error of 8.85% in terms of the concentration.&quot;,&quot;publisher&quot;:&quot;MDPI&quot;,&quot;issue&quot;:&quot;7&quot;,&quot;volume&quot;:&quot;13&quot;,&quot;container-title-short&quot;:&quot;&quot;},&quot;isTemporary&quot;:false}]},{&quot;citationID&quot;:&quot;MENDELEY_CITATION_f7bb7f68-f593-4e05-b3be-35a0df529b10&quot;,&quot;properties&quot;:{&quot;noteIndex&quot;:0},&quot;isEdited&quot;:false,&quot;manualOverride&quot;:{&quot;isManuallyOverridden&quot;:false,&quot;citeprocText&quot;:&quot;[5]&quot;,&quot;manualOverrideText&quot;:&quot;&quot;},&quot;citationTag&quot;:&quot;MENDELEY_CITATION_v3_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&quot;,&quot;citationItems&quot;:[{&quot;id&quot;:&quot;20fa86c3-5080-3c85-a2d8-0f102e2dfd9d&quot;,&quot;itemData&quot;:{&quot;type&quot;:&quot;article-journal&quot;,&quot;id&quot;:&quot;20fa86c3-5080-3c85-a2d8-0f102e2dfd9d&quot;,&quot;title&quot;:&quot;Machine Learning Assisted Metal Oxide-Bismuth Oxy Halide Nanocomposite for Electrochemical Sensing of Heavy Metals in Aqueous Media&quot;,&quot;author&quot;:[{&quot;family&quot;:&quot;Kailasam&quot;,&quot;given&quot;:&quot;Vijayalakshmi&quot;,&quot;parse-names&quot;:false,&quot;dropping-particle&quot;:&quot;&quot;,&quot;non-dropping-particle&quot;:&quot;&quot;},{&quot;family&quot;:&quot;Sankararajan&quot;,&quot;given&quot;:&quot;Radha&quot;,&quot;parse-names&quot;:false,&quot;dropping-particle&quot;:&quot;&quot;,&quot;non-dropping-particle&quot;:&quot;&quot;},{&quot;family&quot;:&quot;Kailasam&quot;,&quot;given&quot;:&quot;Muthumeenakshi&quot;,&quot;parse-names&quot;:false,&quot;dropping-particle&quot;:&quot;&quot;,&quot;non-dropping-particle&quot;:&quot;&quot;},{&quot;family&quot;:&quot;Suseela&quot;,&quot;given&quot;:&quot;Sreeja Balakrishnapillai&quot;,&quot;parse-names&quot;:false,&quot;dropping-particle&quot;:&quot;&quot;,&quot;non-dropping-particle&quot;:&quot;&quot;}],&quot;container-title&quot;:&quot;Crystal Research and Technology&quot;,&quot;DOI&quot;:&quot;10.1002/crat.202300173&quot;,&quot;ISSN&quot;:&quot;15214079&quot;,&quot;issued&quot;:{&quot;date-parts&quot;:[[2024,5,1]]},&quot;abstract&quot;:&quot;Heavy metal in excess quantity is one of the major inorganic pollutants in water. It causes several hazards to human life and ecosystem. It exists in traces in most of the commonly available drinking water sources from lakes, ponds, wells, etc., However, their presence in treated water is relatively significant. As the treated water is primarily used for agricultural purposes, it is necessary to monitor and measure their concentration. This requires sensing of metals in aqueous medium with good sensitivity and stability. Recently, nanosensors coupled with electrochemical transducer is preferred for analyzing heavy metal in aqueous solutions. In this work, Silver oxide-bismuth oxy bromide coated with nafion is proposed as an electrochemical sensor for detection of heavy metal ions in aqueous solution. Cyclic voltammetry (CV) behavior of the proposed electrode is observed in different electrolytes. Further, Differential Pulse Voltammetry (DPV) study shows that current increases with trace nickel and copper metal ions of different concentration. Further, machine learning (ML) algorithms such as Naïve Bayes, ANN, SVM and decision trees are employed for nickel ions to train the cyclic voltammetry data and evaluate its performance. Naïve Bayes algorithm provides the best accuracy of 93.2% among all the models.&quot;,&quot;publisher&quot;:&quot;John Wiley and Sons Inc&quot;,&quot;issue&quot;:&quot;5&quot;,&quot;volume&quot;:&quot;59&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06D26-A5D1-4AED-B0FC-E78D74DD6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3</Pages>
  <Words>92</Words>
  <Characters>529</Characters>
  <Application>Microsoft Office Word</Application>
  <DocSecurity>0</DocSecurity>
  <Lines>12</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 RAMA AMRUTHA LAHARI</dc:creator>
  <cp:keywords/>
  <dc:description/>
  <cp:lastModifiedBy>SREE RAMA AMRUTHA LAHARI</cp:lastModifiedBy>
  <cp:revision>64</cp:revision>
  <dcterms:created xsi:type="dcterms:W3CDTF">2024-11-22T08:07:00Z</dcterms:created>
  <dcterms:modified xsi:type="dcterms:W3CDTF">2025-01-15T04:16:00Z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f23aaac9-0506-416c-bc97-592cc70ab3b5</vt:lpwstr>
  </property>
</Properties>
</file>