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DAFB4" w14:textId="77777777" w:rsidR="000F43E3" w:rsidRDefault="000F43E3" w:rsidP="000F43E3">
      <w:pPr>
        <w:pStyle w:val="Caption"/>
        <w:spacing w:line="360" w:lineRule="auto"/>
        <w:rPr>
          <w:rFonts w:ascii="Arial" w:eastAsia="Times New Roman" w:hAnsi="Arial" w:cs="Arial"/>
          <w:b/>
          <w:kern w:val="0"/>
          <w:sz w:val="22"/>
          <w:szCs w:val="22"/>
        </w:rPr>
      </w:pPr>
      <w:r>
        <w:rPr>
          <w:rFonts w:ascii="Arial" w:eastAsia="Times New Roman" w:hAnsi="Arial" w:cs="Arial"/>
          <w:b/>
          <w:kern w:val="0"/>
          <w:sz w:val="22"/>
          <w:szCs w:val="22"/>
        </w:rPr>
        <w:t xml:space="preserve">Supplementary Note 1. </w:t>
      </w:r>
      <w:r w:rsidRPr="001D3B96">
        <w:rPr>
          <w:rFonts w:ascii="Arial" w:eastAsia="Times New Roman" w:hAnsi="Arial" w:cs="Arial"/>
          <w:b/>
          <w:kern w:val="0"/>
          <w:sz w:val="22"/>
          <w:szCs w:val="22"/>
        </w:rPr>
        <w:t xml:space="preserve"> Individual cluster</w:t>
      </w:r>
      <w:r>
        <w:rPr>
          <w:rFonts w:ascii="Arial" w:eastAsia="Times New Roman" w:hAnsi="Arial" w:cs="Arial"/>
          <w:b/>
          <w:kern w:val="0"/>
          <w:sz w:val="22"/>
          <w:szCs w:val="22"/>
        </w:rPr>
        <w:t xml:space="preserve"> analysis</w:t>
      </w:r>
      <w:r w:rsidRPr="001D3B96">
        <w:rPr>
          <w:rFonts w:ascii="Arial" w:eastAsia="Times New Roman" w:hAnsi="Arial" w:cs="Arial"/>
          <w:b/>
          <w:kern w:val="0"/>
          <w:sz w:val="22"/>
          <w:szCs w:val="22"/>
        </w:rPr>
        <w:t xml:space="preserve"> from hierarchical </w:t>
      </w:r>
      <w:r>
        <w:rPr>
          <w:rFonts w:ascii="Arial" w:eastAsia="Times New Roman" w:hAnsi="Arial" w:cs="Arial"/>
          <w:b/>
          <w:kern w:val="0"/>
          <w:sz w:val="22"/>
          <w:szCs w:val="22"/>
        </w:rPr>
        <w:t>clustering of bulk RNA-</w:t>
      </w:r>
      <w:proofErr w:type="spellStart"/>
      <w:r>
        <w:rPr>
          <w:rFonts w:ascii="Arial" w:eastAsia="Times New Roman" w:hAnsi="Arial" w:cs="Arial"/>
          <w:b/>
          <w:kern w:val="0"/>
          <w:sz w:val="22"/>
          <w:szCs w:val="22"/>
        </w:rPr>
        <w:t>seq</w:t>
      </w:r>
      <w:proofErr w:type="spellEnd"/>
      <w:r>
        <w:rPr>
          <w:rFonts w:ascii="Arial" w:eastAsia="Times New Roman" w:hAnsi="Arial" w:cs="Arial"/>
          <w:b/>
          <w:kern w:val="0"/>
          <w:sz w:val="22"/>
          <w:szCs w:val="22"/>
        </w:rPr>
        <w:t xml:space="preserve"> data</w:t>
      </w:r>
      <w:r w:rsidRPr="001D3B96">
        <w:rPr>
          <w:rFonts w:ascii="Arial" w:eastAsia="Times New Roman" w:hAnsi="Arial" w:cs="Arial"/>
          <w:b/>
          <w:kern w:val="0"/>
          <w:sz w:val="22"/>
          <w:szCs w:val="22"/>
        </w:rPr>
        <w:t xml:space="preserve">. </w:t>
      </w:r>
    </w:p>
    <w:p w14:paraId="396B60F6" w14:textId="2E41C780" w:rsidR="00CE3264" w:rsidRDefault="00505481" w:rsidP="00510ED4">
      <w:pPr>
        <w:jc w:val="center"/>
        <w:rPr>
          <w:rFonts w:ascii="Arial" w:hAnsi="Arial" w:cs="Arial"/>
          <w:lang w:eastAsia="zh-CN"/>
        </w:rPr>
      </w:pPr>
      <w:r>
        <w:rPr>
          <w:rFonts w:ascii="Arial" w:hAnsi="Arial" w:cs="Arial"/>
          <w:noProof/>
        </w:rPr>
        <w:drawing>
          <wp:inline distT="0" distB="0" distL="0" distR="0" wp14:anchorId="2AE694E4" wp14:editId="1BE4E69E">
            <wp:extent cx="4914900" cy="7446469"/>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N2_v6_clusters.png"/>
                    <pic:cNvPicPr/>
                  </pic:nvPicPr>
                  <pic:blipFill>
                    <a:blip r:embed="rId5">
                      <a:extLst>
                        <a:ext uri="{28A0092B-C50C-407E-A947-70E740481C1C}">
                          <a14:useLocalDpi xmlns:a14="http://schemas.microsoft.com/office/drawing/2010/main" val="0"/>
                        </a:ext>
                      </a:extLst>
                    </a:blip>
                    <a:stretch>
                      <a:fillRect/>
                    </a:stretch>
                  </pic:blipFill>
                  <pic:spPr>
                    <a:xfrm>
                      <a:off x="0" y="0"/>
                      <a:ext cx="4916067" cy="7448237"/>
                    </a:xfrm>
                    <a:prstGeom prst="rect">
                      <a:avLst/>
                    </a:prstGeom>
                  </pic:spPr>
                </pic:pic>
              </a:graphicData>
            </a:graphic>
          </wp:inline>
        </w:drawing>
      </w:r>
    </w:p>
    <w:p w14:paraId="2C8F4F98" w14:textId="77777777" w:rsidR="000F43E3" w:rsidRPr="00510ED4" w:rsidRDefault="000F43E3" w:rsidP="00510ED4">
      <w:pPr>
        <w:jc w:val="center"/>
        <w:rPr>
          <w:rFonts w:ascii="Arial" w:hAnsi="Arial" w:cs="Arial"/>
          <w:lang w:eastAsia="zh-CN"/>
        </w:rPr>
      </w:pPr>
    </w:p>
    <w:p w14:paraId="14DD4F9B" w14:textId="77777777" w:rsidR="000F43E3" w:rsidRDefault="000F43E3" w:rsidP="000F43E3">
      <w:pPr>
        <w:pStyle w:val="Caption"/>
        <w:spacing w:line="360" w:lineRule="auto"/>
        <w:rPr>
          <w:rFonts w:ascii="Arial" w:eastAsia="Times New Roman" w:hAnsi="Arial" w:cs="Arial"/>
          <w:b/>
          <w:kern w:val="0"/>
          <w:sz w:val="22"/>
          <w:szCs w:val="22"/>
        </w:rPr>
      </w:pPr>
      <w:r>
        <w:rPr>
          <w:rFonts w:ascii="Arial" w:eastAsia="Times New Roman" w:hAnsi="Arial" w:cs="Arial"/>
          <w:b/>
          <w:kern w:val="0"/>
          <w:sz w:val="22"/>
          <w:szCs w:val="22"/>
        </w:rPr>
        <w:lastRenderedPageBreak/>
        <w:t xml:space="preserve">Supplementary Figure 1. </w:t>
      </w:r>
    </w:p>
    <w:p w14:paraId="0943988C" w14:textId="3BA16347" w:rsidR="000F43E3" w:rsidRPr="001D3B96" w:rsidRDefault="000F43E3" w:rsidP="000F43E3">
      <w:pPr>
        <w:pStyle w:val="Caption"/>
        <w:spacing w:line="360" w:lineRule="auto"/>
        <w:rPr>
          <w:rFonts w:ascii="Arial" w:hAnsi="Arial" w:cs="Arial"/>
          <w:sz w:val="22"/>
          <w:szCs w:val="22"/>
        </w:rPr>
      </w:pPr>
      <w:r>
        <w:rPr>
          <w:rFonts w:ascii="Arial" w:hAnsi="Arial" w:cs="Arial"/>
          <w:sz w:val="22"/>
          <w:szCs w:val="22"/>
        </w:rPr>
        <w:t xml:space="preserve">The tissue source color code bar </w:t>
      </w:r>
      <w:r w:rsidRPr="001D3B96">
        <w:rPr>
          <w:rFonts w:ascii="Arial" w:hAnsi="Arial" w:cs="Arial"/>
          <w:sz w:val="22"/>
          <w:szCs w:val="22"/>
        </w:rPr>
        <w:t xml:space="preserve">and gene </w:t>
      </w:r>
      <w:r>
        <w:rPr>
          <w:rFonts w:ascii="Arial" w:hAnsi="Arial" w:cs="Arial"/>
          <w:sz w:val="22"/>
          <w:szCs w:val="22"/>
        </w:rPr>
        <w:t>number</w:t>
      </w:r>
      <w:r w:rsidRPr="001D3B96">
        <w:rPr>
          <w:rFonts w:ascii="Arial" w:hAnsi="Arial" w:cs="Arial"/>
          <w:sz w:val="22"/>
          <w:szCs w:val="22"/>
        </w:rPr>
        <w:t xml:space="preserve"> (</w:t>
      </w:r>
      <w:r>
        <w:rPr>
          <w:rFonts w:ascii="Arial" w:hAnsi="Arial" w:cs="Arial"/>
          <w:sz w:val="22"/>
          <w:szCs w:val="22"/>
        </w:rPr>
        <w:t>N</w:t>
      </w:r>
      <w:r w:rsidRPr="001D3B96">
        <w:rPr>
          <w:rFonts w:ascii="Arial" w:hAnsi="Arial" w:cs="Arial"/>
          <w:sz w:val="22"/>
          <w:szCs w:val="22"/>
        </w:rPr>
        <w:t xml:space="preserve">) </w:t>
      </w:r>
      <w:r>
        <w:rPr>
          <w:rFonts w:ascii="Arial" w:hAnsi="Arial" w:cs="Arial"/>
          <w:sz w:val="22"/>
          <w:szCs w:val="22"/>
        </w:rPr>
        <w:t xml:space="preserve">are shown </w:t>
      </w:r>
      <w:r w:rsidRPr="001D3B96">
        <w:rPr>
          <w:rFonts w:ascii="Arial" w:hAnsi="Arial" w:cs="Arial"/>
          <w:sz w:val="22"/>
          <w:szCs w:val="22"/>
        </w:rPr>
        <w:t>at the top of each panel</w:t>
      </w:r>
      <w:r>
        <w:rPr>
          <w:rFonts w:ascii="Arial" w:hAnsi="Arial" w:cs="Arial"/>
          <w:sz w:val="22"/>
          <w:szCs w:val="22"/>
        </w:rPr>
        <w:t>.  The</w:t>
      </w:r>
      <w:r w:rsidRPr="001D3B96" w:rsidDel="0027243A">
        <w:rPr>
          <w:rFonts w:ascii="Arial" w:hAnsi="Arial" w:cs="Arial"/>
          <w:sz w:val="22"/>
          <w:szCs w:val="22"/>
        </w:rPr>
        <w:t xml:space="preserve"> </w:t>
      </w:r>
      <w:r>
        <w:rPr>
          <w:rFonts w:ascii="Arial" w:hAnsi="Arial" w:cs="Arial"/>
          <w:sz w:val="22"/>
          <w:szCs w:val="22"/>
        </w:rPr>
        <w:t xml:space="preserve">cluster identity number and corresponding color code from Fig.1 are shown </w:t>
      </w:r>
      <w:r w:rsidRPr="001D3B96">
        <w:rPr>
          <w:rFonts w:ascii="Arial" w:hAnsi="Arial" w:cs="Arial"/>
          <w:sz w:val="22"/>
          <w:szCs w:val="22"/>
        </w:rPr>
        <w:t>on the right</w:t>
      </w:r>
      <w:r>
        <w:rPr>
          <w:rFonts w:ascii="Arial" w:hAnsi="Arial" w:cs="Arial"/>
          <w:sz w:val="22"/>
          <w:szCs w:val="22"/>
        </w:rPr>
        <w:t>, and the hierarchical tree structure is displayed to the left of each cluster</w:t>
      </w:r>
      <w:r w:rsidR="00F111E8">
        <w:rPr>
          <w:rFonts w:ascii="Arial" w:hAnsi="Arial" w:cs="Arial"/>
          <w:sz w:val="22"/>
          <w:szCs w:val="22"/>
        </w:rPr>
        <w:t xml:space="preserve">.  </w:t>
      </w:r>
      <w:r w:rsidR="00F111E8" w:rsidRPr="001D3B96">
        <w:rPr>
          <w:rFonts w:ascii="Arial" w:hAnsi="Arial" w:cs="Arial"/>
          <w:sz w:val="22"/>
          <w:szCs w:val="22"/>
        </w:rPr>
        <w:t xml:space="preserve">Normalized </w:t>
      </w:r>
      <w:r w:rsidR="00F111E8">
        <w:rPr>
          <w:rFonts w:ascii="Arial" w:hAnsi="Arial" w:cs="Arial"/>
          <w:sz w:val="22"/>
          <w:szCs w:val="22"/>
        </w:rPr>
        <w:t xml:space="preserve">RNA </w:t>
      </w:r>
      <w:r w:rsidR="00F111E8" w:rsidRPr="001D3B96">
        <w:rPr>
          <w:rFonts w:ascii="Arial" w:hAnsi="Arial" w:cs="Arial"/>
          <w:sz w:val="22"/>
          <w:szCs w:val="22"/>
        </w:rPr>
        <w:t xml:space="preserve">levels were mapped to the </w:t>
      </w:r>
      <w:proofErr w:type="spellStart"/>
      <w:r w:rsidR="00F111E8" w:rsidRPr="001D3B96">
        <w:rPr>
          <w:rFonts w:ascii="Arial" w:hAnsi="Arial" w:cs="Arial"/>
          <w:sz w:val="22"/>
          <w:szCs w:val="22"/>
        </w:rPr>
        <w:t>heatmap</w:t>
      </w:r>
      <w:proofErr w:type="spellEnd"/>
      <w:r w:rsidR="00F111E8" w:rsidRPr="001D3B96">
        <w:rPr>
          <w:rFonts w:ascii="Arial" w:hAnsi="Arial" w:cs="Arial"/>
          <w:sz w:val="22"/>
          <w:szCs w:val="22"/>
        </w:rPr>
        <w:t xml:space="preserve"> scale shown </w:t>
      </w:r>
      <w:r w:rsidR="00F111E8">
        <w:rPr>
          <w:rFonts w:ascii="Arial" w:hAnsi="Arial" w:cs="Arial"/>
          <w:sz w:val="22"/>
          <w:szCs w:val="22"/>
        </w:rPr>
        <w:t>(</w:t>
      </w:r>
      <w:r w:rsidR="00F111E8" w:rsidRPr="001D3B96">
        <w:rPr>
          <w:rFonts w:ascii="Arial" w:hAnsi="Arial" w:cs="Arial"/>
          <w:sz w:val="22"/>
          <w:szCs w:val="22"/>
        </w:rPr>
        <w:t>bottom right</w:t>
      </w:r>
      <w:r w:rsidR="00F111E8">
        <w:rPr>
          <w:rFonts w:ascii="Arial" w:hAnsi="Arial" w:cs="Arial"/>
          <w:sz w:val="22"/>
          <w:szCs w:val="22"/>
        </w:rPr>
        <w:t>)</w:t>
      </w:r>
      <w:r w:rsidR="00F111E8" w:rsidRPr="001D3B96">
        <w:rPr>
          <w:rFonts w:ascii="Arial" w:hAnsi="Arial" w:cs="Arial"/>
          <w:sz w:val="22"/>
          <w:szCs w:val="22"/>
        </w:rPr>
        <w:t>.</w:t>
      </w:r>
      <w:r w:rsidR="00F111E8">
        <w:rPr>
          <w:rFonts w:ascii="Arial" w:hAnsi="Arial" w:cs="Arial"/>
          <w:sz w:val="22"/>
          <w:szCs w:val="22"/>
        </w:rPr>
        <w:t xml:space="preserve">  </w:t>
      </w:r>
      <w:r>
        <w:rPr>
          <w:rFonts w:ascii="Arial" w:hAnsi="Arial" w:cs="Arial"/>
          <w:sz w:val="22"/>
          <w:szCs w:val="22"/>
        </w:rPr>
        <w:t xml:space="preserve">Further analysis of each cluster is given in the </w:t>
      </w:r>
      <w:r w:rsidR="00F111E8">
        <w:rPr>
          <w:rFonts w:ascii="Arial" w:hAnsi="Arial" w:cs="Arial"/>
          <w:sz w:val="22"/>
          <w:szCs w:val="22"/>
        </w:rPr>
        <w:t>following</w:t>
      </w:r>
      <w:r>
        <w:rPr>
          <w:rFonts w:ascii="Arial" w:hAnsi="Arial" w:cs="Arial"/>
          <w:sz w:val="22"/>
          <w:szCs w:val="22"/>
        </w:rPr>
        <w:t xml:space="preserve"> legends to clusters 1 to 34</w:t>
      </w:r>
      <w:r w:rsidR="00F111E8">
        <w:rPr>
          <w:rFonts w:ascii="Arial" w:hAnsi="Arial" w:cs="Arial"/>
          <w:sz w:val="22"/>
          <w:szCs w:val="22"/>
        </w:rPr>
        <w:t>.</w:t>
      </w:r>
      <w:r w:rsidRPr="001D3B96">
        <w:rPr>
          <w:rFonts w:ascii="Arial" w:hAnsi="Arial" w:cs="Arial"/>
          <w:sz w:val="22"/>
          <w:szCs w:val="22"/>
        </w:rPr>
        <w:t xml:space="preserve"> </w:t>
      </w:r>
    </w:p>
    <w:p w14:paraId="206319B1" w14:textId="6A85B56A" w:rsidR="000F43E3" w:rsidRPr="002D64D6" w:rsidRDefault="000F43E3" w:rsidP="001432B2">
      <w:pPr>
        <w:spacing w:line="360" w:lineRule="auto"/>
        <w:rPr>
          <w:rFonts w:ascii="Arial" w:eastAsia="Times New Roman" w:hAnsi="Arial" w:cs="Arial"/>
        </w:rPr>
      </w:pPr>
    </w:p>
    <w:p w14:paraId="49E8C67D" w14:textId="43756EED" w:rsidR="001432B2" w:rsidRPr="001D3B96" w:rsidRDefault="001432B2" w:rsidP="001432B2">
      <w:pPr>
        <w:spacing w:line="360" w:lineRule="auto"/>
        <w:rPr>
          <w:rFonts w:ascii="Arial" w:hAnsi="Arial" w:cs="Arial"/>
        </w:rPr>
      </w:pPr>
      <w:r w:rsidRPr="002D64D6">
        <w:rPr>
          <w:rFonts w:ascii="Arial" w:hAnsi="Arial" w:cs="Arial"/>
          <w:b/>
        </w:rPr>
        <w:t>Cluster 1</w:t>
      </w:r>
      <w:r w:rsidRPr="001D3B96">
        <w:rPr>
          <w:rFonts w:ascii="Arial" w:hAnsi="Arial" w:cs="Arial"/>
        </w:rPr>
        <w:t xml:space="preserve"> from hierarchical clustering analysis of bulk RNA samples. </w:t>
      </w:r>
    </w:p>
    <w:p w14:paraId="0213880C" w14:textId="77777777" w:rsidR="001432B2" w:rsidRPr="001D3B96" w:rsidRDefault="001432B2" w:rsidP="001432B2">
      <w:pPr>
        <w:pStyle w:val="ListParagraph"/>
        <w:numPr>
          <w:ilvl w:val="0"/>
          <w:numId w:val="1"/>
        </w:numPr>
        <w:spacing w:after="0" w:line="360" w:lineRule="auto"/>
        <w:jc w:val="both"/>
        <w:rPr>
          <w:rFonts w:ascii="Arial" w:hAnsi="Arial" w:cs="Arial"/>
        </w:rPr>
      </w:pPr>
      <w:r w:rsidRPr="001D3B96">
        <w:rPr>
          <w:rFonts w:ascii="Arial" w:hAnsi="Arial" w:cs="Arial"/>
        </w:rPr>
        <w:t>Cluster 1 has prominent increasing expression in limb and craniofacial prominence.</w:t>
      </w:r>
    </w:p>
    <w:p w14:paraId="4256F7A5" w14:textId="77777777" w:rsidR="001432B2" w:rsidRPr="001D3B96" w:rsidRDefault="001432B2" w:rsidP="001432B2">
      <w:pPr>
        <w:pStyle w:val="ListParagraph"/>
        <w:numPr>
          <w:ilvl w:val="0"/>
          <w:numId w:val="1"/>
        </w:numPr>
        <w:spacing w:after="0" w:line="360" w:lineRule="auto"/>
        <w:jc w:val="both"/>
      </w:pPr>
      <w:r w:rsidRPr="001D3B96">
        <w:rPr>
          <w:rFonts w:ascii="Arial" w:hAnsi="Arial" w:cs="Arial"/>
        </w:rPr>
        <w:t xml:space="preserve">Over one third of the genes in this cluster are genes coding for keratin and keratin associated proteins. Top GO terms include “intermediate filament” (p=3.7e-34) and “hair cycle” (p=2.4e-7), pointing to development of skin and hair.  </w:t>
      </w:r>
    </w:p>
    <w:p w14:paraId="1D675322" w14:textId="77777777" w:rsidR="001432B2" w:rsidRPr="001D3B96" w:rsidRDefault="001432B2" w:rsidP="001432B2">
      <w:pPr>
        <w:spacing w:line="360" w:lineRule="auto"/>
        <w:rPr>
          <w:rFonts w:ascii="Arial" w:hAnsi="Arial" w:cs="Arial"/>
        </w:rPr>
      </w:pPr>
    </w:p>
    <w:p w14:paraId="1FECEFD5" w14:textId="184BC751" w:rsidR="001432B2" w:rsidRPr="001D3B96" w:rsidRDefault="001432B2" w:rsidP="001432B2">
      <w:pPr>
        <w:spacing w:line="360" w:lineRule="auto"/>
        <w:rPr>
          <w:rFonts w:ascii="Arial" w:hAnsi="Arial" w:cs="Arial"/>
        </w:rPr>
      </w:pPr>
      <w:r w:rsidRPr="002D64D6">
        <w:rPr>
          <w:rFonts w:ascii="Arial" w:hAnsi="Arial" w:cs="Arial"/>
          <w:b/>
        </w:rPr>
        <w:t>Cluster 2</w:t>
      </w:r>
      <w:r w:rsidRPr="001D3B96">
        <w:rPr>
          <w:rFonts w:ascii="Arial" w:hAnsi="Arial" w:cs="Arial"/>
        </w:rPr>
        <w:t xml:space="preserve"> from hierarchical clustering analysis of bulk RNA samples. </w:t>
      </w:r>
    </w:p>
    <w:p w14:paraId="5FB985DC" w14:textId="77777777" w:rsidR="001432B2" w:rsidRPr="001D3B96" w:rsidRDefault="001432B2" w:rsidP="001432B2">
      <w:pPr>
        <w:pStyle w:val="ListParagraph"/>
        <w:numPr>
          <w:ilvl w:val="0"/>
          <w:numId w:val="2"/>
        </w:numPr>
        <w:spacing w:after="0" w:line="360" w:lineRule="auto"/>
        <w:jc w:val="both"/>
        <w:rPr>
          <w:rFonts w:ascii="Arial" w:hAnsi="Arial" w:cs="Arial"/>
        </w:rPr>
      </w:pPr>
      <w:r w:rsidRPr="001D3B96">
        <w:rPr>
          <w:rFonts w:ascii="Arial" w:hAnsi="Arial" w:cs="Arial"/>
        </w:rPr>
        <w:t xml:space="preserve">Cluster 2 has prominent expression in skeletal muscle and an increasing trajectory in limb and craniofacial prominence. </w:t>
      </w:r>
    </w:p>
    <w:p w14:paraId="6B512DB3" w14:textId="77777777" w:rsidR="001432B2" w:rsidRPr="001D3B96" w:rsidRDefault="001432B2" w:rsidP="001432B2">
      <w:pPr>
        <w:pStyle w:val="ListParagraph"/>
        <w:numPr>
          <w:ilvl w:val="0"/>
          <w:numId w:val="2"/>
        </w:numPr>
        <w:spacing w:after="0" w:line="360" w:lineRule="auto"/>
        <w:jc w:val="both"/>
        <w:rPr>
          <w:rFonts w:ascii="Arial" w:hAnsi="Arial" w:cs="Arial"/>
        </w:rPr>
      </w:pPr>
      <w:r w:rsidRPr="001D3B96">
        <w:rPr>
          <w:rFonts w:ascii="Arial" w:hAnsi="Arial" w:cs="Arial"/>
        </w:rPr>
        <w:t xml:space="preserve">Cluster 2 contains multiple muscle regulators like Myod1 and </w:t>
      </w:r>
      <w:proofErr w:type="spellStart"/>
      <w:r w:rsidRPr="001D3B96">
        <w:rPr>
          <w:rFonts w:ascii="Arial" w:hAnsi="Arial" w:cs="Arial"/>
        </w:rPr>
        <w:t>Myog</w:t>
      </w:r>
      <w:proofErr w:type="spellEnd"/>
      <w:r w:rsidRPr="001D3B96">
        <w:rPr>
          <w:rFonts w:ascii="Arial" w:hAnsi="Arial" w:cs="Arial"/>
        </w:rPr>
        <w:t>. Its top GO terms include “muscle system process” (p=4.5e-18) and “contractile fiber part” (p=9.9e-14). The increasing expression in limb and craniofacial prominence is likely due to differentiation of muscle precursors and to increasing relative muscle mass as a fraction of the total tissue.</w:t>
      </w:r>
    </w:p>
    <w:p w14:paraId="245311A2" w14:textId="77777777" w:rsidR="001432B2" w:rsidRPr="001D3B96" w:rsidRDefault="001432B2" w:rsidP="001432B2">
      <w:pPr>
        <w:pStyle w:val="ListParagraph"/>
        <w:numPr>
          <w:ilvl w:val="0"/>
          <w:numId w:val="2"/>
        </w:numPr>
        <w:spacing w:after="0" w:line="360" w:lineRule="auto"/>
        <w:jc w:val="both"/>
        <w:rPr>
          <w:rFonts w:ascii="Arial" w:hAnsi="Arial" w:cs="Arial"/>
        </w:rPr>
      </w:pPr>
      <w:r w:rsidRPr="001D3B96">
        <w:rPr>
          <w:rFonts w:ascii="Arial" w:hAnsi="Arial" w:cs="Arial"/>
        </w:rPr>
        <w:t xml:space="preserve">In addition to the dominant muscle-limb-face feature, there are two clades with different patterns that illustrate the informational leverage that comes from a </w:t>
      </w:r>
      <w:proofErr w:type="gramStart"/>
      <w:r w:rsidRPr="001D3B96">
        <w:rPr>
          <w:rFonts w:ascii="Arial" w:hAnsi="Arial" w:cs="Arial"/>
        </w:rPr>
        <w:t>more pure</w:t>
      </w:r>
      <w:proofErr w:type="gramEnd"/>
      <w:r w:rsidRPr="001D3B96">
        <w:rPr>
          <w:rFonts w:ascii="Arial" w:hAnsi="Arial" w:cs="Arial"/>
        </w:rPr>
        <w:t xml:space="preserve"> P0 dissected tissue (here muscle).</w:t>
      </w:r>
    </w:p>
    <w:p w14:paraId="21D83305" w14:textId="77777777" w:rsidR="001432B2" w:rsidRPr="001D3B96" w:rsidRDefault="001432B2" w:rsidP="001432B2">
      <w:pPr>
        <w:pStyle w:val="ListParagraph"/>
        <w:numPr>
          <w:ilvl w:val="1"/>
          <w:numId w:val="2"/>
        </w:numPr>
        <w:spacing w:after="0" w:line="360" w:lineRule="auto"/>
        <w:jc w:val="both"/>
        <w:rPr>
          <w:rFonts w:ascii="Arial" w:hAnsi="Arial" w:cs="Arial"/>
        </w:rPr>
      </w:pPr>
      <w:r w:rsidRPr="001D3B96">
        <w:rPr>
          <w:rFonts w:ascii="Arial" w:hAnsi="Arial" w:cs="Arial"/>
        </w:rPr>
        <w:t>The clade of 13 genes labeled in blue have increasing expression in limb and craniofacial prominence but not in the P0 pure skeletal muscle sample.  Among the 13 genes, five (</w:t>
      </w:r>
      <w:proofErr w:type="spellStart"/>
      <w:r w:rsidRPr="001D3B96">
        <w:rPr>
          <w:rFonts w:ascii="Arial" w:hAnsi="Arial" w:cs="Arial"/>
        </w:rPr>
        <w:t>Dcstamp</w:t>
      </w:r>
      <w:proofErr w:type="spellEnd"/>
      <w:r w:rsidRPr="001D3B96">
        <w:rPr>
          <w:rFonts w:ascii="Arial" w:hAnsi="Arial" w:cs="Arial"/>
        </w:rPr>
        <w:t xml:space="preserve">, Mmp13, </w:t>
      </w:r>
      <w:proofErr w:type="spellStart"/>
      <w:r w:rsidRPr="001D3B96">
        <w:rPr>
          <w:rFonts w:ascii="Arial" w:hAnsi="Arial" w:cs="Arial"/>
        </w:rPr>
        <w:t>Bglap</w:t>
      </w:r>
      <w:proofErr w:type="spellEnd"/>
      <w:r w:rsidRPr="001D3B96">
        <w:rPr>
          <w:rFonts w:ascii="Arial" w:hAnsi="Arial" w:cs="Arial"/>
        </w:rPr>
        <w:t xml:space="preserve">, Ifitm5 and </w:t>
      </w:r>
      <w:proofErr w:type="spellStart"/>
      <w:r w:rsidRPr="001D3B96">
        <w:rPr>
          <w:rFonts w:ascii="Arial" w:hAnsi="Arial" w:cs="Arial"/>
        </w:rPr>
        <w:t>Ibsp</w:t>
      </w:r>
      <w:proofErr w:type="spellEnd"/>
      <w:r w:rsidRPr="001D3B96">
        <w:rPr>
          <w:rFonts w:ascii="Arial" w:hAnsi="Arial" w:cs="Arial"/>
        </w:rPr>
        <w:t xml:space="preserve">) are associated in prior work with </w:t>
      </w:r>
      <w:proofErr w:type="spellStart"/>
      <w:r w:rsidRPr="001D3B96">
        <w:rPr>
          <w:rFonts w:ascii="Arial" w:hAnsi="Arial" w:cs="Arial"/>
        </w:rPr>
        <w:t>osteogenesis</w:t>
      </w:r>
      <w:proofErr w:type="spellEnd"/>
      <w:r w:rsidRPr="001D3B96">
        <w:rPr>
          <w:rFonts w:ascii="Arial" w:hAnsi="Arial" w:cs="Arial"/>
        </w:rPr>
        <w:t xml:space="preserve">. </w:t>
      </w:r>
    </w:p>
    <w:p w14:paraId="7E29FF02" w14:textId="77777777" w:rsidR="001432B2" w:rsidRPr="001D3B96" w:rsidRDefault="001432B2" w:rsidP="001432B2">
      <w:pPr>
        <w:pStyle w:val="ListParagraph"/>
        <w:numPr>
          <w:ilvl w:val="1"/>
          <w:numId w:val="2"/>
        </w:numPr>
        <w:spacing w:after="0" w:line="360" w:lineRule="auto"/>
        <w:jc w:val="both"/>
        <w:rPr>
          <w:rFonts w:ascii="Arial" w:hAnsi="Arial" w:cs="Arial"/>
        </w:rPr>
      </w:pPr>
      <w:r w:rsidRPr="001D3B96">
        <w:rPr>
          <w:rFonts w:ascii="Arial" w:hAnsi="Arial" w:cs="Arial"/>
        </w:rPr>
        <w:t xml:space="preserve">The clade of 13 other genes labeled in purple is biased for limb alone, and not </w:t>
      </w:r>
      <w:proofErr w:type="spellStart"/>
      <w:r w:rsidRPr="001D3B96">
        <w:rPr>
          <w:rFonts w:ascii="Arial" w:hAnsi="Arial" w:cs="Arial"/>
        </w:rPr>
        <w:t>cranioface</w:t>
      </w:r>
      <w:proofErr w:type="spellEnd"/>
      <w:r w:rsidRPr="001D3B96">
        <w:rPr>
          <w:rFonts w:ascii="Arial" w:hAnsi="Arial" w:cs="Arial"/>
        </w:rPr>
        <w:t xml:space="preserve">. It includes four major urinary protein (MUP) genes at low but detectable abundance. The mouse genome has 21 annotated </w:t>
      </w:r>
      <w:proofErr w:type="spellStart"/>
      <w:r w:rsidRPr="001D3B96">
        <w:rPr>
          <w:rFonts w:ascii="Arial" w:hAnsi="Arial" w:cs="Arial"/>
        </w:rPr>
        <w:t>Mup</w:t>
      </w:r>
      <w:proofErr w:type="spellEnd"/>
      <w:r w:rsidRPr="001D3B96">
        <w:rPr>
          <w:rFonts w:ascii="Arial" w:hAnsi="Arial" w:cs="Arial"/>
        </w:rPr>
        <w:t xml:space="preserve"> genes in a 2Mb cluster on Chromosome 4.  Although none have human </w:t>
      </w:r>
      <w:proofErr w:type="spellStart"/>
      <w:r w:rsidRPr="001D3B96">
        <w:rPr>
          <w:rFonts w:ascii="Arial" w:hAnsi="Arial" w:cs="Arial"/>
        </w:rPr>
        <w:t>orthologs</w:t>
      </w:r>
      <w:proofErr w:type="spellEnd"/>
      <w:r w:rsidRPr="001D3B96">
        <w:rPr>
          <w:rFonts w:ascii="Arial" w:hAnsi="Arial" w:cs="Arial"/>
        </w:rPr>
        <w:t xml:space="preserve">, members of the family have known functions in mouse chemical communication and nutrient metabolism.  A recent study reported dramatic and unexpected upregulation of Mup1 in mouse embryos when Sox2, a transcription factor regulating proximal bone formation in limbs, is mutated. This raises the possibility that the MUPs in this limb cluster play a role in limb development. </w:t>
      </w:r>
    </w:p>
    <w:p w14:paraId="2C28F8C6" w14:textId="77777777" w:rsidR="001432B2" w:rsidRPr="001D3B96" w:rsidRDefault="001432B2" w:rsidP="001432B2">
      <w:pPr>
        <w:pStyle w:val="ListParagraph"/>
        <w:numPr>
          <w:ilvl w:val="0"/>
          <w:numId w:val="2"/>
        </w:numPr>
        <w:spacing w:after="0" w:line="360" w:lineRule="auto"/>
        <w:jc w:val="both"/>
        <w:rPr>
          <w:rFonts w:ascii="Arial" w:hAnsi="Arial" w:cs="Arial"/>
        </w:rPr>
      </w:pPr>
      <w:r w:rsidRPr="001D3B96">
        <w:rPr>
          <w:rFonts w:ascii="Arial" w:hAnsi="Arial" w:cs="Arial"/>
        </w:rPr>
        <w:t>** Technical user note: Sporadic samples of adrenal gland, kidney, lung, stomach, hindbrain and neural tube from this mouse embryo bulk RNA ENCODE series show slight enrichments for genes from this cluster, implying variable minor tissue contamination during dissection.</w:t>
      </w:r>
    </w:p>
    <w:p w14:paraId="3ADC7FF3" w14:textId="77777777" w:rsidR="001432B2" w:rsidRPr="001D3B96" w:rsidRDefault="001432B2" w:rsidP="001432B2">
      <w:pPr>
        <w:spacing w:line="360" w:lineRule="auto"/>
        <w:rPr>
          <w:rFonts w:ascii="Arial" w:hAnsi="Arial" w:cs="Arial"/>
        </w:rPr>
      </w:pPr>
    </w:p>
    <w:p w14:paraId="382553B6" w14:textId="4E7448CA" w:rsidR="001432B2" w:rsidRPr="001D3B96" w:rsidRDefault="001432B2" w:rsidP="001432B2">
      <w:pPr>
        <w:spacing w:line="360" w:lineRule="auto"/>
        <w:rPr>
          <w:rFonts w:ascii="Arial" w:hAnsi="Arial" w:cs="Arial"/>
        </w:rPr>
      </w:pPr>
      <w:r w:rsidRPr="002D64D6">
        <w:rPr>
          <w:rFonts w:ascii="Arial" w:hAnsi="Arial" w:cs="Arial"/>
          <w:b/>
        </w:rPr>
        <w:t>Cluster 3</w:t>
      </w:r>
      <w:r w:rsidRPr="001D3B96">
        <w:rPr>
          <w:rFonts w:ascii="Arial" w:hAnsi="Arial" w:cs="Arial"/>
        </w:rPr>
        <w:t xml:space="preserve"> from hierarchical clustering analysis of bulk RNA samples. </w:t>
      </w:r>
    </w:p>
    <w:p w14:paraId="0B093D12" w14:textId="77777777" w:rsidR="001432B2" w:rsidRPr="001D3B96" w:rsidRDefault="001432B2" w:rsidP="001432B2">
      <w:pPr>
        <w:pStyle w:val="ListParagraph"/>
        <w:numPr>
          <w:ilvl w:val="0"/>
          <w:numId w:val="3"/>
        </w:numPr>
        <w:spacing w:after="0" w:line="360" w:lineRule="auto"/>
        <w:jc w:val="both"/>
        <w:rPr>
          <w:rFonts w:ascii="Arial" w:hAnsi="Arial" w:cs="Arial"/>
        </w:rPr>
      </w:pPr>
      <w:r w:rsidRPr="001D3B96">
        <w:rPr>
          <w:rFonts w:ascii="Arial" w:hAnsi="Arial" w:cs="Arial"/>
        </w:rPr>
        <w:t>Most genes in this cluster have high and constant levels of expression in heart, and roughly half also have substantial expression in skeletal muscle-containing samples, which is expected due to contractile protein genes shared in both kinds of striated muscle.</w:t>
      </w:r>
    </w:p>
    <w:p w14:paraId="7C7887BE" w14:textId="77777777" w:rsidR="001432B2" w:rsidRPr="001D3B96" w:rsidRDefault="001432B2" w:rsidP="001432B2">
      <w:pPr>
        <w:pStyle w:val="ListParagraph"/>
        <w:numPr>
          <w:ilvl w:val="0"/>
          <w:numId w:val="3"/>
        </w:numPr>
        <w:spacing w:after="0" w:line="360" w:lineRule="auto"/>
        <w:jc w:val="both"/>
        <w:rPr>
          <w:rFonts w:ascii="Arial" w:hAnsi="Arial" w:cs="Arial"/>
        </w:rPr>
      </w:pPr>
      <w:r w:rsidRPr="001D3B96">
        <w:rPr>
          <w:rFonts w:ascii="Arial" w:hAnsi="Arial" w:cs="Arial"/>
        </w:rPr>
        <w:t>GO terms are mainly about muscle, including “contractile fiber part” (p=8.9e-47) and “regulation of heart contraction” (p=4.3e-21)</w:t>
      </w:r>
    </w:p>
    <w:p w14:paraId="36FC8AAC" w14:textId="77777777" w:rsidR="001432B2" w:rsidRPr="001D3B96" w:rsidRDefault="001432B2" w:rsidP="001432B2">
      <w:pPr>
        <w:pStyle w:val="ListParagraph"/>
        <w:numPr>
          <w:ilvl w:val="0"/>
          <w:numId w:val="3"/>
        </w:numPr>
        <w:spacing w:after="0" w:line="360" w:lineRule="auto"/>
        <w:jc w:val="both"/>
        <w:rPr>
          <w:rFonts w:ascii="Arial" w:hAnsi="Arial" w:cs="Arial"/>
        </w:rPr>
      </w:pPr>
      <w:r w:rsidRPr="001D3B96">
        <w:rPr>
          <w:rFonts w:ascii="Arial" w:hAnsi="Arial" w:cs="Arial"/>
        </w:rPr>
        <w:t xml:space="preserve">*The clade in the upper half of the </w:t>
      </w:r>
      <w:proofErr w:type="spellStart"/>
      <w:r w:rsidRPr="001D3B96">
        <w:rPr>
          <w:rFonts w:ascii="Arial" w:hAnsi="Arial" w:cs="Arial"/>
        </w:rPr>
        <w:t>heatmap</w:t>
      </w:r>
      <w:proofErr w:type="spellEnd"/>
      <w:r w:rsidRPr="001D3B96">
        <w:rPr>
          <w:rFonts w:ascii="Arial" w:hAnsi="Arial" w:cs="Arial"/>
        </w:rPr>
        <w:t xml:space="preserve"> has narrow dark red bars, that indicate single replicate enrichment. This group of genes contains mostly pseudogenes (see also Cluster 15).</w:t>
      </w:r>
    </w:p>
    <w:p w14:paraId="1160ABB3" w14:textId="77777777" w:rsidR="001432B2" w:rsidRPr="001D3B96" w:rsidRDefault="001432B2" w:rsidP="001432B2">
      <w:pPr>
        <w:spacing w:line="360" w:lineRule="auto"/>
        <w:rPr>
          <w:rFonts w:ascii="Arial" w:hAnsi="Arial" w:cs="Arial"/>
        </w:rPr>
      </w:pPr>
    </w:p>
    <w:p w14:paraId="44A7A2E1" w14:textId="4780F53B" w:rsidR="001432B2" w:rsidRPr="001D3B96" w:rsidRDefault="001432B2" w:rsidP="001432B2">
      <w:pPr>
        <w:spacing w:line="360" w:lineRule="auto"/>
        <w:rPr>
          <w:rFonts w:ascii="Arial" w:hAnsi="Arial" w:cs="Arial"/>
        </w:rPr>
      </w:pPr>
      <w:r w:rsidRPr="002D64D6">
        <w:rPr>
          <w:rFonts w:ascii="Arial" w:hAnsi="Arial" w:cs="Arial"/>
          <w:b/>
        </w:rPr>
        <w:t>Cluster 4</w:t>
      </w:r>
      <w:r w:rsidRPr="001D3B96">
        <w:rPr>
          <w:rFonts w:ascii="Arial" w:hAnsi="Arial" w:cs="Arial"/>
        </w:rPr>
        <w:t xml:space="preserve"> from hierarchical clustering analysis of bulk RNA samples. </w:t>
      </w:r>
    </w:p>
    <w:p w14:paraId="6E207C0F" w14:textId="77777777" w:rsidR="001432B2" w:rsidRPr="001D3B96" w:rsidRDefault="001432B2" w:rsidP="001432B2">
      <w:pPr>
        <w:pStyle w:val="ListParagraph"/>
        <w:numPr>
          <w:ilvl w:val="0"/>
          <w:numId w:val="4"/>
        </w:numPr>
        <w:spacing w:after="0" w:line="360" w:lineRule="auto"/>
        <w:jc w:val="both"/>
        <w:rPr>
          <w:rFonts w:ascii="Arial" w:hAnsi="Arial" w:cs="Arial"/>
        </w:rPr>
      </w:pPr>
      <w:r w:rsidRPr="001D3B96">
        <w:rPr>
          <w:rFonts w:ascii="Arial" w:hAnsi="Arial" w:cs="Arial"/>
        </w:rPr>
        <w:t>Genes in Cluster 4 show differing degrees of bladder-specific expression, which may result from a bladder-specific cell type that has a unique transcriptome signature.</w:t>
      </w:r>
    </w:p>
    <w:p w14:paraId="6F4441FC" w14:textId="77777777" w:rsidR="001432B2" w:rsidRPr="001D3B96" w:rsidRDefault="001432B2" w:rsidP="001432B2">
      <w:pPr>
        <w:pStyle w:val="ListParagraph"/>
        <w:numPr>
          <w:ilvl w:val="0"/>
          <w:numId w:val="4"/>
        </w:numPr>
        <w:spacing w:after="0" w:line="360" w:lineRule="auto"/>
        <w:jc w:val="both"/>
        <w:rPr>
          <w:rFonts w:ascii="Arial" w:hAnsi="Arial" w:cs="Arial"/>
        </w:rPr>
      </w:pPr>
      <w:r w:rsidRPr="001D3B96">
        <w:rPr>
          <w:rFonts w:ascii="Arial" w:hAnsi="Arial" w:cs="Arial"/>
        </w:rPr>
        <w:t xml:space="preserve">GO analysis produced no terms. Mouse bladder has not been extensively studied, and under-annotation may compromise the statistical power of GO in this case. </w:t>
      </w:r>
    </w:p>
    <w:p w14:paraId="28A4482D" w14:textId="77777777" w:rsidR="001432B2" w:rsidRPr="001D3B96" w:rsidRDefault="001432B2" w:rsidP="001432B2">
      <w:pPr>
        <w:spacing w:line="360" w:lineRule="auto"/>
        <w:rPr>
          <w:rFonts w:ascii="Arial" w:hAnsi="Arial" w:cs="Arial"/>
        </w:rPr>
      </w:pPr>
    </w:p>
    <w:p w14:paraId="4171A1EA" w14:textId="647EACD6" w:rsidR="001432B2" w:rsidRPr="001D3B96" w:rsidRDefault="001432B2" w:rsidP="001432B2">
      <w:pPr>
        <w:spacing w:line="360" w:lineRule="auto"/>
        <w:rPr>
          <w:rFonts w:ascii="Arial" w:hAnsi="Arial" w:cs="Arial"/>
        </w:rPr>
      </w:pPr>
      <w:r w:rsidRPr="002D64D6">
        <w:rPr>
          <w:rFonts w:ascii="Arial" w:hAnsi="Arial" w:cs="Arial"/>
          <w:b/>
        </w:rPr>
        <w:t>Cluster 5</w:t>
      </w:r>
      <w:r w:rsidRPr="001D3B96">
        <w:rPr>
          <w:rFonts w:ascii="Arial" w:hAnsi="Arial" w:cs="Arial"/>
        </w:rPr>
        <w:t xml:space="preserve"> from hierarchical clustering analysis of bulk RNA samples. </w:t>
      </w:r>
    </w:p>
    <w:p w14:paraId="3F5D775B" w14:textId="77777777" w:rsidR="001432B2" w:rsidRPr="001D3B96" w:rsidRDefault="001432B2" w:rsidP="001432B2">
      <w:pPr>
        <w:pStyle w:val="ListParagraph"/>
        <w:numPr>
          <w:ilvl w:val="0"/>
          <w:numId w:val="5"/>
        </w:numPr>
        <w:spacing w:after="0" w:line="360" w:lineRule="auto"/>
        <w:jc w:val="both"/>
        <w:rPr>
          <w:rFonts w:ascii="Arial" w:hAnsi="Arial" w:cs="Arial"/>
        </w:rPr>
      </w:pPr>
      <w:r w:rsidRPr="001D3B96">
        <w:rPr>
          <w:rFonts w:ascii="Arial" w:hAnsi="Arial" w:cs="Arial"/>
        </w:rPr>
        <w:t xml:space="preserve">Genes in Cluster 5 are very prominently expressed in thymus and most have minimal expression in other tissues. </w:t>
      </w:r>
    </w:p>
    <w:p w14:paraId="7FB8C6BB" w14:textId="77777777" w:rsidR="001432B2" w:rsidRPr="001D3B96" w:rsidRDefault="001432B2" w:rsidP="001432B2">
      <w:pPr>
        <w:pStyle w:val="ListParagraph"/>
        <w:numPr>
          <w:ilvl w:val="0"/>
          <w:numId w:val="5"/>
        </w:numPr>
        <w:spacing w:after="0" w:line="360" w:lineRule="auto"/>
        <w:jc w:val="both"/>
        <w:rPr>
          <w:rFonts w:ascii="Arial" w:hAnsi="Arial" w:cs="Arial"/>
        </w:rPr>
      </w:pPr>
      <w:r w:rsidRPr="001D3B96">
        <w:rPr>
          <w:rFonts w:ascii="Arial" w:hAnsi="Arial" w:cs="Arial"/>
        </w:rPr>
        <w:t>Highly expressed genes also have positive signals in several non-thymus samples, with atypical irreproducibility between replicates.  A candidate explanation is batch-specific contamination of thymus-proximate tissues with thymus during dissection. While this kind of contamination doesn’t greatly alter global QC scores, it is readily detectable in this clustering analysis (see also CCA analysis).</w:t>
      </w:r>
    </w:p>
    <w:p w14:paraId="6EACEA9E" w14:textId="77777777" w:rsidR="001432B2" w:rsidRPr="001D3B96" w:rsidRDefault="001432B2" w:rsidP="001432B2">
      <w:pPr>
        <w:pStyle w:val="ListParagraph"/>
        <w:numPr>
          <w:ilvl w:val="0"/>
          <w:numId w:val="5"/>
        </w:numPr>
        <w:spacing w:after="0" w:line="360" w:lineRule="auto"/>
        <w:jc w:val="both"/>
        <w:rPr>
          <w:rFonts w:ascii="Arial" w:hAnsi="Arial" w:cs="Arial"/>
        </w:rPr>
      </w:pPr>
      <w:r w:rsidRPr="001D3B96">
        <w:rPr>
          <w:rFonts w:ascii="Arial" w:hAnsi="Arial" w:cs="Arial"/>
        </w:rPr>
        <w:t xml:space="preserve">GO analysis revealed enrichment in later stage maturing immune components, especially T-cell terms. Top terms include “immune system process” (p=1.8e-18) and “regulation of T-cell activation” (p=3.0e-13). </w:t>
      </w:r>
    </w:p>
    <w:p w14:paraId="7AB1A4CF" w14:textId="77777777" w:rsidR="001432B2" w:rsidRPr="001D3B96" w:rsidRDefault="001432B2" w:rsidP="001432B2">
      <w:pPr>
        <w:pStyle w:val="ListParagraph"/>
        <w:numPr>
          <w:ilvl w:val="0"/>
          <w:numId w:val="5"/>
        </w:numPr>
        <w:spacing w:after="0" w:line="360" w:lineRule="auto"/>
        <w:jc w:val="both"/>
        <w:rPr>
          <w:rFonts w:ascii="Arial" w:hAnsi="Arial" w:cs="Arial"/>
        </w:rPr>
      </w:pPr>
      <w:r w:rsidRPr="001D3B96">
        <w:rPr>
          <w:rFonts w:ascii="Arial" w:hAnsi="Arial" w:cs="Arial"/>
        </w:rPr>
        <w:t xml:space="preserve">Roughly one quarter of the genes are T-cell receptor components (alpha chain, gamma chain and delta chain). Interestingly, the two recombinases Rag1 and Rag2 are also in this cluster, indicating a TCR VDJ theme for this cluster. </w:t>
      </w:r>
    </w:p>
    <w:p w14:paraId="0C0C8B52" w14:textId="77777777" w:rsidR="001432B2" w:rsidRPr="001D3B96" w:rsidRDefault="001432B2" w:rsidP="001432B2">
      <w:pPr>
        <w:spacing w:line="360" w:lineRule="auto"/>
        <w:rPr>
          <w:rFonts w:ascii="Arial" w:hAnsi="Arial" w:cs="Arial"/>
        </w:rPr>
      </w:pPr>
    </w:p>
    <w:p w14:paraId="58496E7A" w14:textId="476D21D2" w:rsidR="001432B2" w:rsidRPr="001D3B96" w:rsidRDefault="001432B2" w:rsidP="001432B2">
      <w:pPr>
        <w:spacing w:line="360" w:lineRule="auto"/>
        <w:rPr>
          <w:rFonts w:ascii="Arial" w:hAnsi="Arial" w:cs="Arial"/>
        </w:rPr>
      </w:pPr>
      <w:r w:rsidRPr="002D64D6">
        <w:rPr>
          <w:rFonts w:ascii="Arial" w:hAnsi="Arial" w:cs="Arial"/>
          <w:b/>
        </w:rPr>
        <w:t>Cluster 6</w:t>
      </w:r>
      <w:r w:rsidRPr="001D3B96">
        <w:rPr>
          <w:rFonts w:ascii="Arial" w:hAnsi="Arial" w:cs="Arial"/>
        </w:rPr>
        <w:t xml:space="preserve"> from hierarchical clustering analysis of bulk RNA samples. </w:t>
      </w:r>
    </w:p>
    <w:p w14:paraId="1420262D" w14:textId="77777777" w:rsidR="001432B2" w:rsidRPr="001D3B96" w:rsidRDefault="001432B2" w:rsidP="001432B2">
      <w:pPr>
        <w:pStyle w:val="ListParagraph"/>
        <w:numPr>
          <w:ilvl w:val="0"/>
          <w:numId w:val="6"/>
        </w:numPr>
        <w:spacing w:after="0" w:line="360" w:lineRule="auto"/>
        <w:jc w:val="both"/>
        <w:rPr>
          <w:rFonts w:ascii="Arial" w:hAnsi="Arial" w:cs="Arial"/>
        </w:rPr>
      </w:pPr>
      <w:r w:rsidRPr="001D3B96">
        <w:rPr>
          <w:rFonts w:ascii="Arial" w:hAnsi="Arial" w:cs="Arial"/>
        </w:rPr>
        <w:t>The unifying theme of this cluster is high expression in the adrenal gland.</w:t>
      </w:r>
    </w:p>
    <w:p w14:paraId="30653662" w14:textId="77777777" w:rsidR="001432B2" w:rsidRPr="001D3B96" w:rsidRDefault="001432B2" w:rsidP="001432B2">
      <w:pPr>
        <w:pStyle w:val="ListParagraph"/>
        <w:numPr>
          <w:ilvl w:val="0"/>
          <w:numId w:val="6"/>
        </w:numPr>
        <w:spacing w:after="0" w:line="360" w:lineRule="auto"/>
        <w:jc w:val="both"/>
        <w:rPr>
          <w:rFonts w:ascii="Arial" w:hAnsi="Arial" w:cs="Arial"/>
        </w:rPr>
      </w:pPr>
      <w:r w:rsidRPr="001D3B96">
        <w:rPr>
          <w:rFonts w:ascii="Arial" w:hAnsi="Arial" w:cs="Arial"/>
        </w:rPr>
        <w:t xml:space="preserve">Top GO terms include “hormone biosynthetic process” (p=1.5e-7) and “hormone metabolic process” (p=7.3e-7).  More specifically, Cyp11b1, Cyp21a1 and Cyp11b2 contribute to the term “mineralocorticoid biosynthetic process” (p=2.8e-7). These cytochrome P450 genes are involved in biosynthesis of aldosterone which, unlike many other hormones, is produced only in the adrenal gland.  However, these genes also have detectable expression signals in E15.5 and E16.5 samples of kidney. Their presence at E15.5 and E16.5 stages and absence in E14.5 and P0 may be due to contamination in E15.5 and E16.5 pooled samples, while E14.5 and P0 samples from individual embryos were more contamination-free. </w:t>
      </w:r>
    </w:p>
    <w:p w14:paraId="35E4239F" w14:textId="77777777" w:rsidR="001432B2" w:rsidRPr="001D3B96" w:rsidRDefault="001432B2" w:rsidP="001432B2">
      <w:pPr>
        <w:spacing w:line="360" w:lineRule="auto"/>
        <w:rPr>
          <w:rFonts w:ascii="Arial" w:hAnsi="Arial" w:cs="Arial"/>
        </w:rPr>
      </w:pPr>
    </w:p>
    <w:p w14:paraId="0C375252" w14:textId="39416582" w:rsidR="001432B2" w:rsidRPr="001D3B96" w:rsidRDefault="001432B2" w:rsidP="001432B2">
      <w:pPr>
        <w:spacing w:line="360" w:lineRule="auto"/>
        <w:rPr>
          <w:rFonts w:ascii="Arial" w:hAnsi="Arial" w:cs="Arial"/>
        </w:rPr>
      </w:pPr>
      <w:r w:rsidRPr="002D64D6">
        <w:rPr>
          <w:rFonts w:ascii="Arial" w:hAnsi="Arial" w:cs="Arial"/>
          <w:b/>
        </w:rPr>
        <w:t>Cluster 7</w:t>
      </w:r>
      <w:r w:rsidRPr="001D3B96">
        <w:rPr>
          <w:rFonts w:ascii="Arial" w:hAnsi="Arial" w:cs="Arial"/>
        </w:rPr>
        <w:t xml:space="preserve"> from hierarchical clustering analysis of bulk RNA samples. </w:t>
      </w:r>
    </w:p>
    <w:p w14:paraId="415DD92C" w14:textId="77777777" w:rsidR="001432B2" w:rsidRPr="001D3B96" w:rsidRDefault="001432B2" w:rsidP="001432B2">
      <w:pPr>
        <w:pStyle w:val="ListParagraph"/>
        <w:numPr>
          <w:ilvl w:val="0"/>
          <w:numId w:val="33"/>
        </w:numPr>
        <w:spacing w:after="0" w:line="360" w:lineRule="auto"/>
        <w:jc w:val="both"/>
        <w:rPr>
          <w:rFonts w:ascii="Arial" w:hAnsi="Arial" w:cs="Arial"/>
        </w:rPr>
      </w:pPr>
      <w:r w:rsidRPr="001D3B96">
        <w:rPr>
          <w:rFonts w:ascii="Arial" w:hAnsi="Arial" w:cs="Arial"/>
        </w:rPr>
        <w:t>The central theme of this cluster is prominent expression in the developing kidney, where the RNA trajectories generally increase over time. Roughly 40% of these genes are also expressed in liver, again with increasing trajectories, plus some smaller subclades that are shared with gut or lung samples.</w:t>
      </w:r>
    </w:p>
    <w:p w14:paraId="48614E77" w14:textId="77777777" w:rsidR="001432B2" w:rsidRPr="001D3B96" w:rsidRDefault="001432B2" w:rsidP="001432B2">
      <w:pPr>
        <w:pStyle w:val="ListParagraph"/>
        <w:numPr>
          <w:ilvl w:val="0"/>
          <w:numId w:val="33"/>
        </w:numPr>
        <w:spacing w:after="0" w:line="360" w:lineRule="auto"/>
        <w:jc w:val="both"/>
        <w:rPr>
          <w:rFonts w:ascii="Arial" w:hAnsi="Arial" w:cs="Arial"/>
        </w:rPr>
      </w:pPr>
      <w:r w:rsidRPr="001D3B96">
        <w:rPr>
          <w:rFonts w:ascii="Arial" w:hAnsi="Arial" w:cs="Arial"/>
        </w:rPr>
        <w:t>Top GO terms of this cluster include transporter-related categories such as “sodium ion transport” (p=2.0e-14) and “anion transport” (p=4.7e-9) and structural terms like “apical plasma membrane”. This cluster is dominated by genes responsible for transporter machinery and epithelial cell organization in the kidney.  This cluster was also highlighted by CCA analysis.  Further examination found that the increasing number of nephrons through time, and the up-regulation, in particular, of genes of the proximal tubule are explanatory.</w:t>
      </w:r>
    </w:p>
    <w:p w14:paraId="580C1122" w14:textId="77777777" w:rsidR="001432B2" w:rsidRPr="001D3B96" w:rsidRDefault="001432B2" w:rsidP="001432B2">
      <w:pPr>
        <w:pStyle w:val="ListParagraph"/>
        <w:numPr>
          <w:ilvl w:val="0"/>
          <w:numId w:val="33"/>
        </w:numPr>
        <w:spacing w:after="0" w:line="360" w:lineRule="auto"/>
        <w:jc w:val="both"/>
        <w:rPr>
          <w:rFonts w:ascii="Arial" w:hAnsi="Arial" w:cs="Arial"/>
        </w:rPr>
      </w:pPr>
      <w:r w:rsidRPr="001D3B96">
        <w:rPr>
          <w:rFonts w:ascii="Arial" w:hAnsi="Arial" w:cs="Arial"/>
        </w:rPr>
        <w:t>The clade of 72 genes labeled in purple contains genes enriched in both liver and kidney. The top enriched GO terms for this group are for amino acid catabolic processes performed in both liver and kidney (“organic acid metabolic process” (p=7.7e-12), “fatty acid metabolic process” (p=1.2e-7) and “alpha-amino acid catabolic process” (p=1.5e-6).  20 of these genes are enriched in kidney proximal tubule brush border cells while 7 are enriched in hepatocytes</w:t>
      </w:r>
      <w:r w:rsidRPr="001D3B96">
        <w:rPr>
          <w:rFonts w:ascii="Arial" w:hAnsi="Arial" w:cs="Arial"/>
          <w:vertAlign w:val="superscript"/>
        </w:rPr>
        <w:t>12</w:t>
      </w:r>
      <w:r w:rsidRPr="001D3B96">
        <w:rPr>
          <w:rFonts w:ascii="Arial" w:hAnsi="Arial" w:cs="Arial"/>
        </w:rPr>
        <w:t xml:space="preserve">.  </w:t>
      </w:r>
    </w:p>
    <w:p w14:paraId="61FA2063" w14:textId="77777777" w:rsidR="001432B2" w:rsidRPr="001D3B96" w:rsidRDefault="001432B2" w:rsidP="001432B2">
      <w:pPr>
        <w:spacing w:line="360" w:lineRule="auto"/>
        <w:rPr>
          <w:rFonts w:ascii="Arial" w:hAnsi="Arial" w:cs="Arial"/>
        </w:rPr>
      </w:pPr>
    </w:p>
    <w:p w14:paraId="53B96A67" w14:textId="3DB7BDC6" w:rsidR="001432B2" w:rsidRPr="001D3B96" w:rsidRDefault="001432B2" w:rsidP="001432B2">
      <w:pPr>
        <w:spacing w:line="360" w:lineRule="auto"/>
        <w:rPr>
          <w:rFonts w:ascii="Arial" w:hAnsi="Arial" w:cs="Arial"/>
        </w:rPr>
      </w:pPr>
      <w:r w:rsidRPr="002D64D6">
        <w:rPr>
          <w:rFonts w:ascii="Arial" w:hAnsi="Arial" w:cs="Arial"/>
          <w:b/>
        </w:rPr>
        <w:t>Cluster 8</w:t>
      </w:r>
      <w:r w:rsidRPr="001D3B96">
        <w:rPr>
          <w:rFonts w:ascii="Arial" w:hAnsi="Arial" w:cs="Arial"/>
        </w:rPr>
        <w:t xml:space="preserve"> from hierarchical clustering analysis of bulk RNA samples. </w:t>
      </w:r>
    </w:p>
    <w:p w14:paraId="0B33D59A" w14:textId="77777777" w:rsidR="001432B2" w:rsidRPr="001D3B96" w:rsidRDefault="001432B2" w:rsidP="001432B2">
      <w:pPr>
        <w:pStyle w:val="ListParagraph"/>
        <w:numPr>
          <w:ilvl w:val="0"/>
          <w:numId w:val="7"/>
        </w:numPr>
        <w:spacing w:after="0" w:line="360" w:lineRule="auto"/>
        <w:jc w:val="both"/>
        <w:rPr>
          <w:rFonts w:ascii="Arial" w:hAnsi="Arial" w:cs="Arial"/>
        </w:rPr>
      </w:pPr>
      <w:r w:rsidRPr="001D3B96">
        <w:rPr>
          <w:rFonts w:ascii="Arial" w:hAnsi="Arial" w:cs="Arial"/>
        </w:rPr>
        <w:t xml:space="preserve">The genes in Cluster 8 have increasing expression patterns in almost all tissues, although the kinetics of increase differ. </w:t>
      </w:r>
    </w:p>
    <w:p w14:paraId="5E9622CD" w14:textId="77777777" w:rsidR="001432B2" w:rsidRPr="001D3B96" w:rsidRDefault="001432B2" w:rsidP="001432B2">
      <w:pPr>
        <w:pStyle w:val="ListParagraph"/>
        <w:numPr>
          <w:ilvl w:val="0"/>
          <w:numId w:val="7"/>
        </w:numPr>
        <w:spacing w:after="0" w:line="360" w:lineRule="auto"/>
        <w:jc w:val="both"/>
        <w:rPr>
          <w:rFonts w:ascii="Arial" w:hAnsi="Arial" w:cs="Arial"/>
        </w:rPr>
      </w:pPr>
      <w:r w:rsidRPr="001D3B96">
        <w:rPr>
          <w:rFonts w:ascii="Arial" w:hAnsi="Arial" w:cs="Arial"/>
        </w:rPr>
        <w:t>Top enriched GO terms include “inflammatory response” (p=1.0e-6) and “extracellular exosome” (p=1.5e-5).</w:t>
      </w:r>
    </w:p>
    <w:p w14:paraId="40C1F29B" w14:textId="77777777" w:rsidR="001432B2" w:rsidRPr="001D3B96" w:rsidRDefault="001432B2" w:rsidP="001432B2">
      <w:pPr>
        <w:pStyle w:val="ListParagraph"/>
        <w:numPr>
          <w:ilvl w:val="0"/>
          <w:numId w:val="7"/>
        </w:numPr>
        <w:spacing w:after="0" w:line="360" w:lineRule="auto"/>
        <w:rPr>
          <w:rFonts w:ascii="Arial" w:hAnsi="Arial" w:cs="Arial"/>
        </w:rPr>
      </w:pPr>
      <w:r w:rsidRPr="001D3B96">
        <w:rPr>
          <w:rFonts w:ascii="Arial" w:hAnsi="Arial" w:cs="Arial"/>
        </w:rPr>
        <w:t xml:space="preserve">There are two major clades. The clade labeled in purple is consistent with genes marking the immune system, whose levels are highest in thymus and spleen, but also include expression in the hematopoietic fetal liver.  Subsets of these genes increase at later times in other tissues.  GO analysis called terms including “regulation of T cell activation” (p=8.8e-5) and “inflammatory response” (p=2.2e-5). The second major clade, labeled in blue, is dominated by increasing expression in liver and gut tissues. Top GO terms included “extracellular exosome” (p=3.3e-9).   </w:t>
      </w:r>
    </w:p>
    <w:p w14:paraId="6B84FFDE" w14:textId="77777777" w:rsidR="001432B2" w:rsidRPr="001D3B96" w:rsidRDefault="001432B2" w:rsidP="001432B2">
      <w:pPr>
        <w:spacing w:line="360" w:lineRule="auto"/>
        <w:ind w:left="360"/>
        <w:rPr>
          <w:rFonts w:ascii="Arial" w:hAnsi="Arial" w:cs="Arial"/>
        </w:rPr>
      </w:pPr>
    </w:p>
    <w:p w14:paraId="6858E680" w14:textId="56E6343C" w:rsidR="001432B2" w:rsidRPr="001D3B96" w:rsidRDefault="001432B2" w:rsidP="001432B2">
      <w:pPr>
        <w:spacing w:line="360" w:lineRule="auto"/>
        <w:rPr>
          <w:rFonts w:ascii="Arial" w:hAnsi="Arial" w:cs="Arial"/>
        </w:rPr>
      </w:pPr>
      <w:r w:rsidRPr="002D64D6">
        <w:rPr>
          <w:rFonts w:ascii="Arial" w:hAnsi="Arial" w:cs="Arial"/>
          <w:b/>
        </w:rPr>
        <w:t>Cluster 9</w:t>
      </w:r>
      <w:r w:rsidRPr="001D3B96">
        <w:rPr>
          <w:rFonts w:ascii="Arial" w:hAnsi="Arial" w:cs="Arial"/>
        </w:rPr>
        <w:t xml:space="preserve"> from hierarchical clustering analysis of bulk RNA samples. </w:t>
      </w:r>
    </w:p>
    <w:p w14:paraId="358FAA45" w14:textId="77777777" w:rsidR="001432B2" w:rsidRPr="001D3B96" w:rsidRDefault="001432B2" w:rsidP="001432B2">
      <w:pPr>
        <w:pStyle w:val="ListParagraph"/>
        <w:numPr>
          <w:ilvl w:val="0"/>
          <w:numId w:val="8"/>
        </w:numPr>
        <w:spacing w:after="0" w:line="360" w:lineRule="auto"/>
        <w:jc w:val="both"/>
        <w:rPr>
          <w:rFonts w:ascii="Arial" w:hAnsi="Arial" w:cs="Arial"/>
        </w:rPr>
      </w:pPr>
      <w:r w:rsidRPr="001D3B96">
        <w:rPr>
          <w:rFonts w:ascii="Arial" w:hAnsi="Arial" w:cs="Arial"/>
        </w:rPr>
        <w:t>The genes in Cluster 9 have highest enrichment by far in spleen and on the P0 liver, but not at earlier times. Moderate abundance is also seen in adrenal gland and lung. There is minimal but detectable expression in all other tissues at P0 but very little at all times before birth.</w:t>
      </w:r>
    </w:p>
    <w:p w14:paraId="6383F6E0" w14:textId="77777777" w:rsidR="001432B2" w:rsidRPr="001D3B96" w:rsidRDefault="001432B2" w:rsidP="001432B2">
      <w:pPr>
        <w:pStyle w:val="ListParagraph"/>
        <w:numPr>
          <w:ilvl w:val="0"/>
          <w:numId w:val="8"/>
        </w:numPr>
        <w:spacing w:after="0" w:line="360" w:lineRule="auto"/>
        <w:jc w:val="both"/>
        <w:rPr>
          <w:rFonts w:ascii="Arial" w:hAnsi="Arial" w:cs="Arial"/>
        </w:rPr>
      </w:pPr>
      <w:r w:rsidRPr="001D3B96">
        <w:rPr>
          <w:rFonts w:ascii="Arial" w:hAnsi="Arial" w:cs="Arial"/>
        </w:rPr>
        <w:t xml:space="preserve">GO analysis did not yield significantly enriched terms, but more than half of the genes in this cluster are immunoglobulin components (kappa and lambda light chain variables, heavy chain variables and constant regions, consistent with B-cell maturation, appearing in liver, spleen and in lesser proportions in lung and other lymphatic-containing dissections. </w:t>
      </w:r>
    </w:p>
    <w:p w14:paraId="58A2D919" w14:textId="77777777" w:rsidR="001432B2" w:rsidRPr="001D3B96" w:rsidRDefault="001432B2" w:rsidP="001432B2">
      <w:pPr>
        <w:spacing w:line="360" w:lineRule="auto"/>
        <w:rPr>
          <w:rFonts w:ascii="Arial" w:hAnsi="Arial" w:cs="Arial"/>
        </w:rPr>
      </w:pPr>
    </w:p>
    <w:p w14:paraId="57905ACB" w14:textId="77777777" w:rsidR="00E73DEC" w:rsidRDefault="00E73DEC" w:rsidP="001432B2">
      <w:pPr>
        <w:spacing w:line="360" w:lineRule="auto"/>
        <w:rPr>
          <w:rFonts w:ascii="Arial" w:hAnsi="Arial" w:cs="Arial"/>
          <w:b/>
        </w:rPr>
      </w:pPr>
    </w:p>
    <w:p w14:paraId="57F7F928" w14:textId="77777777" w:rsidR="00E73DEC" w:rsidRDefault="00E73DEC" w:rsidP="001432B2">
      <w:pPr>
        <w:spacing w:line="360" w:lineRule="auto"/>
        <w:rPr>
          <w:rFonts w:ascii="Arial" w:hAnsi="Arial" w:cs="Arial"/>
          <w:b/>
        </w:rPr>
      </w:pPr>
    </w:p>
    <w:p w14:paraId="7A6F793B" w14:textId="7B98563F" w:rsidR="001432B2" w:rsidRPr="001D3B96" w:rsidRDefault="001432B2" w:rsidP="001432B2">
      <w:pPr>
        <w:spacing w:line="360" w:lineRule="auto"/>
        <w:rPr>
          <w:rFonts w:ascii="Arial" w:hAnsi="Arial" w:cs="Arial"/>
        </w:rPr>
      </w:pPr>
      <w:r w:rsidRPr="002D64D6">
        <w:rPr>
          <w:rFonts w:ascii="Arial" w:hAnsi="Arial" w:cs="Arial"/>
          <w:b/>
        </w:rPr>
        <w:t>Cluster 10</w:t>
      </w:r>
      <w:r w:rsidRPr="001D3B96">
        <w:rPr>
          <w:rFonts w:ascii="Arial" w:hAnsi="Arial" w:cs="Arial"/>
        </w:rPr>
        <w:t xml:space="preserve"> from hierarchical clustering analysis of bulk RNA samples. </w:t>
      </w:r>
    </w:p>
    <w:p w14:paraId="218AD4E1" w14:textId="77777777" w:rsidR="001432B2" w:rsidRPr="001D3B96" w:rsidRDefault="001432B2" w:rsidP="001432B2">
      <w:pPr>
        <w:pStyle w:val="ListParagraph"/>
        <w:numPr>
          <w:ilvl w:val="0"/>
          <w:numId w:val="9"/>
        </w:numPr>
        <w:spacing w:after="0" w:line="360" w:lineRule="auto"/>
        <w:jc w:val="both"/>
        <w:rPr>
          <w:rFonts w:ascii="Arial" w:hAnsi="Arial" w:cs="Arial"/>
        </w:rPr>
      </w:pPr>
      <w:r w:rsidRPr="001D3B96">
        <w:rPr>
          <w:rFonts w:ascii="Arial" w:hAnsi="Arial" w:cs="Arial"/>
        </w:rPr>
        <w:t>Over 60% of the genes in Cluster 10 are preferentially expressed in liver, much lower in CNS tissues and variously detected in other tissues. The RNA abundances mainly increase with time, but with differing kinetics.</w:t>
      </w:r>
    </w:p>
    <w:p w14:paraId="66158CBC" w14:textId="77777777" w:rsidR="001432B2" w:rsidRPr="001D3B96" w:rsidRDefault="001432B2" w:rsidP="001432B2">
      <w:pPr>
        <w:pStyle w:val="ListParagraph"/>
        <w:numPr>
          <w:ilvl w:val="0"/>
          <w:numId w:val="9"/>
        </w:numPr>
        <w:spacing w:after="0" w:line="360" w:lineRule="auto"/>
        <w:jc w:val="both"/>
        <w:rPr>
          <w:rFonts w:ascii="Arial" w:hAnsi="Arial" w:cs="Arial"/>
        </w:rPr>
      </w:pPr>
      <w:r w:rsidRPr="001D3B96">
        <w:rPr>
          <w:rFonts w:ascii="Arial" w:hAnsi="Arial" w:cs="Arial"/>
        </w:rPr>
        <w:t xml:space="preserve">Top GO terms of Cluster 10 include the immune system, such as “immune system process” (p=4.8e-101) and “regulation of immune system process” (p=2.0e-62). The additional prominence of many genes in the P0 thymus and/or spleen, along with other non-CNS tissues point to the lymphatic system. </w:t>
      </w:r>
    </w:p>
    <w:p w14:paraId="63C4EFB2" w14:textId="77777777" w:rsidR="001432B2" w:rsidRPr="001D3B96" w:rsidRDefault="001432B2" w:rsidP="001432B2">
      <w:pPr>
        <w:pStyle w:val="ListParagraph"/>
        <w:numPr>
          <w:ilvl w:val="0"/>
          <w:numId w:val="9"/>
        </w:numPr>
        <w:spacing w:after="0" w:line="360" w:lineRule="auto"/>
        <w:jc w:val="both"/>
        <w:rPr>
          <w:rFonts w:ascii="Arial" w:hAnsi="Arial" w:cs="Arial"/>
        </w:rPr>
      </w:pPr>
      <w:r w:rsidRPr="001D3B96">
        <w:rPr>
          <w:rFonts w:ascii="Arial" w:hAnsi="Arial" w:cs="Arial"/>
        </w:rPr>
        <w:t xml:space="preserve">In addition to the main immune theme, four clades with distinctions emerged. The one containing 267 genes labeled in purple are most enriched in liver, as well as stomach and intestine, increasing over time.  Its top GO terms focus on lipids, including “lipid metabolic process” (p=3.8e-13) and “lipid transport” (p=4.1e-11), pointing to metabolic functions shared by hepatocytes and gut tissues. </w:t>
      </w:r>
    </w:p>
    <w:p w14:paraId="152C72FB" w14:textId="77777777" w:rsidR="001432B2" w:rsidRPr="001D3B96" w:rsidRDefault="001432B2" w:rsidP="001432B2">
      <w:pPr>
        <w:pStyle w:val="ListParagraph"/>
        <w:numPr>
          <w:ilvl w:val="0"/>
          <w:numId w:val="9"/>
        </w:numPr>
        <w:spacing w:after="0" w:line="360" w:lineRule="auto"/>
        <w:jc w:val="both"/>
        <w:rPr>
          <w:rFonts w:ascii="Arial" w:hAnsi="Arial" w:cs="Arial"/>
        </w:rPr>
      </w:pPr>
      <w:r w:rsidRPr="001D3B96">
        <w:rPr>
          <w:rFonts w:ascii="Arial" w:hAnsi="Arial" w:cs="Arial"/>
        </w:rPr>
        <w:t>The clade of 200 genes labeled in pink contains genes enriched in spleen and liver only and point to erythropoiesis.  Its top GO terms are mainly related to maturing red blood cells, such as “</w:t>
      </w:r>
      <w:proofErr w:type="spellStart"/>
      <w:r w:rsidRPr="001D3B96">
        <w:rPr>
          <w:rFonts w:ascii="Arial" w:hAnsi="Arial" w:cs="Arial"/>
        </w:rPr>
        <w:t>tetrapyrrole</w:t>
      </w:r>
      <w:proofErr w:type="spellEnd"/>
      <w:r w:rsidRPr="001D3B96">
        <w:rPr>
          <w:rFonts w:ascii="Arial" w:hAnsi="Arial" w:cs="Arial"/>
        </w:rPr>
        <w:t xml:space="preserve"> biosynthetic process” (p=1.2e-20) and “erythrocyte development” (p=3.9e-10).  DNA motif analysis of promoters in this clade revealed a significant enrichment of Tal1:Gata1, a known pair of regulators essential for hematopoiesis.  </w:t>
      </w:r>
    </w:p>
    <w:p w14:paraId="6543CF90" w14:textId="77777777" w:rsidR="001432B2" w:rsidRPr="001D3B96" w:rsidRDefault="001432B2" w:rsidP="001432B2">
      <w:pPr>
        <w:pStyle w:val="ListParagraph"/>
        <w:numPr>
          <w:ilvl w:val="0"/>
          <w:numId w:val="9"/>
        </w:numPr>
        <w:spacing w:after="0" w:line="360" w:lineRule="auto"/>
        <w:jc w:val="both"/>
        <w:rPr>
          <w:rFonts w:ascii="Arial" w:hAnsi="Arial" w:cs="Arial"/>
        </w:rPr>
      </w:pPr>
      <w:r w:rsidRPr="001D3B96">
        <w:rPr>
          <w:rFonts w:ascii="Arial" w:hAnsi="Arial" w:cs="Arial"/>
        </w:rPr>
        <w:t xml:space="preserve">Members of the clade of 91 genes labeled in blue are mainly expressed in late stage liver and are hepatic functions, as well as in the adrenal gland. Top GO terms include “monooxygenase activity” (p=1.1e-31), “steroid hydroxylase activity” (1.7e-20) and “steroid metabolic process” (p=5.3e-9).  More than a quarter of these are protein-coding components of cytochrome P450, which are involved in steroid and drug metabolism.  Additionally, six sulfotransferase genes are also in this group. Sulfotransferase plays an important role in the metabolism of drugs, hormones and bile acids.  </w:t>
      </w:r>
    </w:p>
    <w:p w14:paraId="757EB2FB" w14:textId="77777777" w:rsidR="001432B2" w:rsidRPr="001D3B96" w:rsidRDefault="001432B2" w:rsidP="001432B2">
      <w:pPr>
        <w:pStyle w:val="ListParagraph"/>
        <w:numPr>
          <w:ilvl w:val="0"/>
          <w:numId w:val="9"/>
        </w:numPr>
        <w:spacing w:after="0" w:line="360" w:lineRule="auto"/>
        <w:jc w:val="both"/>
        <w:rPr>
          <w:rFonts w:ascii="Arial" w:hAnsi="Arial" w:cs="Arial"/>
        </w:rPr>
      </w:pPr>
      <w:r w:rsidRPr="001D3B96">
        <w:rPr>
          <w:rFonts w:ascii="Arial" w:hAnsi="Arial" w:cs="Arial"/>
        </w:rPr>
        <w:t xml:space="preserve">Lastly, the clade of 155 genes labeled in yellow show more constant levels through time in liver, with additional expression detected in adrenal gland, kidney, stomach and intestine. Its top GO terms include “blood coagulation” (1.7e-29) and “alpha-amino acid metabolic process” (3.1e-12), with six coagulation factors, six complement factors, fibrinogens and regulators (protein C and serpins) are found in this clade. </w:t>
      </w:r>
    </w:p>
    <w:p w14:paraId="18A54810" w14:textId="77777777" w:rsidR="001432B2" w:rsidRPr="001D3B96" w:rsidRDefault="001432B2" w:rsidP="001432B2">
      <w:pPr>
        <w:pStyle w:val="ListParagraph"/>
        <w:spacing w:line="360" w:lineRule="auto"/>
        <w:rPr>
          <w:rFonts w:ascii="Arial" w:hAnsi="Arial" w:cs="Arial"/>
        </w:rPr>
      </w:pPr>
    </w:p>
    <w:p w14:paraId="17CA517A" w14:textId="77777777" w:rsidR="001432B2" w:rsidRPr="001D3B96" w:rsidRDefault="001432B2" w:rsidP="001432B2">
      <w:pPr>
        <w:spacing w:line="360" w:lineRule="auto"/>
        <w:ind w:left="360"/>
        <w:rPr>
          <w:rFonts w:ascii="Arial" w:hAnsi="Arial" w:cs="Arial"/>
        </w:rPr>
      </w:pPr>
    </w:p>
    <w:p w14:paraId="47A4699F" w14:textId="683798B3" w:rsidR="001432B2" w:rsidRPr="001D3B96" w:rsidRDefault="001432B2" w:rsidP="001432B2">
      <w:pPr>
        <w:spacing w:line="360" w:lineRule="auto"/>
        <w:rPr>
          <w:rFonts w:ascii="Arial" w:hAnsi="Arial" w:cs="Arial"/>
        </w:rPr>
      </w:pPr>
      <w:r w:rsidRPr="002D64D6">
        <w:rPr>
          <w:rFonts w:ascii="Arial" w:hAnsi="Arial" w:cs="Arial"/>
          <w:b/>
        </w:rPr>
        <w:t>Cluster 11</w:t>
      </w:r>
      <w:r w:rsidRPr="001D3B96">
        <w:rPr>
          <w:rFonts w:ascii="Arial" w:hAnsi="Arial" w:cs="Arial"/>
        </w:rPr>
        <w:t xml:space="preserve"> from hierarchical clustering analysis of bulk RNA samples. </w:t>
      </w:r>
    </w:p>
    <w:p w14:paraId="0974CA5D" w14:textId="77777777" w:rsidR="001432B2" w:rsidRPr="001D3B96" w:rsidRDefault="001432B2" w:rsidP="001432B2">
      <w:pPr>
        <w:pStyle w:val="ListParagraph"/>
        <w:numPr>
          <w:ilvl w:val="0"/>
          <w:numId w:val="10"/>
        </w:numPr>
        <w:spacing w:after="0" w:line="360" w:lineRule="auto"/>
        <w:rPr>
          <w:rFonts w:ascii="Arial" w:hAnsi="Arial" w:cs="Arial"/>
        </w:rPr>
      </w:pPr>
      <w:r w:rsidRPr="001D3B96">
        <w:rPr>
          <w:rFonts w:ascii="Arial" w:hAnsi="Arial" w:cs="Arial"/>
        </w:rPr>
        <w:t xml:space="preserve">The main theme of Cluster 11 is gut development and differentiation.  Its genes are most highly expressed in intestine and are also enriched in stomach, with sharing of specific clades with either kidney (purple) or CNS (blue) </w:t>
      </w:r>
      <w:proofErr w:type="gramStart"/>
      <w:r w:rsidRPr="001D3B96">
        <w:rPr>
          <w:rFonts w:ascii="Arial" w:hAnsi="Arial" w:cs="Arial"/>
        </w:rPr>
        <w:t>tissues..</w:t>
      </w:r>
      <w:proofErr w:type="gramEnd"/>
      <w:r w:rsidRPr="001D3B96">
        <w:rPr>
          <w:rFonts w:ascii="Arial" w:hAnsi="Arial" w:cs="Arial"/>
        </w:rPr>
        <w:t xml:space="preserve"> For the stomach, E14.5 and P0 </w:t>
      </w:r>
      <w:proofErr w:type="spellStart"/>
      <w:r w:rsidRPr="001D3B96">
        <w:rPr>
          <w:rFonts w:ascii="Arial" w:hAnsi="Arial" w:cs="Arial"/>
        </w:rPr>
        <w:t>timepoints</w:t>
      </w:r>
      <w:proofErr w:type="spellEnd"/>
      <w:r w:rsidRPr="001D3B96">
        <w:rPr>
          <w:rFonts w:ascii="Arial" w:hAnsi="Arial" w:cs="Arial"/>
        </w:rPr>
        <w:t xml:space="preserve"> show lower expression for multiple clades, which likely reflects systematic dissection differences at the boundaries between the two gut tissues. </w:t>
      </w:r>
    </w:p>
    <w:p w14:paraId="6083FDD7" w14:textId="77777777" w:rsidR="001432B2" w:rsidRPr="001D3B96" w:rsidRDefault="001432B2" w:rsidP="001432B2">
      <w:pPr>
        <w:pStyle w:val="ListParagraph"/>
        <w:numPr>
          <w:ilvl w:val="0"/>
          <w:numId w:val="10"/>
        </w:numPr>
        <w:spacing w:after="0" w:line="360" w:lineRule="auto"/>
        <w:jc w:val="both"/>
        <w:rPr>
          <w:rFonts w:ascii="Arial" w:hAnsi="Arial" w:cs="Arial"/>
        </w:rPr>
      </w:pPr>
      <w:r w:rsidRPr="001D3B96">
        <w:rPr>
          <w:rFonts w:ascii="Arial" w:hAnsi="Arial" w:cs="Arial"/>
        </w:rPr>
        <w:t>Top GO terms are mainly about intestine structure, including “brush border” (p=2.3e-11) and “brush border membrane” (p=3.1e-9). Interestingly, out of 16 genes contributing to the term “brush border”, 8 are in the small clade of 43 genes labeled in purple. This clade also has prominent increasing expression in kidney, representing a shared program of brush border genes between kidney and intestine. Other terms include “sodium ion transport” (p=1.0e-6), “digestive system process” (p=1.0e-6) and “alpha-amylase activity” (p=1.8e-6). Additionally, several gut hormones or peptides are found in this group such as cholecystokinin, gastrin, vasoactive intestinal polypeptide, ghrelin, glucagon and insulin genes.</w:t>
      </w:r>
    </w:p>
    <w:p w14:paraId="42AE19D1" w14:textId="77777777" w:rsidR="001432B2" w:rsidRPr="001D3B96" w:rsidRDefault="001432B2" w:rsidP="001432B2">
      <w:pPr>
        <w:spacing w:line="360" w:lineRule="auto"/>
        <w:rPr>
          <w:rFonts w:ascii="Arial" w:hAnsi="Arial" w:cs="Arial"/>
        </w:rPr>
      </w:pPr>
    </w:p>
    <w:p w14:paraId="2C21324E" w14:textId="347F37B2" w:rsidR="001432B2" w:rsidRPr="001D3B96" w:rsidRDefault="001432B2" w:rsidP="001432B2">
      <w:pPr>
        <w:spacing w:line="360" w:lineRule="auto"/>
        <w:rPr>
          <w:rFonts w:ascii="Arial" w:hAnsi="Arial" w:cs="Arial"/>
        </w:rPr>
      </w:pPr>
      <w:r w:rsidRPr="002D64D6">
        <w:rPr>
          <w:rFonts w:ascii="Arial" w:hAnsi="Arial" w:cs="Arial"/>
          <w:b/>
        </w:rPr>
        <w:t>Cluster 12</w:t>
      </w:r>
      <w:r w:rsidRPr="001D3B96">
        <w:rPr>
          <w:rFonts w:ascii="Arial" w:hAnsi="Arial" w:cs="Arial"/>
        </w:rPr>
        <w:t xml:space="preserve"> from hierarchical clustering analysis of bulk RNA samples. </w:t>
      </w:r>
    </w:p>
    <w:p w14:paraId="1093A9D7" w14:textId="77777777" w:rsidR="001432B2" w:rsidRPr="001D3B96" w:rsidRDefault="001432B2" w:rsidP="001432B2">
      <w:pPr>
        <w:pStyle w:val="ListParagraph"/>
        <w:numPr>
          <w:ilvl w:val="0"/>
          <w:numId w:val="11"/>
        </w:numPr>
        <w:spacing w:after="0" w:line="360" w:lineRule="auto"/>
        <w:jc w:val="both"/>
        <w:rPr>
          <w:rFonts w:ascii="Arial" w:hAnsi="Arial" w:cs="Arial"/>
        </w:rPr>
      </w:pPr>
      <w:r w:rsidRPr="001D3B96">
        <w:rPr>
          <w:rFonts w:ascii="Arial" w:hAnsi="Arial" w:cs="Arial"/>
        </w:rPr>
        <w:t xml:space="preserve">Most genes in Cluster 12 are expressed widely and with an increasing trend, except in the liver, where most of the cluster is depleted at all times.  </w:t>
      </w:r>
    </w:p>
    <w:p w14:paraId="0BE745DF" w14:textId="77777777" w:rsidR="001432B2" w:rsidRPr="001D3B96" w:rsidRDefault="001432B2" w:rsidP="001432B2">
      <w:pPr>
        <w:pStyle w:val="ListParagraph"/>
        <w:numPr>
          <w:ilvl w:val="0"/>
          <w:numId w:val="11"/>
        </w:numPr>
        <w:spacing w:after="0" w:line="360" w:lineRule="auto"/>
        <w:jc w:val="both"/>
        <w:rPr>
          <w:rFonts w:ascii="Arial" w:hAnsi="Arial" w:cs="Arial"/>
        </w:rPr>
      </w:pPr>
      <w:r w:rsidRPr="001D3B96">
        <w:rPr>
          <w:rFonts w:ascii="Arial" w:hAnsi="Arial" w:cs="Arial"/>
        </w:rPr>
        <w:t>The most prominent secondary theme is strong up-regulation at birth in multiple organs.</w:t>
      </w:r>
    </w:p>
    <w:p w14:paraId="4270284B" w14:textId="77777777" w:rsidR="001432B2" w:rsidRPr="001D3B96" w:rsidRDefault="001432B2" w:rsidP="001432B2">
      <w:pPr>
        <w:pStyle w:val="ListParagraph"/>
        <w:numPr>
          <w:ilvl w:val="0"/>
          <w:numId w:val="11"/>
        </w:numPr>
        <w:spacing w:after="0" w:line="360" w:lineRule="auto"/>
        <w:jc w:val="both"/>
        <w:rPr>
          <w:rFonts w:ascii="Arial" w:hAnsi="Arial" w:cs="Arial"/>
        </w:rPr>
      </w:pPr>
      <w:r w:rsidRPr="001D3B96">
        <w:rPr>
          <w:rFonts w:ascii="Arial" w:hAnsi="Arial" w:cs="Arial"/>
        </w:rPr>
        <w:t>No GO terms were significantly enriched.</w:t>
      </w:r>
    </w:p>
    <w:p w14:paraId="63C6AC7F" w14:textId="54ECE6B2" w:rsidR="001432B2" w:rsidRPr="001D3B96" w:rsidRDefault="001432B2" w:rsidP="001432B2">
      <w:pPr>
        <w:pStyle w:val="ListParagraph"/>
        <w:numPr>
          <w:ilvl w:val="0"/>
          <w:numId w:val="11"/>
        </w:numPr>
        <w:spacing w:after="0" w:line="360" w:lineRule="auto"/>
        <w:jc w:val="both"/>
        <w:rPr>
          <w:rFonts w:ascii="Arial" w:hAnsi="Arial" w:cs="Arial"/>
        </w:rPr>
      </w:pPr>
      <w:r w:rsidRPr="001D3B96">
        <w:rPr>
          <w:rFonts w:ascii="Arial" w:hAnsi="Arial" w:cs="Arial"/>
        </w:rPr>
        <w:t xml:space="preserve">This cluster, and </w:t>
      </w:r>
      <w:proofErr w:type="spellStart"/>
      <w:r w:rsidRPr="001D3B96">
        <w:rPr>
          <w:rFonts w:ascii="Arial" w:hAnsi="Arial" w:cs="Arial"/>
        </w:rPr>
        <w:t>subclusters</w:t>
      </w:r>
      <w:proofErr w:type="spellEnd"/>
      <w:r w:rsidRPr="001D3B96">
        <w:rPr>
          <w:rFonts w:ascii="Arial" w:hAnsi="Arial" w:cs="Arial"/>
        </w:rPr>
        <w:t xml:space="preserve"> within, are candidates for novel DNA sequence motif-derivation or for correlated </w:t>
      </w:r>
      <w:proofErr w:type="spellStart"/>
      <w:r w:rsidRPr="001D3B96">
        <w:rPr>
          <w:rFonts w:ascii="Arial" w:hAnsi="Arial" w:cs="Arial"/>
        </w:rPr>
        <w:t>mir</w:t>
      </w:r>
      <w:proofErr w:type="spellEnd"/>
      <w:r w:rsidRPr="001D3B96">
        <w:rPr>
          <w:rFonts w:ascii="Arial" w:hAnsi="Arial" w:cs="Arial"/>
        </w:rPr>
        <w:t>-signatures that could mediate the birth transition pattern and/or the liver suppression pattern</w:t>
      </w:r>
      <w:r w:rsidR="00AA4785">
        <w:rPr>
          <w:rFonts w:ascii="Arial" w:hAnsi="Arial" w:cs="Arial"/>
        </w:rPr>
        <w:t xml:space="preserve">. </w:t>
      </w:r>
    </w:p>
    <w:p w14:paraId="57D46983" w14:textId="77777777" w:rsidR="001432B2" w:rsidRPr="001D3B96" w:rsidRDefault="001432B2" w:rsidP="001432B2">
      <w:pPr>
        <w:spacing w:line="360" w:lineRule="auto"/>
        <w:rPr>
          <w:rFonts w:ascii="Arial" w:hAnsi="Arial" w:cs="Arial"/>
        </w:rPr>
      </w:pPr>
    </w:p>
    <w:p w14:paraId="0AE0BD94" w14:textId="7808979B" w:rsidR="001432B2" w:rsidRPr="001D3B96" w:rsidRDefault="001432B2" w:rsidP="001432B2">
      <w:pPr>
        <w:spacing w:line="360" w:lineRule="auto"/>
        <w:rPr>
          <w:rFonts w:ascii="Arial" w:hAnsi="Arial" w:cs="Arial"/>
        </w:rPr>
      </w:pPr>
      <w:r w:rsidRPr="002D64D6">
        <w:rPr>
          <w:rFonts w:ascii="Arial" w:hAnsi="Arial" w:cs="Arial"/>
          <w:b/>
        </w:rPr>
        <w:t>Cluster 13</w:t>
      </w:r>
      <w:r w:rsidRPr="001D3B96">
        <w:rPr>
          <w:rFonts w:ascii="Arial" w:hAnsi="Arial" w:cs="Arial"/>
        </w:rPr>
        <w:t xml:space="preserve"> from hierarchical clustering analysis</w:t>
      </w:r>
    </w:p>
    <w:p w14:paraId="6AD59B53" w14:textId="77777777" w:rsidR="001432B2" w:rsidRPr="001D3B96" w:rsidRDefault="001432B2" w:rsidP="001432B2">
      <w:pPr>
        <w:pStyle w:val="ListParagraph"/>
        <w:numPr>
          <w:ilvl w:val="0"/>
          <w:numId w:val="12"/>
        </w:numPr>
        <w:spacing w:after="0" w:line="360" w:lineRule="auto"/>
        <w:jc w:val="both"/>
        <w:rPr>
          <w:rFonts w:ascii="Arial" w:hAnsi="Arial" w:cs="Arial"/>
        </w:rPr>
      </w:pPr>
      <w:r w:rsidRPr="001D3B96">
        <w:rPr>
          <w:rFonts w:ascii="Arial" w:hAnsi="Arial" w:cs="Arial"/>
        </w:rPr>
        <w:t xml:space="preserve">Genes in Cluster 13 are mostly enriched in lung, especially at later stages. </w:t>
      </w:r>
    </w:p>
    <w:p w14:paraId="1FB4A0B6" w14:textId="77777777" w:rsidR="001432B2" w:rsidRPr="001D3B96" w:rsidRDefault="001432B2" w:rsidP="001432B2">
      <w:pPr>
        <w:pStyle w:val="ListParagraph"/>
        <w:numPr>
          <w:ilvl w:val="0"/>
          <w:numId w:val="12"/>
        </w:numPr>
        <w:spacing w:after="0" w:line="360" w:lineRule="auto"/>
        <w:jc w:val="both"/>
        <w:rPr>
          <w:rFonts w:ascii="Arial" w:hAnsi="Arial" w:cs="Arial"/>
        </w:rPr>
      </w:pPr>
      <w:r w:rsidRPr="001D3B96">
        <w:rPr>
          <w:rFonts w:ascii="Arial" w:hAnsi="Arial" w:cs="Arial"/>
        </w:rPr>
        <w:t>Partly because of the small cluster size, Gene Ontology didn’t provide highly significant terms. However, 4 surfactant-associated proteins contributing to the term “</w:t>
      </w:r>
      <w:proofErr w:type="spellStart"/>
      <w:r w:rsidRPr="001D3B96">
        <w:rPr>
          <w:rFonts w:ascii="Arial" w:hAnsi="Arial" w:cs="Arial"/>
        </w:rPr>
        <w:t>multivesicular</w:t>
      </w:r>
      <w:proofErr w:type="spellEnd"/>
      <w:r w:rsidRPr="001D3B96">
        <w:rPr>
          <w:rFonts w:ascii="Arial" w:hAnsi="Arial" w:cs="Arial"/>
        </w:rPr>
        <w:t xml:space="preserve"> body” (p=4.3e-6) are included in this cluster, indicating a possible link to Type II alveolar cells in the lung. </w:t>
      </w:r>
    </w:p>
    <w:p w14:paraId="6F862CC6" w14:textId="77777777" w:rsidR="001432B2" w:rsidRPr="001D3B96" w:rsidRDefault="001432B2" w:rsidP="001432B2">
      <w:pPr>
        <w:spacing w:line="360" w:lineRule="auto"/>
        <w:rPr>
          <w:rFonts w:ascii="Arial" w:hAnsi="Arial" w:cs="Arial"/>
        </w:rPr>
      </w:pPr>
    </w:p>
    <w:p w14:paraId="09708CC9" w14:textId="7D1FFBF7" w:rsidR="001432B2" w:rsidRPr="001D3B96" w:rsidRDefault="001432B2" w:rsidP="001432B2">
      <w:pPr>
        <w:spacing w:line="360" w:lineRule="auto"/>
        <w:rPr>
          <w:rFonts w:ascii="Arial" w:hAnsi="Arial" w:cs="Arial"/>
        </w:rPr>
      </w:pPr>
      <w:r w:rsidRPr="002D64D6">
        <w:rPr>
          <w:rFonts w:ascii="Arial" w:hAnsi="Arial" w:cs="Arial"/>
          <w:b/>
        </w:rPr>
        <w:t>Cluster 14</w:t>
      </w:r>
      <w:r w:rsidRPr="001D3B96">
        <w:rPr>
          <w:rFonts w:ascii="Arial" w:hAnsi="Arial" w:cs="Arial"/>
        </w:rPr>
        <w:t xml:space="preserve"> from hierarchical clustering analysis. </w:t>
      </w:r>
    </w:p>
    <w:p w14:paraId="3DD5C161" w14:textId="77777777" w:rsidR="001432B2" w:rsidRPr="001D3B96" w:rsidRDefault="001432B2" w:rsidP="001432B2">
      <w:pPr>
        <w:pStyle w:val="ListParagraph"/>
        <w:numPr>
          <w:ilvl w:val="0"/>
          <w:numId w:val="13"/>
        </w:numPr>
        <w:spacing w:after="0" w:line="360" w:lineRule="auto"/>
        <w:jc w:val="both"/>
        <w:rPr>
          <w:rFonts w:ascii="Arial" w:hAnsi="Arial" w:cs="Arial"/>
        </w:rPr>
      </w:pPr>
      <w:r w:rsidRPr="001D3B96">
        <w:rPr>
          <w:rFonts w:ascii="Arial" w:hAnsi="Arial" w:cs="Arial"/>
        </w:rPr>
        <w:t>Cluster 14 contains genes that are highly expressed in stomach. Most are also highly expressed in limb and craniofacial prominence at very late stages. About a quarter of them are also expressed in the P0 bladder.</w:t>
      </w:r>
    </w:p>
    <w:p w14:paraId="4C686F38" w14:textId="77777777" w:rsidR="001432B2" w:rsidRPr="001D3B96" w:rsidRDefault="001432B2" w:rsidP="001432B2">
      <w:pPr>
        <w:pStyle w:val="ListParagraph"/>
        <w:numPr>
          <w:ilvl w:val="0"/>
          <w:numId w:val="13"/>
        </w:numPr>
        <w:spacing w:after="0" w:line="360" w:lineRule="auto"/>
        <w:jc w:val="both"/>
        <w:rPr>
          <w:rFonts w:ascii="Arial" w:hAnsi="Arial" w:cs="Arial"/>
        </w:rPr>
      </w:pPr>
      <w:r w:rsidRPr="001D3B96">
        <w:rPr>
          <w:rFonts w:ascii="Arial" w:hAnsi="Arial" w:cs="Arial"/>
        </w:rPr>
        <w:t>The top GO terms are “</w:t>
      </w:r>
      <w:proofErr w:type="spellStart"/>
      <w:r w:rsidRPr="001D3B96">
        <w:rPr>
          <w:rFonts w:ascii="Arial" w:hAnsi="Arial" w:cs="Arial"/>
        </w:rPr>
        <w:t>cornified</w:t>
      </w:r>
      <w:proofErr w:type="spellEnd"/>
      <w:r w:rsidRPr="001D3B96">
        <w:rPr>
          <w:rFonts w:ascii="Arial" w:hAnsi="Arial" w:cs="Arial"/>
        </w:rPr>
        <w:t xml:space="preserve"> envelope” (p=6.7e-26</w:t>
      </w:r>
      <w:proofErr w:type="gramStart"/>
      <w:r w:rsidRPr="001D3B96">
        <w:rPr>
          <w:rFonts w:ascii="Arial" w:hAnsi="Arial" w:cs="Arial"/>
        </w:rPr>
        <w:t>) ,</w:t>
      </w:r>
      <w:proofErr w:type="gramEnd"/>
      <w:r w:rsidRPr="001D3B96">
        <w:rPr>
          <w:rFonts w:ascii="Arial" w:hAnsi="Arial" w:cs="Arial"/>
        </w:rPr>
        <w:t xml:space="preserve"> “keratinization” (p=1.7e-27), “epidermis development” and “keratinocyte differentiation” (p=1.6e-16).  The </w:t>
      </w:r>
      <w:proofErr w:type="spellStart"/>
      <w:r w:rsidRPr="001D3B96">
        <w:rPr>
          <w:rFonts w:ascii="Arial" w:hAnsi="Arial" w:cs="Arial"/>
        </w:rPr>
        <w:t>cornified</w:t>
      </w:r>
      <w:proofErr w:type="spellEnd"/>
      <w:r w:rsidRPr="001D3B96">
        <w:rPr>
          <w:rFonts w:ascii="Arial" w:hAnsi="Arial" w:cs="Arial"/>
        </w:rPr>
        <w:t xml:space="preserve"> envelope is composed of a layer of dead cells found in skin epidermis and forestomach for protection against the environment. Its major components include </w:t>
      </w:r>
      <w:proofErr w:type="spellStart"/>
      <w:r w:rsidRPr="001D3B96">
        <w:rPr>
          <w:rFonts w:ascii="Arial" w:hAnsi="Arial" w:cs="Arial"/>
        </w:rPr>
        <w:t>loricrin</w:t>
      </w:r>
      <w:proofErr w:type="spellEnd"/>
      <w:r w:rsidRPr="001D3B96">
        <w:rPr>
          <w:rFonts w:ascii="Arial" w:hAnsi="Arial" w:cs="Arial"/>
        </w:rPr>
        <w:t xml:space="preserve">, </w:t>
      </w:r>
      <w:proofErr w:type="spellStart"/>
      <w:r w:rsidRPr="001D3B96">
        <w:rPr>
          <w:rFonts w:ascii="Arial" w:hAnsi="Arial" w:cs="Arial"/>
        </w:rPr>
        <w:t>filaggrin</w:t>
      </w:r>
      <w:proofErr w:type="spellEnd"/>
      <w:r w:rsidRPr="001D3B96">
        <w:rPr>
          <w:rFonts w:ascii="Arial" w:hAnsi="Arial" w:cs="Arial"/>
        </w:rPr>
        <w:t xml:space="preserve">, </w:t>
      </w:r>
      <w:proofErr w:type="spellStart"/>
      <w:r w:rsidRPr="001D3B96">
        <w:rPr>
          <w:rFonts w:ascii="Arial" w:hAnsi="Arial" w:cs="Arial"/>
        </w:rPr>
        <w:t>Involucrin</w:t>
      </w:r>
      <w:proofErr w:type="spellEnd"/>
      <w:r w:rsidRPr="001D3B96">
        <w:rPr>
          <w:rFonts w:ascii="Arial" w:hAnsi="Arial" w:cs="Arial"/>
        </w:rPr>
        <w:t xml:space="preserve">, keratins and small </w:t>
      </w:r>
      <w:proofErr w:type="spellStart"/>
      <w:r w:rsidRPr="001D3B96">
        <w:rPr>
          <w:rFonts w:ascii="Arial" w:hAnsi="Arial" w:cs="Arial"/>
        </w:rPr>
        <w:t>proline</w:t>
      </w:r>
      <w:proofErr w:type="spellEnd"/>
      <w:r w:rsidRPr="001D3B96">
        <w:rPr>
          <w:rFonts w:ascii="Arial" w:hAnsi="Arial" w:cs="Arial"/>
        </w:rPr>
        <w:t xml:space="preserve">-rich protein (SPR) genes that are all found in this cluster, together with the genes required for generating the </w:t>
      </w:r>
      <w:proofErr w:type="spellStart"/>
      <w:r w:rsidRPr="001D3B96">
        <w:rPr>
          <w:rFonts w:ascii="Arial" w:hAnsi="Arial" w:cs="Arial"/>
        </w:rPr>
        <w:t>cornified</w:t>
      </w:r>
      <w:proofErr w:type="spellEnd"/>
      <w:r w:rsidRPr="001D3B96">
        <w:rPr>
          <w:rFonts w:ascii="Arial" w:hAnsi="Arial" w:cs="Arial"/>
        </w:rPr>
        <w:t xml:space="preserve"> envelope, such as transglutaminase, cystatin and </w:t>
      </w:r>
      <w:proofErr w:type="spellStart"/>
      <w:r w:rsidRPr="001D3B96">
        <w:rPr>
          <w:rFonts w:ascii="Arial" w:hAnsi="Arial" w:cs="Arial"/>
        </w:rPr>
        <w:t>envoplakin</w:t>
      </w:r>
      <w:proofErr w:type="spellEnd"/>
      <w:r w:rsidRPr="001D3B96">
        <w:rPr>
          <w:rFonts w:ascii="Arial" w:hAnsi="Arial" w:cs="Arial"/>
        </w:rPr>
        <w:t>.</w:t>
      </w:r>
    </w:p>
    <w:p w14:paraId="5D7F8E09" w14:textId="77777777" w:rsidR="001432B2" w:rsidRPr="001D3B96" w:rsidRDefault="001432B2" w:rsidP="001432B2">
      <w:pPr>
        <w:spacing w:line="360" w:lineRule="auto"/>
        <w:rPr>
          <w:rFonts w:ascii="Arial" w:hAnsi="Arial" w:cs="Arial"/>
        </w:rPr>
      </w:pPr>
    </w:p>
    <w:p w14:paraId="0178CF2F" w14:textId="57141B8F" w:rsidR="001432B2" w:rsidRPr="001D3B96" w:rsidRDefault="001432B2" w:rsidP="002D64D6">
      <w:pPr>
        <w:spacing w:line="360" w:lineRule="auto"/>
        <w:rPr>
          <w:rFonts w:ascii="Arial" w:hAnsi="Arial" w:cs="Arial"/>
        </w:rPr>
      </w:pPr>
      <w:r w:rsidRPr="002D64D6">
        <w:rPr>
          <w:rFonts w:ascii="Arial" w:hAnsi="Arial" w:cs="Arial"/>
          <w:b/>
        </w:rPr>
        <w:t>Cluster 15</w:t>
      </w:r>
      <w:r w:rsidRPr="001D3B96">
        <w:rPr>
          <w:rFonts w:ascii="Arial" w:hAnsi="Arial" w:cs="Arial"/>
        </w:rPr>
        <w:t xml:space="preserve"> from hierarchical clustering analysis of bulk RNA samples. </w:t>
      </w:r>
    </w:p>
    <w:p w14:paraId="12B0DE5F" w14:textId="77777777" w:rsidR="001432B2" w:rsidRPr="001D3B96" w:rsidRDefault="001432B2" w:rsidP="001432B2">
      <w:pPr>
        <w:pStyle w:val="ListParagraph"/>
        <w:numPr>
          <w:ilvl w:val="0"/>
          <w:numId w:val="14"/>
        </w:numPr>
        <w:spacing w:after="0" w:line="360" w:lineRule="auto"/>
        <w:jc w:val="both"/>
        <w:rPr>
          <w:rFonts w:ascii="Arial" w:hAnsi="Arial" w:cs="Arial"/>
        </w:rPr>
      </w:pPr>
      <w:r w:rsidRPr="001D3B96">
        <w:rPr>
          <w:rFonts w:ascii="Arial" w:hAnsi="Arial" w:cs="Arial"/>
        </w:rPr>
        <w:t xml:space="preserve">Genes in this group are coherently enriched in specific replicate samples, but they do not reproduce between replicates or among related tissues. </w:t>
      </w:r>
    </w:p>
    <w:p w14:paraId="264FA101" w14:textId="77777777" w:rsidR="001432B2" w:rsidRPr="001D3B96" w:rsidRDefault="001432B2" w:rsidP="001432B2">
      <w:pPr>
        <w:pStyle w:val="ListParagraph"/>
        <w:numPr>
          <w:ilvl w:val="0"/>
          <w:numId w:val="14"/>
        </w:numPr>
        <w:spacing w:after="0" w:line="360" w:lineRule="auto"/>
        <w:jc w:val="both"/>
        <w:rPr>
          <w:rFonts w:ascii="Arial" w:hAnsi="Arial" w:cs="Arial"/>
        </w:rPr>
      </w:pPr>
      <w:r w:rsidRPr="001D3B96">
        <w:rPr>
          <w:rFonts w:ascii="Arial" w:hAnsi="Arial" w:cs="Arial"/>
        </w:rPr>
        <w:t xml:space="preserve">Almost all genes in this cluster are annotated as known pseudogenes or protein-coding genes with low </w:t>
      </w:r>
      <w:proofErr w:type="spellStart"/>
      <w:r w:rsidRPr="001D3B96">
        <w:rPr>
          <w:rFonts w:ascii="Arial" w:hAnsi="Arial" w:cs="Arial"/>
        </w:rPr>
        <w:t>mappability</w:t>
      </w:r>
      <w:proofErr w:type="spellEnd"/>
      <w:r w:rsidRPr="001D3B96">
        <w:rPr>
          <w:rFonts w:ascii="Arial" w:hAnsi="Arial" w:cs="Arial"/>
        </w:rPr>
        <w:t>.  These low-</w:t>
      </w:r>
      <w:proofErr w:type="spellStart"/>
      <w:r w:rsidRPr="001D3B96">
        <w:rPr>
          <w:rFonts w:ascii="Arial" w:hAnsi="Arial" w:cs="Arial"/>
        </w:rPr>
        <w:t>mappability</w:t>
      </w:r>
      <w:proofErr w:type="spellEnd"/>
      <w:r w:rsidRPr="001D3B96">
        <w:rPr>
          <w:rFonts w:ascii="Arial" w:hAnsi="Arial" w:cs="Arial"/>
        </w:rPr>
        <w:t xml:space="preserve"> genes’ top-abundance </w:t>
      </w:r>
      <w:proofErr w:type="spellStart"/>
      <w:r w:rsidRPr="001D3B96">
        <w:rPr>
          <w:rFonts w:ascii="Arial" w:hAnsi="Arial" w:cs="Arial"/>
        </w:rPr>
        <w:t>mappable</w:t>
      </w:r>
      <w:proofErr w:type="spellEnd"/>
      <w:r w:rsidRPr="001D3B96">
        <w:rPr>
          <w:rFonts w:ascii="Arial" w:hAnsi="Arial" w:cs="Arial"/>
        </w:rPr>
        <w:t xml:space="preserve"> counterparts (their corresponding protein-coding genes or paralogs) do not display similar variation (data not shown).  </w:t>
      </w:r>
    </w:p>
    <w:p w14:paraId="57E07512" w14:textId="77777777" w:rsidR="001432B2" w:rsidRPr="001D3B96" w:rsidRDefault="001432B2" w:rsidP="001432B2">
      <w:pPr>
        <w:spacing w:line="360" w:lineRule="auto"/>
        <w:rPr>
          <w:rFonts w:ascii="Arial" w:hAnsi="Arial" w:cs="Arial"/>
        </w:rPr>
      </w:pPr>
    </w:p>
    <w:p w14:paraId="58F82398" w14:textId="05DFE063" w:rsidR="001432B2" w:rsidRPr="001D3B96" w:rsidRDefault="001432B2" w:rsidP="001432B2">
      <w:pPr>
        <w:spacing w:line="360" w:lineRule="auto"/>
        <w:rPr>
          <w:rFonts w:ascii="Arial" w:hAnsi="Arial" w:cs="Arial"/>
        </w:rPr>
      </w:pPr>
      <w:r w:rsidRPr="002D64D6">
        <w:rPr>
          <w:rFonts w:ascii="Arial" w:hAnsi="Arial" w:cs="Arial"/>
          <w:b/>
        </w:rPr>
        <w:t>Cluster 16</w:t>
      </w:r>
      <w:r w:rsidRPr="001D3B96">
        <w:rPr>
          <w:rFonts w:ascii="Arial" w:hAnsi="Arial" w:cs="Arial"/>
        </w:rPr>
        <w:t xml:space="preserve"> from hierarchical clustering analysis of bulk RNA samples. </w:t>
      </w:r>
    </w:p>
    <w:p w14:paraId="427A5D87" w14:textId="77777777" w:rsidR="001432B2" w:rsidRPr="001D3B96" w:rsidRDefault="001432B2" w:rsidP="001432B2">
      <w:pPr>
        <w:pStyle w:val="ListParagraph"/>
        <w:numPr>
          <w:ilvl w:val="0"/>
          <w:numId w:val="15"/>
        </w:numPr>
        <w:spacing w:after="0" w:line="360" w:lineRule="auto"/>
        <w:jc w:val="both"/>
        <w:rPr>
          <w:rFonts w:ascii="Arial" w:hAnsi="Arial" w:cs="Arial"/>
        </w:rPr>
      </w:pPr>
      <w:r w:rsidRPr="001D3B96">
        <w:rPr>
          <w:rFonts w:ascii="Arial" w:hAnsi="Arial" w:cs="Arial"/>
        </w:rPr>
        <w:t xml:space="preserve">The broad theme of this cluster is expression in most tissues and organs, with the exception of the CNS and liver, both of which show little expression. </w:t>
      </w:r>
    </w:p>
    <w:p w14:paraId="6B62DFAE" w14:textId="77777777" w:rsidR="001432B2" w:rsidRPr="001D3B96" w:rsidRDefault="001432B2" w:rsidP="001432B2">
      <w:pPr>
        <w:pStyle w:val="ListParagraph"/>
        <w:numPr>
          <w:ilvl w:val="0"/>
          <w:numId w:val="15"/>
        </w:numPr>
        <w:spacing w:after="0" w:line="360" w:lineRule="auto"/>
        <w:jc w:val="both"/>
        <w:rPr>
          <w:rFonts w:ascii="Arial" w:hAnsi="Arial" w:cs="Arial"/>
        </w:rPr>
      </w:pPr>
      <w:r w:rsidRPr="001D3B96">
        <w:rPr>
          <w:rFonts w:ascii="Arial" w:hAnsi="Arial" w:cs="Arial"/>
        </w:rPr>
        <w:t xml:space="preserve">Over the developmental time course, most members increase in limb and craniofacial prominence but are relatively less changing or decreasing in other tissues. </w:t>
      </w:r>
    </w:p>
    <w:p w14:paraId="4B2BF5AB" w14:textId="77777777" w:rsidR="001432B2" w:rsidRPr="001D3B96" w:rsidRDefault="001432B2" w:rsidP="001432B2">
      <w:pPr>
        <w:pStyle w:val="ListParagraph"/>
        <w:numPr>
          <w:ilvl w:val="0"/>
          <w:numId w:val="15"/>
        </w:numPr>
        <w:spacing w:after="0" w:line="360" w:lineRule="auto"/>
        <w:jc w:val="both"/>
        <w:rPr>
          <w:rFonts w:ascii="Arial" w:hAnsi="Arial" w:cs="Arial"/>
        </w:rPr>
      </w:pPr>
      <w:r w:rsidRPr="001D3B96">
        <w:rPr>
          <w:rFonts w:ascii="Arial" w:hAnsi="Arial" w:cs="Arial"/>
        </w:rPr>
        <w:t xml:space="preserve">The top GO terms of Cluster 16 are dominated by extracellular matrix (ECM) components, such as “extracellular matrix” (p=8.7e-58), “extracellular region part” (p=6.0e-42) and ‘’basement membrane” (p=4.4e-34). Other significant terms include “regulation of cell migration” (p=8.0e-26), “angiogenesis” (p=1.1e-25) and “cell junction” (p=2.3e-18). </w:t>
      </w:r>
    </w:p>
    <w:p w14:paraId="707C8AD8" w14:textId="77777777" w:rsidR="001432B2" w:rsidRPr="001D3B96" w:rsidRDefault="001432B2" w:rsidP="001432B2">
      <w:pPr>
        <w:pStyle w:val="ListParagraph"/>
        <w:numPr>
          <w:ilvl w:val="0"/>
          <w:numId w:val="15"/>
        </w:numPr>
        <w:spacing w:after="0" w:line="360" w:lineRule="auto"/>
        <w:jc w:val="both"/>
        <w:rPr>
          <w:rFonts w:ascii="Arial" w:hAnsi="Arial" w:cs="Arial"/>
        </w:rPr>
      </w:pPr>
      <w:r w:rsidRPr="001D3B96">
        <w:rPr>
          <w:rFonts w:ascii="Arial" w:hAnsi="Arial" w:cs="Arial"/>
        </w:rPr>
        <w:t>This cluster contains two major clades, highlighted in purple and blue, that share expression in bladder, kidney, lung, stomach, intestine, limb and craniofacial prominence.  The blue clade is distinct in also showing strong expression in heart. Their GO terms identify different biases. The purple clade features “occluding junction” (p=7.6e-9) in addition to ECM terms, while “angiogenesis” is absent. The blue clade includes most cluster 16 thematic terms, but also emphasizes “anchoring junction” (p=7.3e-19) and particularly “</w:t>
      </w:r>
      <w:proofErr w:type="spellStart"/>
      <w:r w:rsidRPr="001D3B96">
        <w:rPr>
          <w:rFonts w:ascii="Arial" w:hAnsi="Arial" w:cs="Arial"/>
        </w:rPr>
        <w:t>adherens</w:t>
      </w:r>
      <w:proofErr w:type="spellEnd"/>
      <w:r w:rsidRPr="001D3B96">
        <w:rPr>
          <w:rFonts w:ascii="Arial" w:hAnsi="Arial" w:cs="Arial"/>
        </w:rPr>
        <w:t xml:space="preserve"> junction” (p=3.0e-18), consistent with epithelial/endothelial cell junction formation and tube morphogenesis. Thus the purple clade focuses on tight junctions that consist of an epithelial barrier and molecular gate between a cell mass and the environment, while the blue clade concentrates on angiogenesis and </w:t>
      </w:r>
      <w:proofErr w:type="spellStart"/>
      <w:r w:rsidRPr="001D3B96">
        <w:rPr>
          <w:rFonts w:ascii="Arial" w:hAnsi="Arial" w:cs="Arial"/>
        </w:rPr>
        <w:t>adherens</w:t>
      </w:r>
      <w:proofErr w:type="spellEnd"/>
      <w:r w:rsidRPr="001D3B96">
        <w:rPr>
          <w:rFonts w:ascii="Arial" w:hAnsi="Arial" w:cs="Arial"/>
        </w:rPr>
        <w:t xml:space="preserve"> junctions that link cells together and also carry cadherin receptors important for tissue morphogenesis. </w:t>
      </w:r>
    </w:p>
    <w:p w14:paraId="74E7659E" w14:textId="77777777" w:rsidR="001432B2" w:rsidRPr="001D3B96" w:rsidRDefault="001432B2" w:rsidP="001432B2">
      <w:pPr>
        <w:spacing w:line="360" w:lineRule="auto"/>
        <w:rPr>
          <w:rFonts w:ascii="Arial" w:hAnsi="Arial" w:cs="Arial"/>
        </w:rPr>
      </w:pPr>
    </w:p>
    <w:p w14:paraId="6C3266FE" w14:textId="048FE423" w:rsidR="001432B2" w:rsidRPr="001D3B96" w:rsidRDefault="001432B2" w:rsidP="001432B2">
      <w:pPr>
        <w:spacing w:line="360" w:lineRule="auto"/>
        <w:rPr>
          <w:rFonts w:ascii="Arial" w:hAnsi="Arial" w:cs="Arial"/>
        </w:rPr>
      </w:pPr>
      <w:r w:rsidRPr="002D64D6">
        <w:rPr>
          <w:rFonts w:ascii="Arial" w:hAnsi="Arial" w:cs="Arial"/>
          <w:b/>
        </w:rPr>
        <w:t>Cluster 17</w:t>
      </w:r>
      <w:r w:rsidRPr="001D3B96">
        <w:rPr>
          <w:rFonts w:ascii="Arial" w:hAnsi="Arial" w:cs="Arial"/>
        </w:rPr>
        <w:t xml:space="preserve"> from hierarchical clustering analysis of bulk RNA samples. </w:t>
      </w:r>
    </w:p>
    <w:p w14:paraId="64A5FD35" w14:textId="77777777" w:rsidR="001432B2" w:rsidRPr="001D3B96" w:rsidRDefault="001432B2" w:rsidP="001432B2">
      <w:pPr>
        <w:pStyle w:val="ListParagraph"/>
        <w:numPr>
          <w:ilvl w:val="0"/>
          <w:numId w:val="16"/>
        </w:numPr>
        <w:spacing w:after="0" w:line="360" w:lineRule="auto"/>
        <w:jc w:val="both"/>
        <w:rPr>
          <w:rFonts w:ascii="Arial" w:hAnsi="Arial" w:cs="Arial"/>
        </w:rPr>
      </w:pPr>
      <w:r w:rsidRPr="001D3B96">
        <w:rPr>
          <w:rFonts w:ascii="Arial" w:hAnsi="Arial" w:cs="Arial"/>
        </w:rPr>
        <w:t xml:space="preserve">This cluster is divided into two major clades. The upper clade, similar to cluster 15, is coherently enriched in a few individual samples that do not replicate nor do they reproduce among related tissues. Apart from these individual samples, the pattern is noisy across developmental time.  This pattern does not correspond to any known dissection or global QC issue. Also similar to cluster 15, no GO term enrichment was found.   </w:t>
      </w:r>
    </w:p>
    <w:p w14:paraId="4EEFB97D" w14:textId="1F10497F" w:rsidR="001432B2" w:rsidRPr="001D3B96" w:rsidRDefault="001432B2" w:rsidP="001432B2">
      <w:pPr>
        <w:pStyle w:val="ListParagraph"/>
        <w:numPr>
          <w:ilvl w:val="0"/>
          <w:numId w:val="16"/>
        </w:numPr>
        <w:spacing w:after="0" w:line="360" w:lineRule="auto"/>
        <w:jc w:val="both"/>
        <w:rPr>
          <w:rFonts w:ascii="Arial" w:hAnsi="Arial" w:cs="Arial"/>
        </w:rPr>
      </w:pPr>
      <w:r w:rsidRPr="001D3B96">
        <w:rPr>
          <w:rFonts w:ascii="Arial" w:hAnsi="Arial" w:cs="Arial"/>
        </w:rPr>
        <w:t>The lower clade contains genes that are widely expressed among different tissues that are also systematically depleted in the E11.5 and E14.5 samples. This reflects known batch effects at tissue collection/dissect</w:t>
      </w:r>
      <w:r w:rsidR="0097353A">
        <w:rPr>
          <w:rFonts w:ascii="Arial" w:hAnsi="Arial" w:cs="Arial"/>
        </w:rPr>
        <w:t>ion steps (see also CCA</w:t>
      </w:r>
      <w:r w:rsidRPr="001D3B96">
        <w:rPr>
          <w:rFonts w:ascii="Arial" w:hAnsi="Arial" w:cs="Arial"/>
        </w:rPr>
        <w:t>)</w:t>
      </w:r>
      <w:r w:rsidR="0097353A">
        <w:rPr>
          <w:rFonts w:ascii="Arial" w:hAnsi="Arial" w:cs="Arial"/>
        </w:rPr>
        <w:t>.</w:t>
      </w:r>
      <w:r w:rsidRPr="001D3B96">
        <w:rPr>
          <w:rFonts w:ascii="Arial" w:hAnsi="Arial" w:cs="Arial"/>
        </w:rPr>
        <w:t xml:space="preserve"> </w:t>
      </w:r>
    </w:p>
    <w:p w14:paraId="5DABC514" w14:textId="77777777" w:rsidR="001432B2" w:rsidRPr="001D3B96" w:rsidRDefault="001432B2" w:rsidP="001432B2">
      <w:pPr>
        <w:spacing w:line="360" w:lineRule="auto"/>
        <w:rPr>
          <w:rFonts w:ascii="Arial" w:hAnsi="Arial" w:cs="Arial"/>
        </w:rPr>
      </w:pPr>
    </w:p>
    <w:p w14:paraId="21B473D9" w14:textId="7A8E93F6" w:rsidR="001432B2" w:rsidRPr="001D3B96" w:rsidRDefault="001432B2" w:rsidP="001432B2">
      <w:pPr>
        <w:spacing w:line="360" w:lineRule="auto"/>
        <w:rPr>
          <w:rFonts w:ascii="Arial" w:hAnsi="Arial" w:cs="Arial"/>
        </w:rPr>
      </w:pPr>
      <w:r w:rsidRPr="002D64D6">
        <w:rPr>
          <w:rFonts w:ascii="Arial" w:hAnsi="Arial" w:cs="Arial"/>
          <w:b/>
        </w:rPr>
        <w:t>Cluster 18</w:t>
      </w:r>
      <w:r w:rsidRPr="001D3B96">
        <w:rPr>
          <w:rFonts w:ascii="Arial" w:hAnsi="Arial" w:cs="Arial"/>
        </w:rPr>
        <w:t xml:space="preserve"> from hierarchical clustering analysis of bulk RNA samples.</w:t>
      </w:r>
    </w:p>
    <w:p w14:paraId="22CD0EAC" w14:textId="77777777" w:rsidR="001432B2" w:rsidRPr="001D3B96" w:rsidRDefault="001432B2" w:rsidP="001432B2">
      <w:pPr>
        <w:pStyle w:val="ListParagraph"/>
        <w:numPr>
          <w:ilvl w:val="0"/>
          <w:numId w:val="17"/>
        </w:numPr>
        <w:spacing w:after="0" w:line="360" w:lineRule="auto"/>
        <w:jc w:val="both"/>
        <w:rPr>
          <w:rFonts w:ascii="Arial" w:hAnsi="Arial" w:cs="Arial"/>
        </w:rPr>
      </w:pPr>
      <w:r w:rsidRPr="001D3B96">
        <w:rPr>
          <w:rFonts w:ascii="Arial" w:hAnsi="Arial" w:cs="Arial"/>
        </w:rPr>
        <w:t xml:space="preserve">Most genes in Cluster 18 are enriched in the craniofacial prominence at early stages but not later. </w:t>
      </w:r>
    </w:p>
    <w:p w14:paraId="2FB890DC" w14:textId="77777777" w:rsidR="001432B2" w:rsidRPr="001D3B96" w:rsidRDefault="001432B2" w:rsidP="001432B2">
      <w:pPr>
        <w:pStyle w:val="ListParagraph"/>
        <w:numPr>
          <w:ilvl w:val="0"/>
          <w:numId w:val="17"/>
        </w:numPr>
        <w:spacing w:after="0" w:line="360" w:lineRule="auto"/>
        <w:jc w:val="both"/>
        <w:rPr>
          <w:rFonts w:ascii="Arial" w:hAnsi="Arial" w:cs="Arial"/>
        </w:rPr>
      </w:pPr>
      <w:r w:rsidRPr="001D3B96">
        <w:rPr>
          <w:rFonts w:ascii="Arial" w:hAnsi="Arial" w:cs="Arial"/>
        </w:rPr>
        <w:t xml:space="preserve">Its top GO terms mainly concern eye development, including “structural constituent of eye lens” (p=1.6e-17) and “eye development” (p=1.1e-15). Genes include </w:t>
      </w:r>
      <w:proofErr w:type="spellStart"/>
      <w:r w:rsidRPr="001D3B96">
        <w:rPr>
          <w:rFonts w:ascii="Arial" w:hAnsi="Arial" w:cs="Arial"/>
        </w:rPr>
        <w:t>crystallins</w:t>
      </w:r>
      <w:proofErr w:type="spellEnd"/>
      <w:r w:rsidRPr="001D3B96">
        <w:rPr>
          <w:rFonts w:ascii="Arial" w:hAnsi="Arial" w:cs="Arial"/>
        </w:rPr>
        <w:t xml:space="preserve">, retinoic acid-metabolizing enzymes (Cyp26a1 and Cyp26c1), lens membrane protein (Lim2), melanin regulators (Tyrp1, Tyr and </w:t>
      </w:r>
      <w:proofErr w:type="spellStart"/>
      <w:r w:rsidRPr="001D3B96">
        <w:rPr>
          <w:rFonts w:ascii="Arial" w:hAnsi="Arial" w:cs="Arial"/>
        </w:rPr>
        <w:t>Pmel</w:t>
      </w:r>
      <w:proofErr w:type="spellEnd"/>
      <w:r w:rsidRPr="001D3B96">
        <w:rPr>
          <w:rFonts w:ascii="Arial" w:hAnsi="Arial" w:cs="Arial"/>
        </w:rPr>
        <w:t xml:space="preserve">) and one developmental regulator (Vax2). </w:t>
      </w:r>
    </w:p>
    <w:p w14:paraId="569A207C" w14:textId="77777777" w:rsidR="001432B2" w:rsidRPr="001D3B96" w:rsidRDefault="001432B2" w:rsidP="001432B2">
      <w:pPr>
        <w:pStyle w:val="ListParagraph"/>
        <w:numPr>
          <w:ilvl w:val="0"/>
          <w:numId w:val="17"/>
        </w:numPr>
        <w:spacing w:after="0" w:line="360" w:lineRule="auto"/>
        <w:jc w:val="both"/>
        <w:rPr>
          <w:rFonts w:ascii="Arial" w:hAnsi="Arial" w:cs="Arial"/>
        </w:rPr>
      </w:pPr>
      <w:r w:rsidRPr="001D3B96">
        <w:rPr>
          <w:rFonts w:ascii="Arial" w:hAnsi="Arial" w:cs="Arial"/>
        </w:rPr>
        <w:t xml:space="preserve">The dissection plan for </w:t>
      </w:r>
      <w:proofErr w:type="spellStart"/>
      <w:r w:rsidRPr="001D3B96">
        <w:rPr>
          <w:rFonts w:ascii="Arial" w:hAnsi="Arial" w:cs="Arial"/>
        </w:rPr>
        <w:t>cranioface</w:t>
      </w:r>
      <w:proofErr w:type="spellEnd"/>
      <w:r w:rsidRPr="001D3B96">
        <w:rPr>
          <w:rFonts w:ascii="Arial" w:hAnsi="Arial" w:cs="Arial"/>
        </w:rPr>
        <w:t xml:space="preserve"> was to exclude the eyes, but at earlier stages it appears not to have been fully successful. The expression pattern and Gene Ontology, of Cluster 18 genes in the early craniofacial prominence samples (E10.5, E11.5 and E12.5), including sharp transitions between adjacent </w:t>
      </w:r>
      <w:proofErr w:type="spellStart"/>
      <w:r w:rsidRPr="001D3B96">
        <w:rPr>
          <w:rFonts w:ascii="Arial" w:hAnsi="Arial" w:cs="Arial"/>
        </w:rPr>
        <w:t>timepoints</w:t>
      </w:r>
      <w:proofErr w:type="spellEnd"/>
      <w:r w:rsidRPr="001D3B96">
        <w:rPr>
          <w:rFonts w:ascii="Arial" w:hAnsi="Arial" w:cs="Arial"/>
        </w:rPr>
        <w:t>, are likely due to imperfect removal of early eyes.  Sporadic enrichment of these genes in later stage craniofacial prominence samples (E16.5) is likely due to a few imperfect dissections in a large embryo pool.</w:t>
      </w:r>
    </w:p>
    <w:p w14:paraId="71DD29B5" w14:textId="77777777" w:rsidR="001432B2" w:rsidRPr="001D3B96" w:rsidRDefault="001432B2" w:rsidP="001432B2">
      <w:pPr>
        <w:spacing w:line="360" w:lineRule="auto"/>
        <w:rPr>
          <w:rFonts w:ascii="Arial" w:hAnsi="Arial" w:cs="Arial"/>
        </w:rPr>
      </w:pPr>
    </w:p>
    <w:p w14:paraId="4C95FDD6" w14:textId="09879461" w:rsidR="001432B2" w:rsidRPr="001D3B96" w:rsidRDefault="001432B2" w:rsidP="001432B2">
      <w:pPr>
        <w:spacing w:line="360" w:lineRule="auto"/>
        <w:rPr>
          <w:rFonts w:ascii="Arial" w:hAnsi="Arial" w:cs="Arial"/>
        </w:rPr>
      </w:pPr>
      <w:r w:rsidRPr="002D64D6">
        <w:rPr>
          <w:rFonts w:ascii="Arial" w:hAnsi="Arial" w:cs="Arial"/>
          <w:b/>
        </w:rPr>
        <w:t>Cluster 19</w:t>
      </w:r>
      <w:r w:rsidRPr="001D3B96">
        <w:rPr>
          <w:rFonts w:ascii="Arial" w:hAnsi="Arial" w:cs="Arial"/>
        </w:rPr>
        <w:t xml:space="preserve"> from hierarchical clustering analysis of bulk RNA samples. </w:t>
      </w:r>
    </w:p>
    <w:p w14:paraId="3137E8F7" w14:textId="77777777" w:rsidR="001432B2" w:rsidRPr="001D3B96" w:rsidRDefault="001432B2" w:rsidP="001432B2">
      <w:pPr>
        <w:pStyle w:val="ListParagraph"/>
        <w:numPr>
          <w:ilvl w:val="0"/>
          <w:numId w:val="18"/>
        </w:numPr>
        <w:spacing w:after="0" w:line="360" w:lineRule="auto"/>
        <w:jc w:val="both"/>
        <w:rPr>
          <w:rFonts w:ascii="Arial" w:hAnsi="Arial" w:cs="Arial"/>
        </w:rPr>
      </w:pPr>
      <w:r w:rsidRPr="001D3B96">
        <w:rPr>
          <w:rFonts w:ascii="Arial" w:hAnsi="Arial" w:cs="Arial"/>
        </w:rPr>
        <w:t>Genes in this cluster are mostly enriched in bladder, kidney, limb and neural tube. Within these tissues, expression levels are relatively constant over developmental time.</w:t>
      </w:r>
    </w:p>
    <w:p w14:paraId="48F106A0" w14:textId="77777777" w:rsidR="001432B2" w:rsidRPr="001D3B96" w:rsidRDefault="001432B2" w:rsidP="001432B2">
      <w:pPr>
        <w:pStyle w:val="ListParagraph"/>
        <w:numPr>
          <w:ilvl w:val="0"/>
          <w:numId w:val="18"/>
        </w:numPr>
        <w:spacing w:after="0" w:line="360" w:lineRule="auto"/>
        <w:jc w:val="both"/>
        <w:rPr>
          <w:rFonts w:ascii="Arial" w:hAnsi="Arial" w:cs="Arial"/>
        </w:rPr>
      </w:pPr>
      <w:r w:rsidRPr="001D3B96">
        <w:rPr>
          <w:rFonts w:ascii="Arial" w:hAnsi="Arial" w:cs="Arial"/>
        </w:rPr>
        <w:t xml:space="preserve">The lower half of this cluster contains 5’ </w:t>
      </w:r>
      <w:proofErr w:type="spellStart"/>
      <w:r w:rsidRPr="001D3B96">
        <w:rPr>
          <w:rFonts w:ascii="Arial" w:hAnsi="Arial" w:cs="Arial"/>
        </w:rPr>
        <w:t>Hox</w:t>
      </w:r>
      <w:proofErr w:type="spellEnd"/>
      <w:r w:rsidRPr="001D3B96">
        <w:rPr>
          <w:rFonts w:ascii="Arial" w:hAnsi="Arial" w:cs="Arial"/>
        </w:rPr>
        <w:t xml:space="preserve"> genes (9-13) and </w:t>
      </w:r>
      <w:proofErr w:type="spellStart"/>
      <w:r w:rsidRPr="001D3B96">
        <w:rPr>
          <w:rFonts w:ascii="Arial" w:hAnsi="Arial" w:cs="Arial"/>
        </w:rPr>
        <w:t>lincRNAs</w:t>
      </w:r>
      <w:proofErr w:type="spellEnd"/>
      <w:r w:rsidRPr="001D3B96">
        <w:rPr>
          <w:rFonts w:ascii="Arial" w:hAnsi="Arial" w:cs="Arial"/>
        </w:rPr>
        <w:t xml:space="preserve"> localized in the 5’ region of </w:t>
      </w:r>
      <w:proofErr w:type="spellStart"/>
      <w:r w:rsidRPr="001D3B96">
        <w:rPr>
          <w:rFonts w:ascii="Arial" w:hAnsi="Arial" w:cs="Arial"/>
        </w:rPr>
        <w:t>Hox</w:t>
      </w:r>
      <w:proofErr w:type="spellEnd"/>
      <w:r w:rsidRPr="001D3B96">
        <w:rPr>
          <w:rFonts w:ascii="Arial" w:hAnsi="Arial" w:cs="Arial"/>
        </w:rPr>
        <w:t xml:space="preserve"> clusters (</w:t>
      </w:r>
      <w:proofErr w:type="spellStart"/>
      <w:r w:rsidRPr="001D3B96">
        <w:rPr>
          <w:rFonts w:ascii="Arial" w:hAnsi="Arial" w:cs="Arial"/>
        </w:rPr>
        <w:t>Hotair</w:t>
      </w:r>
      <w:proofErr w:type="spellEnd"/>
      <w:r w:rsidRPr="001D3B96">
        <w:rPr>
          <w:rFonts w:ascii="Arial" w:hAnsi="Arial" w:cs="Arial"/>
        </w:rPr>
        <w:t xml:space="preserve"> and </w:t>
      </w:r>
      <w:proofErr w:type="spellStart"/>
      <w:r w:rsidRPr="001D3B96">
        <w:rPr>
          <w:rFonts w:ascii="Arial" w:hAnsi="Arial" w:cs="Arial"/>
        </w:rPr>
        <w:t>Hottip</w:t>
      </w:r>
      <w:proofErr w:type="spellEnd"/>
      <w:r w:rsidRPr="001D3B96">
        <w:rPr>
          <w:rFonts w:ascii="Arial" w:hAnsi="Arial" w:cs="Arial"/>
        </w:rPr>
        <w:t xml:space="preserve">). Genes with names beginning with “Gm” that are clustered together with </w:t>
      </w:r>
      <w:proofErr w:type="spellStart"/>
      <w:r w:rsidRPr="001D3B96">
        <w:rPr>
          <w:rFonts w:ascii="Arial" w:hAnsi="Arial" w:cs="Arial"/>
        </w:rPr>
        <w:t>Hox</w:t>
      </w:r>
      <w:proofErr w:type="spellEnd"/>
      <w:r w:rsidRPr="001D3B96">
        <w:rPr>
          <w:rFonts w:ascii="Arial" w:hAnsi="Arial" w:cs="Arial"/>
        </w:rPr>
        <w:t xml:space="preserve"> genes are also localized in 5’ </w:t>
      </w:r>
      <w:proofErr w:type="spellStart"/>
      <w:r w:rsidRPr="001D3B96">
        <w:rPr>
          <w:rFonts w:ascii="Arial" w:hAnsi="Arial" w:cs="Arial"/>
        </w:rPr>
        <w:t>Hox</w:t>
      </w:r>
      <w:proofErr w:type="spellEnd"/>
      <w:r w:rsidRPr="001D3B96">
        <w:rPr>
          <w:rFonts w:ascii="Arial" w:hAnsi="Arial" w:cs="Arial"/>
        </w:rPr>
        <w:t xml:space="preserve"> gene regions, suggesting shared transcriptional regulatory elements or RNA precursors. Among these </w:t>
      </w:r>
      <w:proofErr w:type="spellStart"/>
      <w:r w:rsidRPr="001D3B96">
        <w:rPr>
          <w:rFonts w:ascii="Arial" w:hAnsi="Arial" w:cs="Arial"/>
        </w:rPr>
        <w:t>Hox</w:t>
      </w:r>
      <w:proofErr w:type="spellEnd"/>
      <w:r w:rsidRPr="001D3B96">
        <w:rPr>
          <w:rFonts w:ascii="Arial" w:hAnsi="Arial" w:cs="Arial"/>
        </w:rPr>
        <w:t xml:space="preserve">-cluster genes, there are distinctions, with 5’ </w:t>
      </w:r>
      <w:proofErr w:type="spellStart"/>
      <w:r w:rsidRPr="001D3B96">
        <w:rPr>
          <w:rFonts w:ascii="Arial" w:hAnsi="Arial" w:cs="Arial"/>
        </w:rPr>
        <w:t>Hox</w:t>
      </w:r>
      <w:proofErr w:type="spellEnd"/>
      <w:r w:rsidRPr="001D3B96">
        <w:rPr>
          <w:rFonts w:ascii="Arial" w:hAnsi="Arial" w:cs="Arial"/>
        </w:rPr>
        <w:t xml:space="preserve"> expression being more abundant in posterior tissues (e.g. bladder, kidney and intestine), consistent with previous findings.</w:t>
      </w:r>
    </w:p>
    <w:p w14:paraId="6197F91F" w14:textId="77777777" w:rsidR="001432B2" w:rsidRPr="001D3B96" w:rsidRDefault="001432B2" w:rsidP="001432B2">
      <w:pPr>
        <w:pStyle w:val="ListParagraph"/>
        <w:numPr>
          <w:ilvl w:val="0"/>
          <w:numId w:val="18"/>
        </w:numPr>
        <w:spacing w:after="0" w:line="360" w:lineRule="auto"/>
        <w:jc w:val="both"/>
        <w:rPr>
          <w:rFonts w:ascii="Arial" w:hAnsi="Arial" w:cs="Arial"/>
        </w:rPr>
      </w:pPr>
      <w:r w:rsidRPr="001D3B96">
        <w:rPr>
          <w:rFonts w:ascii="Arial" w:hAnsi="Arial" w:cs="Arial"/>
        </w:rPr>
        <w:t xml:space="preserve">As the time course begins at E10.5, we could not follow the well-known upregulation sequence of </w:t>
      </w:r>
      <w:proofErr w:type="spellStart"/>
      <w:r w:rsidRPr="001D3B96">
        <w:rPr>
          <w:rFonts w:ascii="Arial" w:hAnsi="Arial" w:cs="Arial"/>
        </w:rPr>
        <w:t>Hox</w:t>
      </w:r>
      <w:proofErr w:type="spellEnd"/>
      <w:r w:rsidRPr="001D3B96">
        <w:rPr>
          <w:rFonts w:ascii="Arial" w:hAnsi="Arial" w:cs="Arial"/>
        </w:rPr>
        <w:t xml:space="preserve"> genes which displays “temporal co-linearity”, except for a gradual increase in Hoxc12 and Hoxc13 in the limb, which represent the distal ends of limbs and whose upregulation pattern is late enough to be captured in our time window. </w:t>
      </w:r>
    </w:p>
    <w:p w14:paraId="1E3D01AA" w14:textId="77777777" w:rsidR="001432B2" w:rsidRPr="001D3B96" w:rsidRDefault="001432B2" w:rsidP="001432B2">
      <w:pPr>
        <w:pStyle w:val="ListParagraph"/>
        <w:numPr>
          <w:ilvl w:val="0"/>
          <w:numId w:val="18"/>
        </w:numPr>
        <w:spacing w:after="0" w:line="360" w:lineRule="auto"/>
        <w:jc w:val="both"/>
        <w:rPr>
          <w:rFonts w:ascii="Arial" w:hAnsi="Arial" w:cs="Arial"/>
        </w:rPr>
      </w:pPr>
      <w:r w:rsidRPr="001D3B96">
        <w:rPr>
          <w:rFonts w:ascii="Arial" w:hAnsi="Arial" w:cs="Arial"/>
        </w:rPr>
        <w:t xml:space="preserve">In E14.5 neural tube samples the 5’ most </w:t>
      </w:r>
      <w:proofErr w:type="spellStart"/>
      <w:r w:rsidRPr="001D3B96">
        <w:rPr>
          <w:rFonts w:ascii="Arial" w:hAnsi="Arial" w:cs="Arial"/>
        </w:rPr>
        <w:t>Hox</w:t>
      </w:r>
      <w:proofErr w:type="spellEnd"/>
      <w:r w:rsidRPr="001D3B96">
        <w:rPr>
          <w:rFonts w:ascii="Arial" w:hAnsi="Arial" w:cs="Arial"/>
        </w:rPr>
        <w:t xml:space="preserve"> genes Hox11-13 are missing, because that batch of embryo dissections did not include the posterior tip of the tube.  </w:t>
      </w:r>
    </w:p>
    <w:p w14:paraId="2575A3B6" w14:textId="77777777" w:rsidR="001432B2" w:rsidRPr="001D3B96" w:rsidRDefault="001432B2" w:rsidP="001432B2">
      <w:pPr>
        <w:pStyle w:val="ListParagraph"/>
        <w:numPr>
          <w:ilvl w:val="0"/>
          <w:numId w:val="18"/>
        </w:numPr>
        <w:spacing w:after="0" w:line="360" w:lineRule="auto"/>
        <w:jc w:val="both"/>
        <w:rPr>
          <w:rFonts w:ascii="Arial" w:hAnsi="Arial" w:cs="Arial"/>
        </w:rPr>
      </w:pPr>
      <w:r w:rsidRPr="001D3B96">
        <w:rPr>
          <w:rFonts w:ascii="Arial" w:hAnsi="Arial" w:cs="Arial"/>
        </w:rPr>
        <w:t>Four major urinary protein (MUP) genes are enriched in limb, similar to the MUP paralogs in Cluster 2.  However, unlike those in Cluster 2, they are also enriched in early neural tube samples.</w:t>
      </w:r>
    </w:p>
    <w:p w14:paraId="2D164580" w14:textId="77777777" w:rsidR="001432B2" w:rsidRPr="001D3B96" w:rsidRDefault="001432B2" w:rsidP="001432B2">
      <w:pPr>
        <w:spacing w:line="360" w:lineRule="auto"/>
        <w:rPr>
          <w:rFonts w:ascii="Arial" w:hAnsi="Arial" w:cs="Arial"/>
        </w:rPr>
      </w:pPr>
    </w:p>
    <w:p w14:paraId="4A7504CF" w14:textId="6FE5C586" w:rsidR="001432B2" w:rsidRPr="001D3B96" w:rsidRDefault="001432B2" w:rsidP="001432B2">
      <w:pPr>
        <w:spacing w:line="360" w:lineRule="auto"/>
        <w:rPr>
          <w:rFonts w:ascii="Arial" w:hAnsi="Arial" w:cs="Arial"/>
        </w:rPr>
      </w:pPr>
      <w:r w:rsidRPr="002D64D6">
        <w:rPr>
          <w:rFonts w:ascii="Arial" w:hAnsi="Arial" w:cs="Arial"/>
          <w:b/>
        </w:rPr>
        <w:t>Cluster 20</w:t>
      </w:r>
      <w:r w:rsidRPr="001D3B96">
        <w:rPr>
          <w:rFonts w:ascii="Arial" w:hAnsi="Arial" w:cs="Arial"/>
        </w:rPr>
        <w:t xml:space="preserve"> from hierarchical clustering analysis of bulk RNA samples. </w:t>
      </w:r>
    </w:p>
    <w:p w14:paraId="064653B7" w14:textId="77777777" w:rsidR="001432B2" w:rsidRPr="001D3B96" w:rsidRDefault="001432B2" w:rsidP="001432B2">
      <w:pPr>
        <w:pStyle w:val="CommentText"/>
        <w:numPr>
          <w:ilvl w:val="0"/>
          <w:numId w:val="19"/>
        </w:numPr>
        <w:spacing w:after="0" w:line="360" w:lineRule="auto"/>
        <w:jc w:val="both"/>
        <w:rPr>
          <w:rFonts w:ascii="Arial" w:hAnsi="Arial" w:cs="Arial"/>
          <w:sz w:val="22"/>
          <w:szCs w:val="22"/>
        </w:rPr>
      </w:pPr>
      <w:r w:rsidRPr="001D3B96">
        <w:rPr>
          <w:rFonts w:ascii="Arial" w:hAnsi="Arial" w:cs="Arial"/>
          <w:sz w:val="22"/>
          <w:szCs w:val="22"/>
        </w:rPr>
        <w:t xml:space="preserve">Overall, genes in Cluster 20 are prominently absent from the liver at all stages and are absent or strongly reduced at P0 in most tissues having P0 data. The top ~1/3 of the cluster contributes little to the two major expression and GO themes. It contains mainly pseudogenes and </w:t>
      </w:r>
      <w:proofErr w:type="spellStart"/>
      <w:r w:rsidRPr="001D3B96">
        <w:rPr>
          <w:rFonts w:ascii="Arial" w:hAnsi="Arial" w:cs="Arial"/>
          <w:sz w:val="22"/>
          <w:szCs w:val="22"/>
        </w:rPr>
        <w:t>lncRNAs</w:t>
      </w:r>
      <w:proofErr w:type="spellEnd"/>
      <w:r w:rsidRPr="001D3B96">
        <w:rPr>
          <w:rFonts w:ascii="Arial" w:hAnsi="Arial" w:cs="Arial"/>
          <w:sz w:val="22"/>
          <w:szCs w:val="22"/>
        </w:rPr>
        <w:t xml:space="preserve">.  In limb, craniofacial prominence and brain, depletion of some of these genes is evident at E11.5 and E14.5 similar to Cluster 17, and possibly related to the batch effect discussed before.  </w:t>
      </w:r>
    </w:p>
    <w:p w14:paraId="53065724" w14:textId="77777777" w:rsidR="001432B2" w:rsidRPr="001D3B96" w:rsidRDefault="001432B2" w:rsidP="001432B2">
      <w:pPr>
        <w:pStyle w:val="ListParagraph"/>
        <w:numPr>
          <w:ilvl w:val="0"/>
          <w:numId w:val="19"/>
        </w:numPr>
        <w:spacing w:after="0" w:line="360" w:lineRule="auto"/>
        <w:jc w:val="both"/>
        <w:rPr>
          <w:rFonts w:ascii="Arial" w:hAnsi="Arial" w:cs="Arial"/>
        </w:rPr>
      </w:pPr>
      <w:r w:rsidRPr="001D3B96">
        <w:rPr>
          <w:rFonts w:ascii="Arial" w:hAnsi="Arial" w:cs="Arial"/>
        </w:rPr>
        <w:t>In the remaining bottom 2/3, there is considerable substructure among expressing tissues due to the two major biological themes: The first GO enrichment theme is tissue morphogenesis and development, such as “skeletal system morphogenesis” (p=3.3e-13), “branching morphogenesis of an epithelial tube” (p=5.5e-12), “sensory organ development” (p=7.7e-11), “</w:t>
      </w:r>
      <w:proofErr w:type="spellStart"/>
      <w:r w:rsidRPr="001D3B96">
        <w:rPr>
          <w:rFonts w:ascii="Arial" w:hAnsi="Arial" w:cs="Arial"/>
        </w:rPr>
        <w:t>odontogenesis</w:t>
      </w:r>
      <w:proofErr w:type="spellEnd"/>
      <w:r w:rsidRPr="001D3B96">
        <w:rPr>
          <w:rFonts w:ascii="Arial" w:hAnsi="Arial" w:cs="Arial"/>
        </w:rPr>
        <w:t xml:space="preserve">” (p=1.3e-10), “gland development” (4.5e-10), “ossification” (p=9.1e-10), “limb morphogenesis” (p=2.1e-9) and “kidney development” (6.1e-9). The second GO theme is </w:t>
      </w:r>
      <w:proofErr w:type="spellStart"/>
      <w:r w:rsidRPr="001D3B96">
        <w:rPr>
          <w:rFonts w:ascii="Arial" w:hAnsi="Arial" w:cs="Arial"/>
        </w:rPr>
        <w:t>Wnt</w:t>
      </w:r>
      <w:proofErr w:type="spellEnd"/>
      <w:r w:rsidRPr="001D3B96">
        <w:rPr>
          <w:rFonts w:ascii="Arial" w:hAnsi="Arial" w:cs="Arial"/>
        </w:rPr>
        <w:t xml:space="preserve"> signaling, such as “regulation of </w:t>
      </w:r>
      <w:proofErr w:type="spellStart"/>
      <w:r w:rsidRPr="001D3B96">
        <w:rPr>
          <w:rFonts w:ascii="Arial" w:hAnsi="Arial" w:cs="Arial"/>
        </w:rPr>
        <w:t>Wnt</w:t>
      </w:r>
      <w:proofErr w:type="spellEnd"/>
      <w:r w:rsidRPr="001D3B96">
        <w:rPr>
          <w:rFonts w:ascii="Arial" w:hAnsi="Arial" w:cs="Arial"/>
        </w:rPr>
        <w:t xml:space="preserve"> signaling pathway” (8.2e-12), “</w:t>
      </w:r>
      <w:proofErr w:type="spellStart"/>
      <w:r w:rsidRPr="001D3B96">
        <w:rPr>
          <w:rFonts w:ascii="Arial" w:hAnsi="Arial" w:cs="Arial"/>
        </w:rPr>
        <w:t>Wnt</w:t>
      </w:r>
      <w:proofErr w:type="spellEnd"/>
      <w:r w:rsidRPr="001D3B96">
        <w:rPr>
          <w:rFonts w:ascii="Arial" w:hAnsi="Arial" w:cs="Arial"/>
        </w:rPr>
        <w:t xml:space="preserve"> signaling pathway” (2.0e-10) and “</w:t>
      </w:r>
      <w:proofErr w:type="spellStart"/>
      <w:r w:rsidRPr="001D3B96">
        <w:rPr>
          <w:rFonts w:ascii="Arial" w:hAnsi="Arial" w:cs="Arial"/>
        </w:rPr>
        <w:t>Wnt</w:t>
      </w:r>
      <w:proofErr w:type="spellEnd"/>
      <w:r w:rsidRPr="001D3B96">
        <w:rPr>
          <w:rFonts w:ascii="Arial" w:hAnsi="Arial" w:cs="Arial"/>
        </w:rPr>
        <w:t xml:space="preserve">-protein binding” (3.2e-10). Although this cluster called terms covering a variety of different aspects of development demonstrated in the first theme, the driving genes are often shared among multiple terms referring to different tissues. This likely reflects the broad usage of these signaling pathways in patterning and morphogenesis. Moreover, roughly a quarter of the genes contributing to any Theme 1 terms also contribute to the </w:t>
      </w:r>
      <w:proofErr w:type="spellStart"/>
      <w:r w:rsidRPr="001D3B96">
        <w:rPr>
          <w:rFonts w:ascii="Arial" w:hAnsi="Arial" w:cs="Arial"/>
        </w:rPr>
        <w:t>Wnt</w:t>
      </w:r>
      <w:proofErr w:type="spellEnd"/>
      <w:r w:rsidRPr="001D3B96">
        <w:rPr>
          <w:rFonts w:ascii="Arial" w:hAnsi="Arial" w:cs="Arial"/>
        </w:rPr>
        <w:t xml:space="preserve"> theme. Other Theme 1 genes that do not currently contribute to the </w:t>
      </w:r>
      <w:proofErr w:type="spellStart"/>
      <w:r w:rsidRPr="001D3B96">
        <w:rPr>
          <w:rFonts w:ascii="Arial" w:hAnsi="Arial" w:cs="Arial"/>
        </w:rPr>
        <w:t>Wnt</w:t>
      </w:r>
      <w:proofErr w:type="spellEnd"/>
      <w:r w:rsidRPr="001D3B96">
        <w:rPr>
          <w:rFonts w:ascii="Arial" w:hAnsi="Arial" w:cs="Arial"/>
        </w:rPr>
        <w:t xml:space="preserve"> GO terms, such as Irx3, Runx2, TWIST, Bmp4, Tbx1 and Tbx3 have been independently associated with this signaling system. This is consistent with the current appreciation that </w:t>
      </w:r>
      <w:proofErr w:type="spellStart"/>
      <w:r w:rsidRPr="001D3B96">
        <w:rPr>
          <w:rFonts w:ascii="Arial" w:hAnsi="Arial" w:cs="Arial"/>
        </w:rPr>
        <w:t>Wnt</w:t>
      </w:r>
      <w:proofErr w:type="spellEnd"/>
      <w:r w:rsidRPr="001D3B96">
        <w:rPr>
          <w:rFonts w:ascii="Arial" w:hAnsi="Arial" w:cs="Arial"/>
        </w:rPr>
        <w:t xml:space="preserve"> signaling plays an important and widely distributed role in different individual anlage, including stem cell renewal. </w:t>
      </w:r>
    </w:p>
    <w:p w14:paraId="3549DABE" w14:textId="77777777" w:rsidR="001432B2" w:rsidRPr="001D3B96" w:rsidRDefault="001432B2" w:rsidP="001432B2">
      <w:pPr>
        <w:pStyle w:val="ListParagraph"/>
        <w:numPr>
          <w:ilvl w:val="0"/>
          <w:numId w:val="19"/>
        </w:numPr>
        <w:spacing w:after="0" w:line="360" w:lineRule="auto"/>
        <w:jc w:val="both"/>
        <w:rPr>
          <w:rFonts w:ascii="Arial" w:hAnsi="Arial" w:cs="Arial"/>
        </w:rPr>
      </w:pPr>
      <w:r w:rsidRPr="001D3B96">
        <w:rPr>
          <w:rFonts w:ascii="Arial" w:hAnsi="Arial" w:cs="Arial"/>
        </w:rPr>
        <w:t xml:space="preserve">The clade of genes colored in purple are highly enriched in kidney and moderately enriched in limb and craniofacial prominence. The themes are suggested by Gene Ontology with terms “skeletal system morphogenesis” (p=1.2e-6) and “branching morphogenesis of an epithelial tube” (2.3e-6). These terms of this clade are consistent with the overall theme of this big cluster but the distinct gene expression pattern suggests intensive usage of this subprogram of genes in the kidney. </w:t>
      </w:r>
    </w:p>
    <w:p w14:paraId="6D597C9E" w14:textId="77777777" w:rsidR="001432B2" w:rsidRPr="001D3B96" w:rsidRDefault="001432B2" w:rsidP="001432B2">
      <w:pPr>
        <w:pStyle w:val="ListParagraph"/>
        <w:numPr>
          <w:ilvl w:val="0"/>
          <w:numId w:val="19"/>
        </w:numPr>
        <w:spacing w:after="0" w:line="360" w:lineRule="auto"/>
        <w:jc w:val="both"/>
        <w:rPr>
          <w:rFonts w:ascii="Arial" w:hAnsi="Arial" w:cs="Arial"/>
        </w:rPr>
      </w:pPr>
      <w:r w:rsidRPr="001D3B96">
        <w:rPr>
          <w:rFonts w:ascii="Arial" w:hAnsi="Arial" w:cs="Arial"/>
        </w:rPr>
        <w:t xml:space="preserve">The clade of genes labeled in blue has prominent enrichment in limbs and craniofacial prominence, and is lower but still detectable and decreasing in other tissues. The top GO terms are similar to those called from the whole cluster, but with much enhanced significance for “embryonic skeletal system morphogenesis” (p=1.8e-15) and “cartilage development” (p=1.5e-9). </w:t>
      </w:r>
    </w:p>
    <w:p w14:paraId="1D0EB22F" w14:textId="77777777" w:rsidR="001432B2" w:rsidRPr="001D3B96" w:rsidRDefault="001432B2" w:rsidP="001432B2">
      <w:pPr>
        <w:spacing w:line="360" w:lineRule="auto"/>
        <w:rPr>
          <w:rFonts w:ascii="Arial" w:hAnsi="Arial" w:cs="Arial"/>
        </w:rPr>
      </w:pPr>
    </w:p>
    <w:p w14:paraId="57D6876B" w14:textId="032197DF" w:rsidR="001432B2" w:rsidRPr="001D3B96" w:rsidRDefault="001432B2" w:rsidP="001432B2">
      <w:pPr>
        <w:spacing w:line="360" w:lineRule="auto"/>
        <w:rPr>
          <w:rFonts w:ascii="Arial" w:hAnsi="Arial" w:cs="Arial"/>
        </w:rPr>
      </w:pPr>
      <w:r w:rsidRPr="002D64D6">
        <w:rPr>
          <w:rFonts w:ascii="Arial" w:hAnsi="Arial" w:cs="Arial"/>
          <w:b/>
        </w:rPr>
        <w:t>Cluster 21</w:t>
      </w:r>
      <w:r w:rsidRPr="001D3B96">
        <w:rPr>
          <w:rFonts w:ascii="Arial" w:hAnsi="Arial" w:cs="Arial"/>
        </w:rPr>
        <w:t xml:space="preserve"> from hierarchical clustering analysis of bulk RNA samples. </w:t>
      </w:r>
    </w:p>
    <w:p w14:paraId="5C16059C" w14:textId="77777777" w:rsidR="001432B2" w:rsidRPr="001D3B96" w:rsidRDefault="001432B2" w:rsidP="001432B2">
      <w:pPr>
        <w:pStyle w:val="ListParagraph"/>
        <w:numPr>
          <w:ilvl w:val="0"/>
          <w:numId w:val="20"/>
        </w:numPr>
        <w:spacing w:after="0" w:line="360" w:lineRule="auto"/>
        <w:jc w:val="both"/>
        <w:rPr>
          <w:rFonts w:ascii="Arial" w:hAnsi="Arial" w:cs="Arial"/>
        </w:rPr>
      </w:pPr>
      <w:r w:rsidRPr="001D3B96">
        <w:rPr>
          <w:rFonts w:ascii="Arial" w:hAnsi="Arial" w:cs="Arial"/>
        </w:rPr>
        <w:t>Genes in Cluster 21 are expressed in all the fetal tissues and decrease over time in most.  At P0 the majority are expressed in thymus and spleen but are notably depleted elsewhere.</w:t>
      </w:r>
    </w:p>
    <w:p w14:paraId="53E22788" w14:textId="77777777" w:rsidR="001432B2" w:rsidRPr="001D3B96" w:rsidRDefault="001432B2" w:rsidP="001432B2">
      <w:pPr>
        <w:pStyle w:val="ListParagraph"/>
        <w:numPr>
          <w:ilvl w:val="0"/>
          <w:numId w:val="20"/>
        </w:numPr>
        <w:spacing w:after="0" w:line="360" w:lineRule="auto"/>
        <w:jc w:val="both"/>
        <w:rPr>
          <w:rFonts w:ascii="Arial" w:hAnsi="Arial" w:cs="Arial"/>
        </w:rPr>
      </w:pPr>
      <w:r w:rsidRPr="001D3B96">
        <w:rPr>
          <w:rFonts w:ascii="Arial" w:hAnsi="Arial" w:cs="Arial"/>
        </w:rPr>
        <w:t>Top GO terms are mainly cell division and nucleus components, such as “chromosomal part” (p=1.2e-93) and “cell cycle process” (p=1.6e-87) consistent with genes involved in executing the cell cycle, especially components of the chromosome and its associated proteins. The global decrease in RNA levels from these genes over time is consistent with shifting from fast growing proliferating cells to more differentiated ones.</w:t>
      </w:r>
    </w:p>
    <w:p w14:paraId="261381E5" w14:textId="77777777" w:rsidR="001432B2" w:rsidRPr="001D3B96" w:rsidRDefault="001432B2" w:rsidP="001432B2">
      <w:pPr>
        <w:pStyle w:val="ListParagraph"/>
        <w:numPr>
          <w:ilvl w:val="0"/>
          <w:numId w:val="20"/>
        </w:numPr>
        <w:spacing w:after="0" w:line="360" w:lineRule="auto"/>
        <w:jc w:val="both"/>
        <w:rPr>
          <w:rFonts w:ascii="Arial" w:hAnsi="Arial" w:cs="Arial"/>
        </w:rPr>
      </w:pPr>
      <w:r w:rsidRPr="001D3B96">
        <w:rPr>
          <w:rFonts w:ascii="Arial" w:hAnsi="Arial" w:cs="Arial"/>
        </w:rPr>
        <w:t xml:space="preserve">Fetal </w:t>
      </w:r>
      <w:proofErr w:type="spellStart"/>
      <w:r w:rsidRPr="001D3B96">
        <w:rPr>
          <w:rFonts w:ascii="Arial" w:hAnsi="Arial" w:cs="Arial"/>
        </w:rPr>
        <w:t>hemoglobins</w:t>
      </w:r>
      <w:proofErr w:type="spellEnd"/>
      <w:r w:rsidRPr="001D3B96">
        <w:rPr>
          <w:rFonts w:ascii="Arial" w:hAnsi="Arial" w:cs="Arial"/>
        </w:rPr>
        <w:t xml:space="preserve"> are also found in this cluster such as Hbb-bh1, </w:t>
      </w:r>
      <w:proofErr w:type="spellStart"/>
      <w:r w:rsidRPr="001D3B96">
        <w:rPr>
          <w:rFonts w:ascii="Arial" w:hAnsi="Arial" w:cs="Arial"/>
        </w:rPr>
        <w:t>Hbb</w:t>
      </w:r>
      <w:proofErr w:type="spellEnd"/>
      <w:r w:rsidRPr="001D3B96">
        <w:rPr>
          <w:rFonts w:ascii="Arial" w:hAnsi="Arial" w:cs="Arial"/>
        </w:rPr>
        <w:t xml:space="preserve">-y and </w:t>
      </w:r>
      <w:proofErr w:type="spellStart"/>
      <w:r w:rsidRPr="001D3B96">
        <w:rPr>
          <w:rFonts w:ascii="Arial" w:hAnsi="Arial" w:cs="Arial"/>
        </w:rPr>
        <w:t>Hba</w:t>
      </w:r>
      <w:proofErr w:type="spellEnd"/>
      <w:r w:rsidRPr="001D3B96">
        <w:rPr>
          <w:rFonts w:ascii="Arial" w:hAnsi="Arial" w:cs="Arial"/>
        </w:rPr>
        <w:t>-x.</w:t>
      </w:r>
    </w:p>
    <w:p w14:paraId="556B00D6" w14:textId="77777777" w:rsidR="001432B2" w:rsidRPr="001D3B96" w:rsidRDefault="001432B2" w:rsidP="001432B2">
      <w:pPr>
        <w:spacing w:line="360" w:lineRule="auto"/>
        <w:rPr>
          <w:rFonts w:ascii="Arial" w:hAnsi="Arial" w:cs="Arial"/>
        </w:rPr>
      </w:pPr>
    </w:p>
    <w:p w14:paraId="050BF8FF" w14:textId="5597A86E" w:rsidR="001432B2" w:rsidRPr="001D3B96" w:rsidRDefault="001432B2" w:rsidP="001432B2">
      <w:pPr>
        <w:spacing w:line="360" w:lineRule="auto"/>
        <w:rPr>
          <w:rFonts w:ascii="Arial" w:hAnsi="Arial" w:cs="Arial"/>
        </w:rPr>
      </w:pPr>
      <w:r w:rsidRPr="002D64D6">
        <w:rPr>
          <w:rFonts w:ascii="Arial" w:hAnsi="Arial" w:cs="Arial"/>
          <w:b/>
        </w:rPr>
        <w:t>Cluster 22</w:t>
      </w:r>
      <w:r w:rsidRPr="001D3B96">
        <w:rPr>
          <w:rFonts w:ascii="Arial" w:hAnsi="Arial" w:cs="Arial"/>
        </w:rPr>
        <w:t xml:space="preserve"> from hierarchical clustering analysis of bulk RNA samples. </w:t>
      </w:r>
    </w:p>
    <w:p w14:paraId="375C0DA7" w14:textId="77777777" w:rsidR="001432B2" w:rsidRPr="001D3B96" w:rsidRDefault="001432B2" w:rsidP="001432B2">
      <w:pPr>
        <w:pStyle w:val="ListParagraph"/>
        <w:numPr>
          <w:ilvl w:val="0"/>
          <w:numId w:val="34"/>
        </w:numPr>
        <w:spacing w:after="0" w:line="360" w:lineRule="auto"/>
        <w:rPr>
          <w:rFonts w:ascii="Arial" w:hAnsi="Arial" w:cs="Arial"/>
        </w:rPr>
      </w:pPr>
      <w:r w:rsidRPr="001D3B96">
        <w:rPr>
          <w:rFonts w:ascii="Arial" w:hAnsi="Arial" w:cs="Arial"/>
        </w:rPr>
        <w:t>Genes in Cluster 22 show distinct enrichment at E11.5 and E14.5 stages in some tissues, and they do so reproducibly among the replicates.</w:t>
      </w:r>
    </w:p>
    <w:p w14:paraId="6184904A" w14:textId="77777777" w:rsidR="001432B2" w:rsidRPr="001D3B96" w:rsidRDefault="001432B2" w:rsidP="001432B2">
      <w:pPr>
        <w:pStyle w:val="ListParagraph"/>
        <w:numPr>
          <w:ilvl w:val="0"/>
          <w:numId w:val="34"/>
        </w:numPr>
        <w:spacing w:after="0" w:line="360" w:lineRule="auto"/>
        <w:jc w:val="both"/>
        <w:rPr>
          <w:rFonts w:ascii="Arial" w:hAnsi="Arial" w:cs="Arial"/>
        </w:rPr>
      </w:pPr>
      <w:r w:rsidRPr="001D3B96">
        <w:rPr>
          <w:rFonts w:ascii="Arial" w:hAnsi="Arial" w:cs="Arial"/>
        </w:rPr>
        <w:t>Most of these genes are pseudogenes and low-</w:t>
      </w:r>
      <w:proofErr w:type="spellStart"/>
      <w:r w:rsidRPr="001D3B96">
        <w:rPr>
          <w:rFonts w:ascii="Arial" w:hAnsi="Arial" w:cs="Arial"/>
        </w:rPr>
        <w:t>mappability</w:t>
      </w:r>
      <w:proofErr w:type="spellEnd"/>
      <w:r w:rsidRPr="001D3B96">
        <w:rPr>
          <w:rFonts w:ascii="Arial" w:hAnsi="Arial" w:cs="Arial"/>
        </w:rPr>
        <w:t xml:space="preserve"> protein-coding genes. They are similar to the batch-effect clades in Cluster 17 and Cluster 20 but display the inverse pattern trend. </w:t>
      </w:r>
    </w:p>
    <w:p w14:paraId="35A051CE" w14:textId="77777777" w:rsidR="001432B2" w:rsidRPr="001D3B96" w:rsidRDefault="001432B2" w:rsidP="001432B2">
      <w:pPr>
        <w:spacing w:line="360" w:lineRule="auto"/>
        <w:rPr>
          <w:rFonts w:ascii="Arial" w:hAnsi="Arial" w:cs="Arial"/>
        </w:rPr>
      </w:pPr>
    </w:p>
    <w:p w14:paraId="626F2D64" w14:textId="563B9C0F" w:rsidR="001432B2" w:rsidRPr="001D3B96" w:rsidRDefault="001432B2" w:rsidP="001432B2">
      <w:pPr>
        <w:spacing w:line="360" w:lineRule="auto"/>
        <w:rPr>
          <w:rFonts w:ascii="Arial" w:hAnsi="Arial" w:cs="Arial"/>
        </w:rPr>
      </w:pPr>
      <w:r w:rsidRPr="002D64D6">
        <w:rPr>
          <w:rFonts w:ascii="Arial" w:hAnsi="Arial" w:cs="Arial"/>
          <w:b/>
        </w:rPr>
        <w:t>Cluster 23</w:t>
      </w:r>
      <w:r w:rsidRPr="001D3B96">
        <w:rPr>
          <w:rFonts w:ascii="Arial" w:hAnsi="Arial" w:cs="Arial"/>
        </w:rPr>
        <w:t xml:space="preserve"> from hierarchical clustering analysis of bulk RNA samples. </w:t>
      </w:r>
    </w:p>
    <w:p w14:paraId="5E2D4233" w14:textId="77777777" w:rsidR="001432B2" w:rsidRPr="001D3B96" w:rsidRDefault="001432B2" w:rsidP="001432B2">
      <w:pPr>
        <w:pStyle w:val="ListParagraph"/>
        <w:numPr>
          <w:ilvl w:val="0"/>
          <w:numId w:val="21"/>
        </w:numPr>
        <w:spacing w:after="0" w:line="360" w:lineRule="auto"/>
        <w:jc w:val="both"/>
        <w:rPr>
          <w:rFonts w:ascii="Arial" w:hAnsi="Arial" w:cs="Arial"/>
        </w:rPr>
      </w:pPr>
      <w:r w:rsidRPr="001D3B96">
        <w:rPr>
          <w:rFonts w:ascii="Arial" w:hAnsi="Arial" w:cs="Arial"/>
        </w:rPr>
        <w:t>This small cluster contains genes most prominently expressed at early times in CNS tissues. They are also depleted preferentially at E16.5 in many other tissues. Unlike the candidate batch effects of clusters like 15, 17, and 22 that are heavily enriched in pseudogenes, this cluster is not explained by annotated pseudogenes. There was no significant GO enrichment.</w:t>
      </w:r>
    </w:p>
    <w:p w14:paraId="09517573" w14:textId="77777777" w:rsidR="001432B2" w:rsidRPr="001D3B96" w:rsidRDefault="001432B2" w:rsidP="001432B2">
      <w:pPr>
        <w:spacing w:line="360" w:lineRule="auto"/>
        <w:rPr>
          <w:rFonts w:ascii="Arial" w:hAnsi="Arial" w:cs="Arial"/>
        </w:rPr>
      </w:pPr>
    </w:p>
    <w:p w14:paraId="151364DE" w14:textId="12A2BA07" w:rsidR="001432B2" w:rsidRPr="001D3B96" w:rsidRDefault="001432B2" w:rsidP="001432B2">
      <w:pPr>
        <w:spacing w:line="360" w:lineRule="auto"/>
        <w:rPr>
          <w:rFonts w:ascii="Arial" w:hAnsi="Arial" w:cs="Arial"/>
        </w:rPr>
      </w:pPr>
      <w:r w:rsidRPr="002D64D6">
        <w:rPr>
          <w:rFonts w:ascii="Arial" w:hAnsi="Arial" w:cs="Arial"/>
          <w:b/>
        </w:rPr>
        <w:t>Cluster 24</w:t>
      </w:r>
      <w:r w:rsidRPr="001D3B96">
        <w:rPr>
          <w:rFonts w:ascii="Arial" w:hAnsi="Arial" w:cs="Arial"/>
        </w:rPr>
        <w:t xml:space="preserve"> from hierarchical clustering analysis of bulk RNA samples. </w:t>
      </w:r>
    </w:p>
    <w:p w14:paraId="241152F2" w14:textId="77777777" w:rsidR="001432B2" w:rsidRPr="001D3B96" w:rsidRDefault="001432B2" w:rsidP="001432B2">
      <w:pPr>
        <w:pStyle w:val="ListParagraph"/>
        <w:numPr>
          <w:ilvl w:val="0"/>
          <w:numId w:val="22"/>
        </w:numPr>
        <w:spacing w:after="0" w:line="360" w:lineRule="auto"/>
        <w:jc w:val="both"/>
        <w:rPr>
          <w:rFonts w:ascii="Arial" w:hAnsi="Arial" w:cs="Arial"/>
        </w:rPr>
      </w:pPr>
      <w:r w:rsidRPr="001D3B96">
        <w:rPr>
          <w:rFonts w:ascii="Arial" w:hAnsi="Arial" w:cs="Arial"/>
        </w:rPr>
        <w:t>Genes in this cluster are widely expressed and are preferentially higher in the CNS regions and/or in the developing liver. Most, but not all, increase during development of these tissues.</w:t>
      </w:r>
    </w:p>
    <w:p w14:paraId="47A7CD87" w14:textId="77777777" w:rsidR="001432B2" w:rsidRPr="001D3B96" w:rsidRDefault="001432B2" w:rsidP="001432B2">
      <w:pPr>
        <w:pStyle w:val="ListParagraph"/>
        <w:numPr>
          <w:ilvl w:val="0"/>
          <w:numId w:val="22"/>
        </w:numPr>
        <w:spacing w:after="0" w:line="360" w:lineRule="auto"/>
        <w:jc w:val="both"/>
        <w:rPr>
          <w:rFonts w:ascii="Arial" w:hAnsi="Arial" w:cs="Arial"/>
        </w:rPr>
      </w:pPr>
      <w:r w:rsidRPr="001D3B96">
        <w:rPr>
          <w:rFonts w:ascii="Arial" w:hAnsi="Arial" w:cs="Arial"/>
        </w:rPr>
        <w:t xml:space="preserve">Top Gene Ontology terms are dominated by lipid metabolism, such as “lipid metabolic process” (p=2.7e-13) and “cholesterol biosynthetic process” (p=1.7e-11). Interestingly, all of the nine genes contributing to the term “cholesterol biosynthetic process” are localized in a tiny clade of 23 genes labelled in purple. These 23 genes are all very abundant and highly correlated among themselves. </w:t>
      </w:r>
    </w:p>
    <w:p w14:paraId="0B84960D" w14:textId="77777777" w:rsidR="001432B2" w:rsidRPr="001D3B96" w:rsidRDefault="001432B2" w:rsidP="001432B2">
      <w:pPr>
        <w:spacing w:line="360" w:lineRule="auto"/>
        <w:rPr>
          <w:rFonts w:ascii="Arial" w:hAnsi="Arial" w:cs="Arial"/>
        </w:rPr>
      </w:pPr>
    </w:p>
    <w:p w14:paraId="5F1E6472" w14:textId="77777777" w:rsidR="00E73DEC" w:rsidRDefault="00E73DEC" w:rsidP="001432B2">
      <w:pPr>
        <w:spacing w:line="360" w:lineRule="auto"/>
        <w:rPr>
          <w:rFonts w:ascii="Arial" w:hAnsi="Arial" w:cs="Arial"/>
          <w:b/>
        </w:rPr>
      </w:pPr>
    </w:p>
    <w:p w14:paraId="2C005F5A" w14:textId="77777777" w:rsidR="00E73DEC" w:rsidRDefault="00E73DEC" w:rsidP="001432B2">
      <w:pPr>
        <w:spacing w:line="360" w:lineRule="auto"/>
        <w:rPr>
          <w:rFonts w:ascii="Arial" w:hAnsi="Arial" w:cs="Arial"/>
          <w:b/>
        </w:rPr>
      </w:pPr>
    </w:p>
    <w:p w14:paraId="2556D5CA" w14:textId="77777777" w:rsidR="00E73DEC" w:rsidRDefault="00E73DEC" w:rsidP="001432B2">
      <w:pPr>
        <w:spacing w:line="360" w:lineRule="auto"/>
        <w:rPr>
          <w:rFonts w:ascii="Arial" w:hAnsi="Arial" w:cs="Arial"/>
          <w:b/>
        </w:rPr>
      </w:pPr>
    </w:p>
    <w:p w14:paraId="787D3AAC" w14:textId="1E20BB00" w:rsidR="001432B2" w:rsidRPr="001D3B96" w:rsidRDefault="001432B2" w:rsidP="001432B2">
      <w:pPr>
        <w:spacing w:line="360" w:lineRule="auto"/>
        <w:rPr>
          <w:rFonts w:ascii="Arial" w:hAnsi="Arial" w:cs="Arial"/>
        </w:rPr>
      </w:pPr>
      <w:r w:rsidRPr="002D64D6">
        <w:rPr>
          <w:rFonts w:ascii="Arial" w:hAnsi="Arial" w:cs="Arial"/>
          <w:b/>
        </w:rPr>
        <w:t>Cluster 25</w:t>
      </w:r>
      <w:r w:rsidRPr="001D3B96">
        <w:rPr>
          <w:rFonts w:ascii="Arial" w:hAnsi="Arial" w:cs="Arial"/>
        </w:rPr>
        <w:t xml:space="preserve"> from hierarchical clustering analysis of bulk RNA samples. </w:t>
      </w:r>
    </w:p>
    <w:p w14:paraId="7740E366" w14:textId="77777777" w:rsidR="001432B2" w:rsidRPr="001D3B96" w:rsidRDefault="001432B2" w:rsidP="001432B2">
      <w:pPr>
        <w:pStyle w:val="ListParagraph"/>
        <w:numPr>
          <w:ilvl w:val="0"/>
          <w:numId w:val="23"/>
        </w:numPr>
        <w:spacing w:after="0" w:line="360" w:lineRule="auto"/>
        <w:jc w:val="both"/>
        <w:rPr>
          <w:rFonts w:ascii="Arial" w:hAnsi="Arial" w:cs="Arial"/>
        </w:rPr>
      </w:pPr>
      <w:r w:rsidRPr="001D3B96">
        <w:rPr>
          <w:rFonts w:ascii="Arial" w:hAnsi="Arial" w:cs="Arial"/>
        </w:rPr>
        <w:t xml:space="preserve">More than half of the genes in Cluster 25 are consistently and highly enriched in the hindbrain and neural tube plus stomach, intestine and adrenal gland. Kidney and lung also express distinct subsets of these genes. </w:t>
      </w:r>
    </w:p>
    <w:p w14:paraId="0F60B745" w14:textId="77777777" w:rsidR="001432B2" w:rsidRPr="001D3B96" w:rsidRDefault="001432B2" w:rsidP="001432B2">
      <w:pPr>
        <w:pStyle w:val="ListParagraph"/>
        <w:numPr>
          <w:ilvl w:val="0"/>
          <w:numId w:val="23"/>
        </w:numPr>
        <w:spacing w:after="0" w:line="360" w:lineRule="auto"/>
        <w:jc w:val="both"/>
        <w:rPr>
          <w:rFonts w:ascii="Arial" w:hAnsi="Arial" w:cs="Arial"/>
        </w:rPr>
      </w:pPr>
      <w:r w:rsidRPr="001D3B96">
        <w:rPr>
          <w:rFonts w:ascii="Arial" w:hAnsi="Arial" w:cs="Arial"/>
        </w:rPr>
        <w:t xml:space="preserve">This cluster contains most of the 3’ </w:t>
      </w:r>
      <w:proofErr w:type="spellStart"/>
      <w:r w:rsidRPr="001D3B96">
        <w:rPr>
          <w:rFonts w:ascii="Arial" w:hAnsi="Arial" w:cs="Arial"/>
        </w:rPr>
        <w:t>Hox</w:t>
      </w:r>
      <w:proofErr w:type="spellEnd"/>
      <w:r w:rsidRPr="001D3B96">
        <w:rPr>
          <w:rFonts w:ascii="Arial" w:hAnsi="Arial" w:cs="Arial"/>
        </w:rPr>
        <w:t xml:space="preserve"> genes, almost all located in the two clades labeled in purple and blue. The purple clade consists of the 3’ most </w:t>
      </w:r>
      <w:proofErr w:type="spellStart"/>
      <w:r w:rsidRPr="001D3B96">
        <w:rPr>
          <w:rFonts w:ascii="Arial" w:hAnsi="Arial" w:cs="Arial"/>
        </w:rPr>
        <w:t>Hox</w:t>
      </w:r>
      <w:proofErr w:type="spellEnd"/>
      <w:r w:rsidRPr="001D3B96">
        <w:rPr>
          <w:rFonts w:ascii="Arial" w:hAnsi="Arial" w:cs="Arial"/>
        </w:rPr>
        <w:t xml:space="preserve"> genes and genes sitting in the 3’ end of </w:t>
      </w:r>
      <w:proofErr w:type="spellStart"/>
      <w:r w:rsidRPr="001D3B96">
        <w:rPr>
          <w:rFonts w:ascii="Arial" w:hAnsi="Arial" w:cs="Arial"/>
        </w:rPr>
        <w:t>Hox</w:t>
      </w:r>
      <w:proofErr w:type="spellEnd"/>
      <w:r w:rsidRPr="001D3B96">
        <w:rPr>
          <w:rFonts w:ascii="Arial" w:hAnsi="Arial" w:cs="Arial"/>
        </w:rPr>
        <w:t xml:space="preserve"> gene clusters while the blue clade is made of </w:t>
      </w:r>
      <w:proofErr w:type="spellStart"/>
      <w:r w:rsidRPr="001D3B96">
        <w:rPr>
          <w:rFonts w:ascii="Arial" w:hAnsi="Arial" w:cs="Arial"/>
        </w:rPr>
        <w:t>Hox</w:t>
      </w:r>
      <w:proofErr w:type="spellEnd"/>
      <w:r w:rsidRPr="001D3B96">
        <w:rPr>
          <w:rFonts w:ascii="Arial" w:hAnsi="Arial" w:cs="Arial"/>
        </w:rPr>
        <w:t xml:space="preserve"> genes and non-</w:t>
      </w:r>
      <w:proofErr w:type="spellStart"/>
      <w:r w:rsidRPr="001D3B96">
        <w:rPr>
          <w:rFonts w:ascii="Arial" w:hAnsi="Arial" w:cs="Arial"/>
        </w:rPr>
        <w:t>Hox</w:t>
      </w:r>
      <w:proofErr w:type="spellEnd"/>
      <w:r w:rsidRPr="001D3B96">
        <w:rPr>
          <w:rFonts w:ascii="Arial" w:hAnsi="Arial" w:cs="Arial"/>
        </w:rPr>
        <w:t xml:space="preserve"> genes in the center (less 3’ but not 5’) of </w:t>
      </w:r>
      <w:proofErr w:type="spellStart"/>
      <w:r w:rsidRPr="001D3B96">
        <w:rPr>
          <w:rFonts w:ascii="Arial" w:hAnsi="Arial" w:cs="Arial"/>
        </w:rPr>
        <w:t>Hox</w:t>
      </w:r>
      <w:proofErr w:type="spellEnd"/>
      <w:r w:rsidRPr="001D3B96">
        <w:rPr>
          <w:rFonts w:ascii="Arial" w:hAnsi="Arial" w:cs="Arial"/>
        </w:rPr>
        <w:t xml:space="preserve"> clusters. The purple-clade genes are expressed in lung while the blue ones are mostly not. This is probably because lung is relatively anterior to other endoderm tissues assayed, which corresponds to the 3’ end of the endoderm </w:t>
      </w:r>
      <w:proofErr w:type="spellStart"/>
      <w:r w:rsidRPr="001D3B96">
        <w:rPr>
          <w:rFonts w:ascii="Arial" w:hAnsi="Arial" w:cs="Arial"/>
        </w:rPr>
        <w:t>Hox</w:t>
      </w:r>
      <w:proofErr w:type="spellEnd"/>
      <w:r w:rsidRPr="001D3B96">
        <w:rPr>
          <w:rFonts w:ascii="Arial" w:hAnsi="Arial" w:cs="Arial"/>
        </w:rPr>
        <w:t xml:space="preserve"> A/P axis. </w:t>
      </w:r>
    </w:p>
    <w:p w14:paraId="0C63853F" w14:textId="77777777" w:rsidR="001432B2" w:rsidRPr="001D3B96" w:rsidRDefault="001432B2" w:rsidP="001432B2">
      <w:pPr>
        <w:pStyle w:val="ListParagraph"/>
        <w:numPr>
          <w:ilvl w:val="0"/>
          <w:numId w:val="23"/>
        </w:numPr>
        <w:spacing w:after="0" w:line="360" w:lineRule="auto"/>
        <w:jc w:val="both"/>
        <w:rPr>
          <w:rFonts w:ascii="Arial" w:hAnsi="Arial" w:cs="Arial"/>
        </w:rPr>
      </w:pPr>
      <w:r w:rsidRPr="001D3B96">
        <w:rPr>
          <w:rFonts w:ascii="Arial" w:hAnsi="Arial" w:cs="Arial"/>
        </w:rPr>
        <w:t xml:space="preserve">For the genes outside the </w:t>
      </w:r>
      <w:proofErr w:type="spellStart"/>
      <w:r w:rsidRPr="001D3B96">
        <w:rPr>
          <w:rFonts w:ascii="Arial" w:hAnsi="Arial" w:cs="Arial"/>
        </w:rPr>
        <w:t>Hox</w:t>
      </w:r>
      <w:proofErr w:type="spellEnd"/>
      <w:r w:rsidRPr="001D3B96">
        <w:rPr>
          <w:rFonts w:ascii="Arial" w:hAnsi="Arial" w:cs="Arial"/>
        </w:rPr>
        <w:t xml:space="preserve"> gene clades combined, Gene Ontology generated terms related to the neural system, such as “neuron differentiation” (p=1.4e-7); focusing on “enteric nervous system development” (p=2.4e-7). </w:t>
      </w:r>
    </w:p>
    <w:p w14:paraId="60FB77AF" w14:textId="77777777" w:rsidR="001432B2" w:rsidRPr="001D3B96" w:rsidRDefault="001432B2" w:rsidP="001432B2">
      <w:pPr>
        <w:pStyle w:val="ListParagraph"/>
        <w:numPr>
          <w:ilvl w:val="0"/>
          <w:numId w:val="23"/>
        </w:numPr>
        <w:spacing w:after="0" w:line="360" w:lineRule="auto"/>
        <w:jc w:val="both"/>
        <w:rPr>
          <w:rFonts w:ascii="Arial" w:hAnsi="Arial" w:cs="Arial"/>
        </w:rPr>
      </w:pPr>
      <w:r w:rsidRPr="001D3B96">
        <w:rPr>
          <w:rFonts w:ascii="Arial" w:hAnsi="Arial" w:cs="Arial"/>
        </w:rPr>
        <w:t xml:space="preserve">In E14.5 neural tube samples some genes are more depleted compared to E13.5 and E15.5.  We think this might result from a dissection protocol detail that produced shorter spinal cord and depleted the 3’-most </w:t>
      </w:r>
      <w:proofErr w:type="spellStart"/>
      <w:r w:rsidRPr="001D3B96">
        <w:rPr>
          <w:rFonts w:ascii="Arial" w:hAnsi="Arial" w:cs="Arial"/>
        </w:rPr>
        <w:t>Hox</w:t>
      </w:r>
      <w:proofErr w:type="spellEnd"/>
      <w:r w:rsidRPr="001D3B96">
        <w:rPr>
          <w:rFonts w:ascii="Arial" w:hAnsi="Arial" w:cs="Arial"/>
        </w:rPr>
        <w:t xml:space="preserve"> expressing tissue.</w:t>
      </w:r>
    </w:p>
    <w:p w14:paraId="2A2B5E73" w14:textId="77777777" w:rsidR="001432B2" w:rsidRPr="001D3B96" w:rsidRDefault="001432B2" w:rsidP="001432B2">
      <w:pPr>
        <w:spacing w:line="360" w:lineRule="auto"/>
        <w:rPr>
          <w:rFonts w:ascii="Arial" w:hAnsi="Arial" w:cs="Arial"/>
        </w:rPr>
      </w:pPr>
    </w:p>
    <w:p w14:paraId="5CD32E81" w14:textId="4D5AF791" w:rsidR="001432B2" w:rsidRPr="001D3B96" w:rsidRDefault="001432B2" w:rsidP="001432B2">
      <w:pPr>
        <w:spacing w:line="360" w:lineRule="auto"/>
        <w:rPr>
          <w:rFonts w:ascii="Arial" w:hAnsi="Arial" w:cs="Arial"/>
        </w:rPr>
      </w:pPr>
      <w:r w:rsidRPr="002D64D6">
        <w:rPr>
          <w:rFonts w:ascii="Arial" w:hAnsi="Arial" w:cs="Arial"/>
          <w:b/>
        </w:rPr>
        <w:t>Cluster 26</w:t>
      </w:r>
      <w:r w:rsidRPr="001D3B96">
        <w:rPr>
          <w:rFonts w:ascii="Arial" w:hAnsi="Arial" w:cs="Arial"/>
        </w:rPr>
        <w:t xml:space="preserve"> from hierarchical clustering analysis of bulk RNA samples. </w:t>
      </w:r>
    </w:p>
    <w:p w14:paraId="2CABE4B4" w14:textId="77777777" w:rsidR="001432B2" w:rsidRPr="001D3B96" w:rsidRDefault="001432B2" w:rsidP="001432B2">
      <w:pPr>
        <w:pStyle w:val="ListParagraph"/>
        <w:numPr>
          <w:ilvl w:val="0"/>
          <w:numId w:val="24"/>
        </w:numPr>
        <w:spacing w:after="0" w:line="360" w:lineRule="auto"/>
        <w:jc w:val="both"/>
        <w:rPr>
          <w:rFonts w:ascii="Arial" w:hAnsi="Arial" w:cs="Arial"/>
        </w:rPr>
      </w:pPr>
      <w:r w:rsidRPr="001D3B96">
        <w:rPr>
          <w:rFonts w:ascii="Arial" w:hAnsi="Arial" w:cs="Arial"/>
        </w:rPr>
        <w:t>Genes in Cluster 26 are mostly enriched in forebrain at late stages.</w:t>
      </w:r>
    </w:p>
    <w:p w14:paraId="59719F10" w14:textId="77777777" w:rsidR="001432B2" w:rsidRPr="001D3B96" w:rsidRDefault="001432B2" w:rsidP="001432B2">
      <w:pPr>
        <w:pStyle w:val="ListParagraph"/>
        <w:numPr>
          <w:ilvl w:val="0"/>
          <w:numId w:val="24"/>
        </w:numPr>
        <w:spacing w:after="0" w:line="360" w:lineRule="auto"/>
        <w:jc w:val="both"/>
        <w:rPr>
          <w:rFonts w:ascii="Arial" w:hAnsi="Arial" w:cs="Arial"/>
        </w:rPr>
      </w:pPr>
      <w:proofErr w:type="spellStart"/>
      <w:r w:rsidRPr="001D3B96">
        <w:rPr>
          <w:rFonts w:ascii="Arial" w:hAnsi="Arial" w:cs="Arial"/>
        </w:rPr>
        <w:t>Avp</w:t>
      </w:r>
      <w:proofErr w:type="spellEnd"/>
      <w:r w:rsidRPr="001D3B96">
        <w:rPr>
          <w:rFonts w:ascii="Arial" w:hAnsi="Arial" w:cs="Arial"/>
        </w:rPr>
        <w:t xml:space="preserve"> and </w:t>
      </w:r>
      <w:proofErr w:type="spellStart"/>
      <w:r w:rsidRPr="001D3B96">
        <w:rPr>
          <w:rFonts w:ascii="Arial" w:hAnsi="Arial" w:cs="Arial"/>
        </w:rPr>
        <w:t>Oxt</w:t>
      </w:r>
      <w:proofErr w:type="spellEnd"/>
      <w:r w:rsidRPr="001D3B96">
        <w:rPr>
          <w:rFonts w:ascii="Arial" w:hAnsi="Arial" w:cs="Arial"/>
        </w:rPr>
        <w:t xml:space="preserve"> encode neuropeptides synthesized in the hypothalamus that regulate complex maternal and sexual behaviors. They are clustered together within 6kb on chromosome 2.  </w:t>
      </w:r>
    </w:p>
    <w:p w14:paraId="76F00233" w14:textId="77777777" w:rsidR="001432B2" w:rsidRPr="001D3B96" w:rsidRDefault="001432B2" w:rsidP="001432B2">
      <w:pPr>
        <w:spacing w:line="360" w:lineRule="auto"/>
        <w:rPr>
          <w:rFonts w:ascii="Arial" w:hAnsi="Arial" w:cs="Arial"/>
        </w:rPr>
      </w:pPr>
    </w:p>
    <w:p w14:paraId="7091531D" w14:textId="2B33DCEB" w:rsidR="001432B2" w:rsidRPr="001D3B96" w:rsidRDefault="001432B2" w:rsidP="001432B2">
      <w:pPr>
        <w:spacing w:line="360" w:lineRule="auto"/>
        <w:rPr>
          <w:rFonts w:ascii="Arial" w:hAnsi="Arial" w:cs="Arial"/>
        </w:rPr>
      </w:pPr>
      <w:r w:rsidRPr="002D64D6">
        <w:rPr>
          <w:rFonts w:ascii="Arial" w:hAnsi="Arial" w:cs="Arial"/>
          <w:b/>
        </w:rPr>
        <w:t>Cluster 27</w:t>
      </w:r>
      <w:r w:rsidRPr="001D3B96">
        <w:rPr>
          <w:rFonts w:ascii="Arial" w:hAnsi="Arial" w:cs="Arial"/>
        </w:rPr>
        <w:t xml:space="preserve"> from hierarchical clustering analysis of bulk RNA samples. </w:t>
      </w:r>
    </w:p>
    <w:p w14:paraId="122E71A7" w14:textId="77777777" w:rsidR="001432B2" w:rsidRPr="001D3B96" w:rsidRDefault="001432B2" w:rsidP="001432B2">
      <w:pPr>
        <w:pStyle w:val="ListParagraph"/>
        <w:numPr>
          <w:ilvl w:val="0"/>
          <w:numId w:val="25"/>
        </w:numPr>
        <w:spacing w:after="0" w:line="360" w:lineRule="auto"/>
        <w:jc w:val="both"/>
        <w:rPr>
          <w:rFonts w:ascii="Arial" w:hAnsi="Arial" w:cs="Arial"/>
        </w:rPr>
      </w:pPr>
      <w:r w:rsidRPr="001D3B96">
        <w:rPr>
          <w:rFonts w:ascii="Arial" w:hAnsi="Arial" w:cs="Arial"/>
        </w:rPr>
        <w:t>Cluster 27 contains genes highly enriched in kidney. Most are also expressed in brain and neural tube at later stages but less abundantly than in kidney.</w:t>
      </w:r>
    </w:p>
    <w:p w14:paraId="1ACADFB9" w14:textId="77777777" w:rsidR="001432B2" w:rsidRPr="001D3B96" w:rsidRDefault="001432B2" w:rsidP="001432B2">
      <w:pPr>
        <w:pStyle w:val="ListParagraph"/>
        <w:numPr>
          <w:ilvl w:val="0"/>
          <w:numId w:val="25"/>
        </w:numPr>
        <w:spacing w:after="0" w:line="360" w:lineRule="auto"/>
        <w:jc w:val="both"/>
        <w:rPr>
          <w:rFonts w:ascii="Arial" w:hAnsi="Arial" w:cs="Arial"/>
        </w:rPr>
      </w:pPr>
      <w:r w:rsidRPr="001D3B96">
        <w:rPr>
          <w:rFonts w:ascii="Arial" w:hAnsi="Arial" w:cs="Arial"/>
        </w:rPr>
        <w:t xml:space="preserve">Pax2, Pax8 and their target Gata3 are found in this cluster which specify the nephric lineage and regulate branching morphogenesis in the developing kidney. Pax2 and Pax8 are also reported to specify GABAergic and </w:t>
      </w:r>
      <w:proofErr w:type="spellStart"/>
      <w:r w:rsidRPr="001D3B96">
        <w:rPr>
          <w:rFonts w:ascii="Arial" w:hAnsi="Arial" w:cs="Arial"/>
        </w:rPr>
        <w:t>glycinergic</w:t>
      </w:r>
      <w:proofErr w:type="spellEnd"/>
      <w:r w:rsidRPr="001D3B96">
        <w:rPr>
          <w:rFonts w:ascii="Arial" w:hAnsi="Arial" w:cs="Arial"/>
        </w:rPr>
        <w:t xml:space="preserve"> neuronal fates, partly explaining expression in the hindbrain and neural tube. It’s possible that this cluster concerns two independent cell fate specification and morphogenesis programs that use overlapping regulatory factor sets, such as Pax2 and 8 and Gata3. </w:t>
      </w:r>
    </w:p>
    <w:p w14:paraId="73F57DB1" w14:textId="77777777" w:rsidR="001432B2" w:rsidRPr="001D3B96" w:rsidRDefault="001432B2" w:rsidP="001432B2">
      <w:pPr>
        <w:spacing w:line="360" w:lineRule="auto"/>
        <w:rPr>
          <w:rFonts w:ascii="Arial" w:hAnsi="Arial" w:cs="Arial"/>
        </w:rPr>
      </w:pPr>
    </w:p>
    <w:p w14:paraId="2BE3E610" w14:textId="4E600854" w:rsidR="001432B2" w:rsidRPr="001D3B96" w:rsidRDefault="001432B2" w:rsidP="001432B2">
      <w:pPr>
        <w:spacing w:line="360" w:lineRule="auto"/>
        <w:rPr>
          <w:rFonts w:ascii="Arial" w:hAnsi="Arial" w:cs="Arial"/>
        </w:rPr>
      </w:pPr>
      <w:r w:rsidRPr="002D64D6">
        <w:rPr>
          <w:rFonts w:ascii="Arial" w:hAnsi="Arial" w:cs="Arial"/>
          <w:b/>
        </w:rPr>
        <w:t>Cluster 28</w:t>
      </w:r>
      <w:r w:rsidRPr="001D3B96">
        <w:rPr>
          <w:rFonts w:ascii="Arial" w:hAnsi="Arial" w:cs="Arial"/>
        </w:rPr>
        <w:t xml:space="preserve"> from hierarchical clustering analysis of bulk RNA samples. </w:t>
      </w:r>
    </w:p>
    <w:p w14:paraId="60FDC9E7" w14:textId="77777777" w:rsidR="001432B2" w:rsidRPr="001D3B96" w:rsidRDefault="001432B2" w:rsidP="001432B2">
      <w:pPr>
        <w:pStyle w:val="ListParagraph"/>
        <w:numPr>
          <w:ilvl w:val="0"/>
          <w:numId w:val="26"/>
        </w:numPr>
        <w:spacing w:after="0" w:line="360" w:lineRule="auto"/>
        <w:jc w:val="both"/>
        <w:rPr>
          <w:rFonts w:ascii="Arial" w:hAnsi="Arial" w:cs="Arial"/>
        </w:rPr>
      </w:pPr>
      <w:r w:rsidRPr="001D3B96">
        <w:rPr>
          <w:rFonts w:ascii="Arial" w:hAnsi="Arial" w:cs="Arial"/>
        </w:rPr>
        <w:t>Genes in Cluster 28 are expressed in many tissues, but with lung and craniofacial prominence being highest, followed by CNS regions. Almost all increase over time, but with differing kinetics in different tissues and brain regions.</w:t>
      </w:r>
    </w:p>
    <w:p w14:paraId="033797CF" w14:textId="77777777" w:rsidR="001432B2" w:rsidRPr="001D3B96" w:rsidRDefault="001432B2" w:rsidP="001432B2">
      <w:pPr>
        <w:pStyle w:val="ListParagraph"/>
        <w:numPr>
          <w:ilvl w:val="0"/>
          <w:numId w:val="26"/>
        </w:numPr>
        <w:spacing w:after="0" w:line="360" w:lineRule="auto"/>
        <w:jc w:val="both"/>
        <w:rPr>
          <w:rFonts w:ascii="Arial" w:hAnsi="Arial" w:cs="Arial"/>
        </w:rPr>
      </w:pPr>
      <w:r w:rsidRPr="001D3B96">
        <w:rPr>
          <w:rFonts w:ascii="Arial" w:hAnsi="Arial" w:cs="Arial"/>
        </w:rPr>
        <w:t xml:space="preserve">Most of the significant GO terms are about </w:t>
      </w:r>
      <w:proofErr w:type="spellStart"/>
      <w:r w:rsidRPr="001D3B96">
        <w:rPr>
          <w:rFonts w:ascii="Arial" w:hAnsi="Arial" w:cs="Arial"/>
        </w:rPr>
        <w:t>ciliogenesis</w:t>
      </w:r>
      <w:proofErr w:type="spellEnd"/>
      <w:r w:rsidRPr="001D3B96">
        <w:rPr>
          <w:rFonts w:ascii="Arial" w:hAnsi="Arial" w:cs="Arial"/>
        </w:rPr>
        <w:t>, such as “cilium movement” (p=1.4e-19), “cilium” (1.2e-17) and “outer dynein arm assembly” (1.5e-14). The contributing genes include components of dynein arms and radial spokes, genes coding for assembly machinery such as dynein docking complex, tubulin modifying enzyme and the nexin-dynein regulatory complex.  Two known cilium regulators</w:t>
      </w:r>
      <w:r w:rsidRPr="001D3B96">
        <w:rPr>
          <w:rFonts w:ascii="Arial" w:hAnsi="Arial" w:cs="Arial"/>
          <w:color w:val="000000" w:themeColor="text1"/>
        </w:rPr>
        <w:t xml:space="preserve">, Foxj1 and </w:t>
      </w:r>
      <w:proofErr w:type="spellStart"/>
      <w:r w:rsidRPr="001D3B96">
        <w:rPr>
          <w:rFonts w:ascii="Arial" w:hAnsi="Arial" w:cs="Arial"/>
          <w:color w:val="000000" w:themeColor="text1"/>
        </w:rPr>
        <w:t>Mcidas</w:t>
      </w:r>
      <w:proofErr w:type="spellEnd"/>
      <w:r w:rsidRPr="001D3B96">
        <w:rPr>
          <w:rFonts w:ascii="Arial" w:hAnsi="Arial" w:cs="Arial"/>
          <w:color w:val="0000FF"/>
        </w:rPr>
        <w:t>,</w:t>
      </w:r>
      <w:r w:rsidRPr="001D3B96">
        <w:rPr>
          <w:rFonts w:ascii="Arial" w:hAnsi="Arial" w:cs="Arial"/>
        </w:rPr>
        <w:t xml:space="preserve"> are also in this cluster. The cilium is a fundamental structure, with primary cilia being ubiquitous while secondary and sensory cilia having more specialized distributions that correspond well with the pattern for the majority of genes in cluster 28. The pattern can be explained by the emergence of airway cilia in the lung, the airways of the craniofacial prominence, and the ependymal cilia of the CNS.  </w:t>
      </w:r>
    </w:p>
    <w:p w14:paraId="06C7A177" w14:textId="77777777" w:rsidR="001432B2" w:rsidRPr="001D3B96" w:rsidRDefault="001432B2" w:rsidP="001432B2">
      <w:pPr>
        <w:spacing w:line="360" w:lineRule="auto"/>
        <w:rPr>
          <w:rFonts w:ascii="Arial" w:hAnsi="Arial" w:cs="Arial"/>
        </w:rPr>
      </w:pPr>
    </w:p>
    <w:p w14:paraId="338A0DBA" w14:textId="316DADEC" w:rsidR="001432B2" w:rsidRPr="001D3B96" w:rsidRDefault="001432B2" w:rsidP="001432B2">
      <w:pPr>
        <w:spacing w:line="360" w:lineRule="auto"/>
        <w:rPr>
          <w:rFonts w:ascii="Arial" w:hAnsi="Arial" w:cs="Arial"/>
        </w:rPr>
      </w:pPr>
      <w:r w:rsidRPr="002D64D6">
        <w:rPr>
          <w:rFonts w:ascii="Arial" w:hAnsi="Arial" w:cs="Arial"/>
          <w:b/>
        </w:rPr>
        <w:t>Cluster 29</w:t>
      </w:r>
      <w:r w:rsidRPr="001D3B96">
        <w:rPr>
          <w:rFonts w:ascii="Arial" w:hAnsi="Arial" w:cs="Arial"/>
        </w:rPr>
        <w:t xml:space="preserve"> from hierarchical clustering analysis of bulk RNA samples. </w:t>
      </w:r>
    </w:p>
    <w:p w14:paraId="523D6B95" w14:textId="77777777" w:rsidR="001432B2" w:rsidRPr="001D3B96" w:rsidRDefault="001432B2" w:rsidP="001432B2">
      <w:pPr>
        <w:pStyle w:val="ListParagraph"/>
        <w:numPr>
          <w:ilvl w:val="0"/>
          <w:numId w:val="27"/>
        </w:numPr>
        <w:spacing w:after="0" w:line="360" w:lineRule="auto"/>
        <w:jc w:val="both"/>
        <w:rPr>
          <w:rFonts w:ascii="Arial" w:hAnsi="Arial" w:cs="Arial"/>
        </w:rPr>
      </w:pPr>
      <w:r w:rsidRPr="001D3B96">
        <w:rPr>
          <w:rFonts w:ascii="Arial" w:hAnsi="Arial" w:cs="Arial"/>
        </w:rPr>
        <w:t>Most genes in this relatively small cluster are distinguished by highest expression in the thymus, but more than half are also expressed substantially in brain or in face/limb, or in kidney/lung and gut.</w:t>
      </w:r>
    </w:p>
    <w:p w14:paraId="1955079D" w14:textId="77777777" w:rsidR="001432B2" w:rsidRPr="001D3B96" w:rsidRDefault="001432B2" w:rsidP="001432B2">
      <w:pPr>
        <w:pStyle w:val="ListParagraph"/>
        <w:numPr>
          <w:ilvl w:val="0"/>
          <w:numId w:val="27"/>
        </w:numPr>
        <w:spacing w:after="0" w:line="360" w:lineRule="auto"/>
        <w:jc w:val="both"/>
        <w:rPr>
          <w:rFonts w:ascii="Arial" w:hAnsi="Arial" w:cs="Arial"/>
        </w:rPr>
      </w:pPr>
      <w:r w:rsidRPr="001D3B96">
        <w:rPr>
          <w:rFonts w:ascii="Arial" w:hAnsi="Arial" w:cs="Arial"/>
        </w:rPr>
        <w:t>Gene Ontology failed to identify a significantly enriched term for this group.</w:t>
      </w:r>
    </w:p>
    <w:p w14:paraId="6E11D0F9" w14:textId="77777777" w:rsidR="001432B2" w:rsidRPr="001D3B96" w:rsidRDefault="001432B2" w:rsidP="001432B2">
      <w:pPr>
        <w:spacing w:line="360" w:lineRule="auto"/>
        <w:rPr>
          <w:rFonts w:ascii="Arial" w:hAnsi="Arial" w:cs="Arial"/>
        </w:rPr>
      </w:pPr>
    </w:p>
    <w:p w14:paraId="3C8AD07A" w14:textId="43810F34" w:rsidR="001432B2" w:rsidRPr="001D3B96" w:rsidRDefault="001432B2" w:rsidP="001432B2">
      <w:pPr>
        <w:spacing w:line="360" w:lineRule="auto"/>
        <w:rPr>
          <w:rFonts w:ascii="Arial" w:hAnsi="Arial" w:cs="Arial"/>
        </w:rPr>
      </w:pPr>
      <w:r w:rsidRPr="002D64D6">
        <w:rPr>
          <w:rFonts w:ascii="Arial" w:hAnsi="Arial" w:cs="Arial"/>
          <w:b/>
        </w:rPr>
        <w:t>Cluster 30</w:t>
      </w:r>
      <w:r w:rsidRPr="001D3B96">
        <w:rPr>
          <w:rFonts w:ascii="Arial" w:hAnsi="Arial" w:cs="Arial"/>
        </w:rPr>
        <w:t xml:space="preserve"> from hierarchical clustering analysis of bulk RNA samples. </w:t>
      </w:r>
    </w:p>
    <w:p w14:paraId="346CA114" w14:textId="77777777" w:rsidR="001432B2" w:rsidRPr="001D3B96" w:rsidRDefault="001432B2" w:rsidP="001432B2">
      <w:pPr>
        <w:pStyle w:val="ListParagraph"/>
        <w:numPr>
          <w:ilvl w:val="0"/>
          <w:numId w:val="28"/>
        </w:numPr>
        <w:spacing w:after="0" w:line="360" w:lineRule="auto"/>
        <w:jc w:val="both"/>
        <w:rPr>
          <w:rFonts w:ascii="Arial" w:hAnsi="Arial" w:cs="Arial"/>
        </w:rPr>
      </w:pPr>
      <w:r w:rsidRPr="001D3B96">
        <w:rPr>
          <w:rFonts w:ascii="Arial" w:hAnsi="Arial" w:cs="Arial"/>
        </w:rPr>
        <w:t>Cluster 30 contains genes expressed most prominently in heart and/or CNS samples, with the admixture among the tissues varying across different clades.</w:t>
      </w:r>
    </w:p>
    <w:p w14:paraId="466C3E0D" w14:textId="77777777" w:rsidR="001432B2" w:rsidRPr="001D3B96" w:rsidRDefault="001432B2" w:rsidP="001432B2">
      <w:pPr>
        <w:pStyle w:val="ListParagraph"/>
        <w:numPr>
          <w:ilvl w:val="0"/>
          <w:numId w:val="28"/>
        </w:numPr>
        <w:spacing w:after="0" w:line="360" w:lineRule="auto"/>
        <w:jc w:val="both"/>
        <w:rPr>
          <w:rFonts w:ascii="Arial" w:hAnsi="Arial" w:cs="Arial"/>
        </w:rPr>
      </w:pPr>
      <w:r w:rsidRPr="001D3B96">
        <w:rPr>
          <w:rFonts w:ascii="Arial" w:hAnsi="Arial" w:cs="Arial"/>
        </w:rPr>
        <w:t xml:space="preserve">Top enriched GO terms mainly identify transport of metal ions, such as “metal ion transport” (p=4.1e-8), metal ion transmembrane transporter activity (p=1.3e-7) and “potassium ion transmembrane transporter activity” (p=2.0e-7). </w:t>
      </w:r>
    </w:p>
    <w:p w14:paraId="419564FF" w14:textId="77777777" w:rsidR="001432B2" w:rsidRPr="001D3B96" w:rsidRDefault="001432B2" w:rsidP="001432B2">
      <w:pPr>
        <w:spacing w:line="360" w:lineRule="auto"/>
        <w:rPr>
          <w:rFonts w:ascii="Arial" w:hAnsi="Arial" w:cs="Arial"/>
        </w:rPr>
      </w:pPr>
    </w:p>
    <w:p w14:paraId="1B50502C" w14:textId="55535044" w:rsidR="001432B2" w:rsidRPr="001D3B96" w:rsidRDefault="001432B2" w:rsidP="001432B2">
      <w:pPr>
        <w:spacing w:line="360" w:lineRule="auto"/>
        <w:rPr>
          <w:rFonts w:ascii="Arial" w:hAnsi="Arial" w:cs="Arial"/>
        </w:rPr>
      </w:pPr>
      <w:r w:rsidRPr="002D64D6">
        <w:rPr>
          <w:rFonts w:ascii="Arial" w:hAnsi="Arial" w:cs="Arial"/>
          <w:b/>
        </w:rPr>
        <w:t>Cluster 31</w:t>
      </w:r>
      <w:r w:rsidRPr="001D3B96">
        <w:rPr>
          <w:rFonts w:ascii="Arial" w:hAnsi="Arial" w:cs="Arial"/>
        </w:rPr>
        <w:t xml:space="preserve"> from hierarchical clustering analysis of bulk RNA samples. </w:t>
      </w:r>
    </w:p>
    <w:p w14:paraId="73207109" w14:textId="77777777" w:rsidR="001432B2" w:rsidRPr="001D3B96" w:rsidRDefault="001432B2" w:rsidP="001432B2">
      <w:pPr>
        <w:pStyle w:val="ListParagraph"/>
        <w:numPr>
          <w:ilvl w:val="0"/>
          <w:numId w:val="29"/>
        </w:numPr>
        <w:spacing w:after="0" w:line="360" w:lineRule="auto"/>
        <w:jc w:val="both"/>
        <w:rPr>
          <w:rFonts w:ascii="Arial" w:hAnsi="Arial" w:cs="Arial"/>
        </w:rPr>
      </w:pPr>
      <w:r w:rsidRPr="001D3B96">
        <w:rPr>
          <w:rFonts w:ascii="Arial" w:hAnsi="Arial" w:cs="Arial"/>
        </w:rPr>
        <w:t xml:space="preserve">Genes in Cluster 31 are mainly enriched in brain and neural tube, with different regionalization for </w:t>
      </w:r>
      <w:proofErr w:type="spellStart"/>
      <w:r w:rsidRPr="001D3B96">
        <w:rPr>
          <w:rFonts w:ascii="Arial" w:hAnsi="Arial" w:cs="Arial"/>
        </w:rPr>
        <w:t>subclusters</w:t>
      </w:r>
      <w:proofErr w:type="spellEnd"/>
      <w:r w:rsidRPr="001D3B96">
        <w:rPr>
          <w:rFonts w:ascii="Arial" w:hAnsi="Arial" w:cs="Arial"/>
        </w:rPr>
        <w:t xml:space="preserve">, plus the facial prominence (perhaps partly driven by cross-contamination of face with forebrain dissection at early times). </w:t>
      </w:r>
    </w:p>
    <w:p w14:paraId="3E9D6A4B" w14:textId="77777777" w:rsidR="001432B2" w:rsidRPr="001D3B96" w:rsidRDefault="001432B2" w:rsidP="001432B2">
      <w:pPr>
        <w:pStyle w:val="ListParagraph"/>
        <w:numPr>
          <w:ilvl w:val="0"/>
          <w:numId w:val="29"/>
        </w:numPr>
        <w:spacing w:after="0" w:line="360" w:lineRule="auto"/>
        <w:jc w:val="both"/>
        <w:rPr>
          <w:rFonts w:ascii="Arial" w:hAnsi="Arial" w:cs="Arial"/>
        </w:rPr>
      </w:pPr>
      <w:r w:rsidRPr="001D3B96">
        <w:rPr>
          <w:rFonts w:ascii="Arial" w:hAnsi="Arial" w:cs="Arial"/>
        </w:rPr>
        <w:t xml:space="preserve">More than a third of the genes in this cluster are transcription factors (“sequence-specific DNA binding”, p=1.0e-26), most of which also contribute to the GO term “neuron differentiation” (p=4.4e-18). It is likely that this group of genes are involved in neuron maturation, such as Dlx1, Dlx2 and </w:t>
      </w:r>
      <w:proofErr w:type="spellStart"/>
      <w:r w:rsidRPr="001D3B96">
        <w:rPr>
          <w:rFonts w:ascii="Arial" w:hAnsi="Arial" w:cs="Arial"/>
        </w:rPr>
        <w:t>Helt</w:t>
      </w:r>
      <w:proofErr w:type="spellEnd"/>
      <w:r w:rsidRPr="001D3B96">
        <w:rPr>
          <w:rFonts w:ascii="Arial" w:hAnsi="Arial" w:cs="Arial"/>
        </w:rPr>
        <w:t xml:space="preserve"> which specifies GABAergic neuron differentiation. Genes responsible for cerebral cortex GABAergic interneuron migration (Lhx6, </w:t>
      </w:r>
      <w:proofErr w:type="spellStart"/>
      <w:r w:rsidRPr="001D3B96">
        <w:rPr>
          <w:rFonts w:ascii="Arial" w:hAnsi="Arial" w:cs="Arial"/>
        </w:rPr>
        <w:t>Arx</w:t>
      </w:r>
      <w:proofErr w:type="spellEnd"/>
      <w:r w:rsidRPr="001D3B96">
        <w:rPr>
          <w:rFonts w:ascii="Arial" w:hAnsi="Arial" w:cs="Arial"/>
        </w:rPr>
        <w:t xml:space="preserve"> and Fezf2) are also found in this cluster. </w:t>
      </w:r>
    </w:p>
    <w:p w14:paraId="38039B2F" w14:textId="77777777" w:rsidR="001432B2" w:rsidRPr="001D3B96" w:rsidRDefault="001432B2" w:rsidP="001432B2">
      <w:pPr>
        <w:spacing w:line="360" w:lineRule="auto"/>
        <w:rPr>
          <w:rFonts w:ascii="Arial" w:hAnsi="Arial" w:cs="Arial"/>
        </w:rPr>
      </w:pPr>
    </w:p>
    <w:p w14:paraId="7D652F0A" w14:textId="25E7E4AE" w:rsidR="001432B2" w:rsidRPr="001D3B96" w:rsidRDefault="001432B2" w:rsidP="001432B2">
      <w:pPr>
        <w:spacing w:line="360" w:lineRule="auto"/>
        <w:rPr>
          <w:rFonts w:ascii="Arial" w:hAnsi="Arial" w:cs="Arial"/>
        </w:rPr>
      </w:pPr>
      <w:r w:rsidRPr="002D64D6">
        <w:rPr>
          <w:rFonts w:ascii="Arial" w:hAnsi="Arial" w:cs="Arial"/>
          <w:b/>
        </w:rPr>
        <w:t>Cluster 32</w:t>
      </w:r>
      <w:r w:rsidRPr="001D3B96">
        <w:rPr>
          <w:rFonts w:ascii="Arial" w:hAnsi="Arial" w:cs="Arial"/>
        </w:rPr>
        <w:t xml:space="preserve"> from hierarchical clustering analysis of bulk RNA samples. </w:t>
      </w:r>
    </w:p>
    <w:p w14:paraId="2DCA9216" w14:textId="77777777" w:rsidR="001432B2" w:rsidRPr="001D3B96" w:rsidRDefault="001432B2" w:rsidP="001432B2">
      <w:pPr>
        <w:pStyle w:val="ListParagraph"/>
        <w:numPr>
          <w:ilvl w:val="0"/>
          <w:numId w:val="30"/>
        </w:numPr>
        <w:spacing w:after="0" w:line="360" w:lineRule="auto"/>
        <w:jc w:val="both"/>
        <w:rPr>
          <w:rFonts w:ascii="Arial" w:hAnsi="Arial" w:cs="Arial"/>
        </w:rPr>
      </w:pPr>
      <w:r w:rsidRPr="001D3B96">
        <w:rPr>
          <w:rFonts w:ascii="Arial" w:hAnsi="Arial" w:cs="Arial"/>
        </w:rPr>
        <w:t>Genes in Cluster 32 are expressed in nearly all the tissues with increasing trajectories over time, with the notable exception of liver where they are expressed at very low levels and then decrease.  This cluster contributes to the global separation of the CNS (where expression is strongest) from the developing liver.</w:t>
      </w:r>
    </w:p>
    <w:p w14:paraId="4F532EC8" w14:textId="77777777" w:rsidR="001432B2" w:rsidRPr="001D3B96" w:rsidRDefault="001432B2" w:rsidP="001432B2">
      <w:pPr>
        <w:pStyle w:val="ListParagraph"/>
        <w:numPr>
          <w:ilvl w:val="0"/>
          <w:numId w:val="30"/>
        </w:numPr>
        <w:spacing w:after="0" w:line="360" w:lineRule="auto"/>
        <w:jc w:val="both"/>
        <w:rPr>
          <w:rFonts w:ascii="Arial" w:hAnsi="Arial" w:cs="Arial"/>
        </w:rPr>
      </w:pPr>
      <w:r w:rsidRPr="001D3B96">
        <w:rPr>
          <w:rFonts w:ascii="Arial" w:hAnsi="Arial" w:cs="Arial"/>
        </w:rPr>
        <w:t xml:space="preserve">Gene Ontology offered little specific annotation, except “positive regulation of adenylate cyclase activity” (p=1.7e-5). </w:t>
      </w:r>
    </w:p>
    <w:p w14:paraId="453691DC" w14:textId="77777777" w:rsidR="001432B2" w:rsidRPr="001D3B96" w:rsidRDefault="001432B2" w:rsidP="001432B2">
      <w:pPr>
        <w:spacing w:line="360" w:lineRule="auto"/>
        <w:rPr>
          <w:rFonts w:ascii="Arial" w:hAnsi="Arial" w:cs="Arial"/>
        </w:rPr>
      </w:pPr>
    </w:p>
    <w:p w14:paraId="598691A4" w14:textId="3679AC50" w:rsidR="001432B2" w:rsidRPr="001D3B96" w:rsidRDefault="001432B2" w:rsidP="001432B2">
      <w:pPr>
        <w:spacing w:line="360" w:lineRule="auto"/>
        <w:rPr>
          <w:rFonts w:ascii="Arial" w:hAnsi="Arial" w:cs="Arial"/>
        </w:rPr>
      </w:pPr>
      <w:r w:rsidRPr="002D64D6">
        <w:rPr>
          <w:rFonts w:ascii="Arial" w:hAnsi="Arial" w:cs="Arial"/>
          <w:b/>
        </w:rPr>
        <w:t>Cluster 33</w:t>
      </w:r>
      <w:r w:rsidRPr="001D3B96">
        <w:rPr>
          <w:rFonts w:ascii="Arial" w:hAnsi="Arial" w:cs="Arial"/>
        </w:rPr>
        <w:t xml:space="preserve"> from hierarchical clustering analysis of bulk RNA samples.  </w:t>
      </w:r>
    </w:p>
    <w:p w14:paraId="1A8E2FED" w14:textId="77777777" w:rsidR="001432B2" w:rsidRPr="001D3B96" w:rsidRDefault="001432B2" w:rsidP="001432B2">
      <w:pPr>
        <w:pStyle w:val="ListParagraph"/>
        <w:numPr>
          <w:ilvl w:val="0"/>
          <w:numId w:val="31"/>
        </w:numPr>
        <w:spacing w:after="0" w:line="360" w:lineRule="auto"/>
        <w:jc w:val="both"/>
        <w:rPr>
          <w:rFonts w:ascii="Arial" w:hAnsi="Arial" w:cs="Arial"/>
        </w:rPr>
      </w:pPr>
      <w:r w:rsidRPr="001D3B96">
        <w:rPr>
          <w:rFonts w:ascii="Arial" w:hAnsi="Arial" w:cs="Arial"/>
        </w:rPr>
        <w:t xml:space="preserve">Genes in the large cluster 33 are expressed in most tissues prior to P0, except liver. CNS and face/limb are by far the most prominent. Most of these genes are time-course variant.  </w:t>
      </w:r>
      <w:proofErr w:type="spellStart"/>
      <w:r w:rsidRPr="001D3B96">
        <w:rPr>
          <w:rFonts w:ascii="Arial" w:hAnsi="Arial" w:cs="Arial"/>
        </w:rPr>
        <w:t>Timecourses</w:t>
      </w:r>
      <w:proofErr w:type="spellEnd"/>
      <w:r w:rsidRPr="001D3B96">
        <w:rPr>
          <w:rFonts w:ascii="Arial" w:hAnsi="Arial" w:cs="Arial"/>
        </w:rPr>
        <w:t xml:space="preserve"> in different tissues display distinctive trajectories, with decreasing courses being more common, unlike most other major clusters. Thus genes in this cluster vanish very early in liver; decrease monotonically in kidney, lung, stomach and intestine; remain constant early and slightly decrease at later stages in heart, craniofacial prominence, and limb.</w:t>
      </w:r>
    </w:p>
    <w:p w14:paraId="5BD1476D" w14:textId="0433C265" w:rsidR="001432B2" w:rsidRPr="001D3B96" w:rsidRDefault="001432B2" w:rsidP="001432B2">
      <w:pPr>
        <w:pStyle w:val="ListParagraph"/>
        <w:numPr>
          <w:ilvl w:val="0"/>
          <w:numId w:val="31"/>
        </w:numPr>
        <w:spacing w:after="0" w:line="360" w:lineRule="auto"/>
        <w:jc w:val="both"/>
        <w:rPr>
          <w:rFonts w:ascii="Arial" w:hAnsi="Arial" w:cs="Arial"/>
        </w:rPr>
      </w:pPr>
      <w:r w:rsidRPr="001D3B96">
        <w:rPr>
          <w:rFonts w:ascii="Arial" w:hAnsi="Arial" w:cs="Arial"/>
        </w:rPr>
        <w:t>Gene Ontology enrichment produced three major themes. First, 159 genes (16%) encode DNA binding proteins - especially transcription factors - contributing to “DNA binding” (p=1.7e-17) and “RNA biosynthetic process” (p=7.5e-14). As discussed in the Results section, zinc finger presumptive repressors are especi</w:t>
      </w:r>
      <w:r w:rsidR="00B6047C">
        <w:rPr>
          <w:rFonts w:ascii="Arial" w:hAnsi="Arial" w:cs="Arial"/>
        </w:rPr>
        <w:t>ally prominent (Ext. Data Fig. 7</w:t>
      </w:r>
      <w:r w:rsidRPr="001D3B96">
        <w:rPr>
          <w:rFonts w:ascii="Arial" w:hAnsi="Arial" w:cs="Arial"/>
        </w:rPr>
        <w:t xml:space="preserve">e). Second, this cluster contains genes regulating different aspects of morphogenetic processes, with enrichment in the term “embryonic morphogenesis” (p=1.9e-12). This is similar to Cluster 20, which also has a broadly decreasing pattern, though it features an emphasis on the </w:t>
      </w:r>
      <w:proofErr w:type="spellStart"/>
      <w:r w:rsidRPr="001D3B96">
        <w:rPr>
          <w:rFonts w:ascii="Arial" w:hAnsi="Arial" w:cs="Arial"/>
        </w:rPr>
        <w:t>Wnt</w:t>
      </w:r>
      <w:proofErr w:type="spellEnd"/>
      <w:r w:rsidRPr="001D3B96">
        <w:rPr>
          <w:rFonts w:ascii="Arial" w:hAnsi="Arial" w:cs="Arial"/>
        </w:rPr>
        <w:t xml:space="preserve"> pathway that does not apply to Cluster 33.  Finally, significant overlaps of Cluster 33 with cell projection-related genes are called by terms “cell projection organization” (p=1.3e-15), “cilium assembly” (p=1.9e-14), “neuron projection guidance” (p=4.4e-11) and “regulation of nervous system development” (p=4.2e-12). This cluster of genes is different from the cilium-related Cluster 28 in expression dynamics, showing opposite temporal trajectories that argue strongly for distinct regulation.</w:t>
      </w:r>
    </w:p>
    <w:p w14:paraId="06AE0082" w14:textId="77777777" w:rsidR="001432B2" w:rsidRPr="001D3B96" w:rsidRDefault="001432B2" w:rsidP="001432B2">
      <w:pPr>
        <w:spacing w:line="360" w:lineRule="auto"/>
        <w:rPr>
          <w:rFonts w:ascii="Arial" w:hAnsi="Arial" w:cs="Arial"/>
        </w:rPr>
      </w:pPr>
    </w:p>
    <w:p w14:paraId="5C5641E2" w14:textId="5AE09A82" w:rsidR="001432B2" w:rsidRPr="001D3B96" w:rsidRDefault="001432B2" w:rsidP="001432B2">
      <w:pPr>
        <w:spacing w:line="360" w:lineRule="auto"/>
        <w:rPr>
          <w:rFonts w:ascii="Arial" w:hAnsi="Arial" w:cs="Arial"/>
        </w:rPr>
      </w:pPr>
      <w:r w:rsidRPr="002D64D6">
        <w:rPr>
          <w:rFonts w:ascii="Arial" w:hAnsi="Arial" w:cs="Arial"/>
          <w:b/>
        </w:rPr>
        <w:t>Cluster 34</w:t>
      </w:r>
      <w:r w:rsidRPr="001D3B96">
        <w:rPr>
          <w:rFonts w:ascii="Arial" w:hAnsi="Arial" w:cs="Arial"/>
        </w:rPr>
        <w:t xml:space="preserve"> from hierarchical clustering analysis of bulk RNA samples. </w:t>
      </w:r>
    </w:p>
    <w:p w14:paraId="742A5FF4" w14:textId="77777777" w:rsidR="001432B2" w:rsidRPr="001D3B96" w:rsidRDefault="001432B2" w:rsidP="001432B2">
      <w:pPr>
        <w:pStyle w:val="ListParagraph"/>
        <w:numPr>
          <w:ilvl w:val="0"/>
          <w:numId w:val="32"/>
        </w:numPr>
        <w:spacing w:after="0" w:line="360" w:lineRule="auto"/>
        <w:jc w:val="both"/>
        <w:rPr>
          <w:rFonts w:ascii="Arial" w:hAnsi="Arial" w:cs="Arial"/>
        </w:rPr>
      </w:pPr>
      <w:r w:rsidRPr="001D3B96">
        <w:rPr>
          <w:rFonts w:ascii="Arial" w:hAnsi="Arial" w:cs="Arial"/>
        </w:rPr>
        <w:t>The theme of this large cluster is expression in all four CNS tissues, with a dominant upward temporal pattern. While most increase over time, they do so with varying kinetics among subclades and between brain regions. Gene Ontology revealed enrichment for a large number of neuron-identity and structure terms associated with neuronal differentiation and maturation, with the most dominant ones being “synapse” (p=1.0e-93), “neuron projection” (p=6.9e-55), “behavior” (p=2.3e-42) and “regulation of nervous system development” (p=2.9e-34).</w:t>
      </w:r>
    </w:p>
    <w:p w14:paraId="01C04F92" w14:textId="77777777" w:rsidR="001432B2" w:rsidRDefault="001432B2" w:rsidP="001432B2">
      <w:pPr>
        <w:pStyle w:val="ListParagraph"/>
        <w:numPr>
          <w:ilvl w:val="0"/>
          <w:numId w:val="32"/>
        </w:numPr>
        <w:spacing w:after="0" w:line="360" w:lineRule="auto"/>
        <w:jc w:val="both"/>
        <w:rPr>
          <w:rFonts w:ascii="Arial" w:hAnsi="Arial" w:cs="Arial"/>
        </w:rPr>
      </w:pPr>
      <w:r w:rsidRPr="001D3B96">
        <w:rPr>
          <w:rFonts w:ascii="Arial" w:hAnsi="Arial" w:cs="Arial"/>
        </w:rPr>
        <w:t>Apart from the central neuronal theme, subclades (colored purple, blue and pink) differ from each other and from the major neural cluster. All three are significantly enriched with transcription factors and neural development regulators, and they display diverse tissue</w:t>
      </w:r>
      <w:r>
        <w:rPr>
          <w:rFonts w:ascii="Arial" w:hAnsi="Arial" w:cs="Arial"/>
        </w:rPr>
        <w:t xml:space="preserve"> </w:t>
      </w:r>
      <w:r w:rsidRPr="001D3B96">
        <w:rPr>
          <w:rFonts w:ascii="Arial" w:hAnsi="Arial" w:cs="Arial"/>
        </w:rPr>
        <w:t>patterns relative to each other. The small purple clade at the top features genes enriched caudally in neural tube and hindbrain. The blue clade below it is enriched in midbrain and significantly but less so in hindbrain and neural tube, with overall downward trajectories. The pink clade near the bottom features genes expressed earliest in all four CNS regions, diminishing in later stages.</w:t>
      </w:r>
    </w:p>
    <w:p w14:paraId="672AB8CA" w14:textId="77777777" w:rsidR="00092805" w:rsidRDefault="00092805" w:rsidP="00092805">
      <w:pPr>
        <w:spacing w:after="0" w:line="360" w:lineRule="auto"/>
        <w:jc w:val="both"/>
        <w:rPr>
          <w:rFonts w:ascii="Arial" w:hAnsi="Arial" w:cs="Arial"/>
        </w:rPr>
      </w:pPr>
    </w:p>
    <w:p w14:paraId="34AAF5D5" w14:textId="77777777" w:rsidR="00092805" w:rsidRDefault="00092805" w:rsidP="00092805">
      <w:pPr>
        <w:spacing w:after="0" w:line="360" w:lineRule="auto"/>
        <w:jc w:val="both"/>
        <w:rPr>
          <w:rFonts w:ascii="Arial" w:hAnsi="Arial" w:cs="Arial"/>
        </w:rPr>
      </w:pPr>
    </w:p>
    <w:p w14:paraId="1DA5A94C" w14:textId="77777777" w:rsidR="00092805" w:rsidRDefault="00092805" w:rsidP="00092805">
      <w:pPr>
        <w:spacing w:after="0" w:line="360" w:lineRule="auto"/>
        <w:jc w:val="both"/>
        <w:rPr>
          <w:rFonts w:ascii="Arial" w:hAnsi="Arial" w:cs="Arial"/>
        </w:rPr>
      </w:pPr>
    </w:p>
    <w:p w14:paraId="775C95EF" w14:textId="77777777" w:rsidR="00092805" w:rsidRDefault="00092805" w:rsidP="00092805">
      <w:pPr>
        <w:spacing w:after="0" w:line="360" w:lineRule="auto"/>
        <w:jc w:val="both"/>
        <w:rPr>
          <w:rFonts w:ascii="Arial" w:hAnsi="Arial" w:cs="Arial"/>
        </w:rPr>
      </w:pPr>
    </w:p>
    <w:p w14:paraId="35F0DD0C" w14:textId="77777777" w:rsidR="00092805" w:rsidRDefault="00092805" w:rsidP="00092805">
      <w:pPr>
        <w:spacing w:after="0" w:line="360" w:lineRule="auto"/>
        <w:jc w:val="both"/>
        <w:rPr>
          <w:rFonts w:ascii="Arial" w:hAnsi="Arial" w:cs="Arial"/>
        </w:rPr>
      </w:pPr>
    </w:p>
    <w:p w14:paraId="745CEC80" w14:textId="77777777" w:rsidR="00092805" w:rsidRDefault="00092805" w:rsidP="00092805">
      <w:pPr>
        <w:spacing w:after="0" w:line="360" w:lineRule="auto"/>
        <w:jc w:val="both"/>
        <w:rPr>
          <w:rFonts w:ascii="Arial" w:hAnsi="Arial" w:cs="Arial"/>
        </w:rPr>
      </w:pPr>
    </w:p>
    <w:p w14:paraId="2BE9CDDB" w14:textId="77777777" w:rsidR="00092805" w:rsidRDefault="00092805" w:rsidP="00092805">
      <w:pPr>
        <w:spacing w:after="0" w:line="360" w:lineRule="auto"/>
        <w:jc w:val="both"/>
        <w:rPr>
          <w:rFonts w:ascii="Arial" w:hAnsi="Arial" w:cs="Arial"/>
        </w:rPr>
      </w:pPr>
    </w:p>
    <w:p w14:paraId="438B1EDA" w14:textId="77777777" w:rsidR="00092805" w:rsidRDefault="00092805" w:rsidP="00092805">
      <w:pPr>
        <w:spacing w:after="0" w:line="360" w:lineRule="auto"/>
        <w:jc w:val="both"/>
        <w:rPr>
          <w:rFonts w:ascii="Arial" w:hAnsi="Arial" w:cs="Arial"/>
        </w:rPr>
      </w:pPr>
    </w:p>
    <w:p w14:paraId="4B2B784C" w14:textId="77777777" w:rsidR="00092805" w:rsidRDefault="00092805" w:rsidP="00092805">
      <w:pPr>
        <w:spacing w:after="0" w:line="360" w:lineRule="auto"/>
        <w:jc w:val="both"/>
        <w:rPr>
          <w:rFonts w:ascii="Arial" w:hAnsi="Arial" w:cs="Arial"/>
        </w:rPr>
      </w:pPr>
    </w:p>
    <w:p w14:paraId="55FA5038" w14:textId="77777777" w:rsidR="00092805" w:rsidRDefault="00092805" w:rsidP="00092805">
      <w:pPr>
        <w:spacing w:after="0" w:line="360" w:lineRule="auto"/>
        <w:jc w:val="both"/>
        <w:rPr>
          <w:rFonts w:ascii="Arial" w:hAnsi="Arial" w:cs="Arial"/>
        </w:rPr>
      </w:pPr>
    </w:p>
    <w:p w14:paraId="315E45B6" w14:textId="77777777" w:rsidR="00092805" w:rsidRPr="00D27520" w:rsidRDefault="00092805" w:rsidP="00092805">
      <w:pPr>
        <w:jc w:val="both"/>
        <w:rPr>
          <w:rFonts w:ascii="Arial" w:hAnsi="Arial" w:cs="Arial"/>
          <w:b/>
        </w:rPr>
      </w:pPr>
      <w:r w:rsidRPr="00632F22">
        <w:rPr>
          <w:rFonts w:ascii="Arial" w:hAnsi="Arial" w:cs="Arial"/>
          <w:b/>
        </w:rPr>
        <w:t>Supplementary Note</w:t>
      </w:r>
      <w:r>
        <w:rPr>
          <w:rFonts w:ascii="Arial" w:hAnsi="Arial" w:cs="Arial"/>
          <w:b/>
        </w:rPr>
        <w:t xml:space="preserve"> 2: Inferring cell types, states, and </w:t>
      </w:r>
      <w:r w:rsidRPr="00D27520">
        <w:rPr>
          <w:rFonts w:ascii="Arial" w:hAnsi="Arial" w:cs="Arial"/>
          <w:b/>
        </w:rPr>
        <w:t>stages</w:t>
      </w:r>
      <w:r>
        <w:rPr>
          <w:rFonts w:ascii="Arial" w:hAnsi="Arial" w:cs="Arial"/>
          <w:b/>
        </w:rPr>
        <w:t xml:space="preserve"> </w:t>
      </w:r>
    </w:p>
    <w:p w14:paraId="08A5263F" w14:textId="1F928165" w:rsidR="00092805" w:rsidRDefault="00092805" w:rsidP="00092805">
      <w:pPr>
        <w:spacing w:line="360" w:lineRule="auto"/>
        <w:ind w:firstLine="720"/>
        <w:jc w:val="both"/>
        <w:rPr>
          <w:rFonts w:ascii="Arial" w:hAnsi="Arial" w:cs="Arial"/>
        </w:rPr>
      </w:pPr>
      <w:r>
        <w:rPr>
          <w:rFonts w:ascii="Arial" w:hAnsi="Arial" w:cs="Arial"/>
        </w:rPr>
        <w:t>Differentially expressed</w:t>
      </w:r>
      <w:r w:rsidRPr="00632F22">
        <w:rPr>
          <w:rFonts w:ascii="Arial" w:hAnsi="Arial" w:cs="Arial"/>
        </w:rPr>
        <w:t xml:space="preserve"> genes </w:t>
      </w:r>
      <w:r>
        <w:rPr>
          <w:rFonts w:ascii="Arial" w:hAnsi="Arial" w:cs="Arial"/>
        </w:rPr>
        <w:t>for each cell cluster were</w:t>
      </w:r>
      <w:r w:rsidRPr="00632F22">
        <w:rPr>
          <w:rFonts w:ascii="Arial" w:hAnsi="Arial" w:cs="Arial"/>
        </w:rPr>
        <w:t xml:space="preserve"> calculated </w:t>
      </w:r>
      <w:r>
        <w:rPr>
          <w:rFonts w:ascii="Arial" w:hAnsi="Arial" w:cs="Arial"/>
        </w:rPr>
        <w:t xml:space="preserve">separately for C1 and 10X datasets </w:t>
      </w:r>
      <w:r w:rsidRPr="00632F22">
        <w:rPr>
          <w:rFonts w:ascii="Arial" w:hAnsi="Arial" w:cs="Arial"/>
        </w:rPr>
        <w:t xml:space="preserve">using Seurat’s </w:t>
      </w:r>
      <w:proofErr w:type="spellStart"/>
      <w:r w:rsidRPr="00632F22">
        <w:rPr>
          <w:rFonts w:ascii="Arial" w:hAnsi="Arial" w:cs="Arial"/>
        </w:rPr>
        <w:t>FindMarkers</w:t>
      </w:r>
      <w:proofErr w:type="spellEnd"/>
      <w:r>
        <w:rPr>
          <w:rFonts w:ascii="Arial" w:hAnsi="Arial" w:cs="Arial"/>
        </w:rPr>
        <w:t xml:space="preserve"> </w:t>
      </w:r>
      <w:r w:rsidRPr="00632F22">
        <w:rPr>
          <w:rFonts w:ascii="Arial" w:hAnsi="Arial" w:cs="Arial"/>
        </w:rPr>
        <w:t>(</w:t>
      </w:r>
      <w:r w:rsidRPr="00D36FAF">
        <w:rPr>
          <w:rFonts w:ascii="Arial" w:hAnsi="Arial" w:cs="Arial"/>
        </w:rPr>
        <w:t>https://satijalab.org/seurat/seurat_clustering_tutorial_part2.html</w:t>
      </w:r>
      <w:r w:rsidRPr="00632F22">
        <w:rPr>
          <w:rFonts w:ascii="Arial" w:hAnsi="Arial" w:cs="Arial"/>
        </w:rPr>
        <w:t>) with min.pct = 0.25</w:t>
      </w:r>
      <w:r>
        <w:rPr>
          <w:rFonts w:ascii="Arial" w:hAnsi="Arial" w:cs="Arial"/>
        </w:rPr>
        <w:t>,</w:t>
      </w:r>
      <w:r w:rsidRPr="00632F22">
        <w:rPr>
          <w:rFonts w:ascii="Arial" w:hAnsi="Arial" w:cs="Arial"/>
        </w:rPr>
        <w:t xml:space="preserve"> </w:t>
      </w:r>
      <w:r>
        <w:rPr>
          <w:rFonts w:ascii="Arial" w:hAnsi="Arial" w:cs="Arial"/>
        </w:rPr>
        <w:t xml:space="preserve">applying </w:t>
      </w:r>
      <w:r w:rsidRPr="00632F22">
        <w:rPr>
          <w:rFonts w:ascii="Arial" w:hAnsi="Arial" w:cs="Arial"/>
        </w:rPr>
        <w:t xml:space="preserve">its </w:t>
      </w:r>
      <w:r w:rsidRPr="00145075">
        <w:rPr>
          <w:rFonts w:ascii="Arial" w:hAnsi="Arial" w:cs="Arial"/>
        </w:rPr>
        <w:t xml:space="preserve">Wilcoxon rank sum test, and setting min.diff.pct to be 0.2 or 0.4. The differential gene lists are provided in </w:t>
      </w:r>
      <w:r>
        <w:rPr>
          <w:rFonts w:ascii="Arial" w:hAnsi="Arial" w:cs="Arial"/>
        </w:rPr>
        <w:t>full in Supplementary Data</w:t>
      </w:r>
      <w:r w:rsidRPr="0091480B">
        <w:rPr>
          <w:rFonts w:ascii="Arial" w:hAnsi="Arial" w:cs="Arial"/>
        </w:rPr>
        <w:t xml:space="preserve"> </w:t>
      </w:r>
      <w:r w:rsidRPr="009C10C3">
        <w:rPr>
          <w:rFonts w:ascii="Arial" w:hAnsi="Arial" w:cs="Arial"/>
        </w:rPr>
        <w:t>4,</w:t>
      </w:r>
      <w:r w:rsidRPr="0091480B">
        <w:rPr>
          <w:rFonts w:ascii="Arial" w:hAnsi="Arial" w:cs="Arial"/>
        </w:rPr>
        <w:t xml:space="preserve"> and</w:t>
      </w:r>
      <w:r w:rsidRPr="00145075">
        <w:rPr>
          <w:rFonts w:ascii="Arial" w:hAnsi="Arial" w:cs="Arial"/>
        </w:rPr>
        <w:t xml:space="preserve"> </w:t>
      </w:r>
      <w:r>
        <w:rPr>
          <w:rFonts w:ascii="Arial" w:hAnsi="Arial" w:cs="Arial"/>
        </w:rPr>
        <w:t>representative</w:t>
      </w:r>
      <w:r w:rsidRPr="00145075">
        <w:rPr>
          <w:rFonts w:ascii="Arial" w:hAnsi="Arial" w:cs="Arial"/>
        </w:rPr>
        <w:t xml:space="preserve"> top markers for each cluster are given in </w:t>
      </w:r>
      <w:r>
        <w:rPr>
          <w:rFonts w:ascii="Arial" w:hAnsi="Arial" w:cs="Arial"/>
        </w:rPr>
        <w:t xml:space="preserve">Supplementary </w:t>
      </w:r>
      <w:r w:rsidRPr="00145075">
        <w:rPr>
          <w:rFonts w:ascii="Arial" w:hAnsi="Arial" w:cs="Arial"/>
        </w:rPr>
        <w:t>Tables 1</w:t>
      </w:r>
      <w:r w:rsidRPr="00EE10A1">
        <w:rPr>
          <w:rFonts w:ascii="Arial" w:hAnsi="Arial" w:cs="Arial"/>
        </w:rPr>
        <w:t xml:space="preserve"> and 2. </w:t>
      </w:r>
      <w:r>
        <w:rPr>
          <w:rFonts w:ascii="Arial" w:hAnsi="Arial" w:cs="Arial"/>
        </w:rPr>
        <w:t>The top m</w:t>
      </w:r>
      <w:r w:rsidRPr="00EE10A1">
        <w:rPr>
          <w:rFonts w:ascii="Arial" w:hAnsi="Arial" w:cs="Arial"/>
        </w:rPr>
        <w:t>arker genes for each cell cluster</w:t>
      </w:r>
      <w:r>
        <w:rPr>
          <w:rFonts w:ascii="Arial" w:hAnsi="Arial" w:cs="Arial"/>
        </w:rPr>
        <w:t xml:space="preserve"> are shown</w:t>
      </w:r>
      <w:r w:rsidR="005234A8">
        <w:rPr>
          <w:rFonts w:ascii="Arial" w:hAnsi="Arial" w:cs="Arial"/>
        </w:rPr>
        <w:t xml:space="preserve"> in Fig. 3b</w:t>
      </w:r>
      <w:r w:rsidRPr="00EE10A1">
        <w:rPr>
          <w:rFonts w:ascii="Arial" w:hAnsi="Arial" w:cs="Arial"/>
        </w:rPr>
        <w:t xml:space="preserve"> where each cell cluster was down-</w:t>
      </w:r>
      <w:r w:rsidRPr="00632F22">
        <w:rPr>
          <w:rFonts w:ascii="Arial" w:hAnsi="Arial" w:cs="Arial"/>
        </w:rPr>
        <w:t>sampled to at mos</w:t>
      </w:r>
      <w:r>
        <w:rPr>
          <w:rFonts w:ascii="Arial" w:hAnsi="Arial" w:cs="Arial"/>
        </w:rPr>
        <w:t>t 100 cells for 10x</w:t>
      </w:r>
      <w:r w:rsidRPr="00632F22">
        <w:rPr>
          <w:rFonts w:ascii="Arial" w:hAnsi="Arial" w:cs="Arial"/>
        </w:rPr>
        <w:t xml:space="preserve"> data and at most 50 cells for C1 data.</w:t>
      </w:r>
      <w:r>
        <w:rPr>
          <w:rFonts w:ascii="Arial" w:hAnsi="Arial" w:cs="Arial"/>
        </w:rPr>
        <w:t xml:space="preserve">  To associate cell clusters with likely cell types/stages, the differential marker expression lists with min.diff.pct = 0.2 for each cluster were entered</w:t>
      </w:r>
      <w:r w:rsidRPr="00632F22">
        <w:rPr>
          <w:rFonts w:ascii="Arial" w:hAnsi="Arial" w:cs="Arial"/>
        </w:rPr>
        <w:t xml:space="preserve"> into </w:t>
      </w:r>
      <w:proofErr w:type="spellStart"/>
      <w:r w:rsidRPr="00632F22">
        <w:rPr>
          <w:rFonts w:ascii="Arial" w:hAnsi="Arial" w:cs="Arial"/>
        </w:rPr>
        <w:t>FuncAssociate</w:t>
      </w:r>
      <w:proofErr w:type="spellEnd"/>
      <w:r w:rsidRPr="00632F22">
        <w:rPr>
          <w:rFonts w:ascii="Arial" w:hAnsi="Arial" w:cs="Arial"/>
        </w:rPr>
        <w:t xml:space="preserve"> 3.0 (http://ll</w:t>
      </w:r>
      <w:r>
        <w:rPr>
          <w:rFonts w:ascii="Arial" w:hAnsi="Arial" w:cs="Arial"/>
        </w:rPr>
        <w:t>ama.mshri.on.ca/funcassociate/)</w:t>
      </w:r>
      <w:r w:rsidRPr="00681E17">
        <w:rPr>
          <w:rFonts w:ascii="Arial" w:hAnsi="Arial" w:cs="Arial"/>
          <w:szCs w:val="24"/>
          <w:vertAlign w:val="superscript"/>
        </w:rPr>
        <w:t>1</w:t>
      </w:r>
      <w:r>
        <w:rPr>
          <w:rFonts w:ascii="Arial" w:hAnsi="Arial" w:cs="Arial"/>
        </w:rPr>
        <w:t xml:space="preserve">, which returned GO attributes that were evaluated by LOD score and P values, requiring that all terms used be </w:t>
      </w:r>
      <w:proofErr w:type="spellStart"/>
      <w:r>
        <w:rPr>
          <w:rFonts w:ascii="Arial" w:hAnsi="Arial" w:cs="Arial"/>
        </w:rPr>
        <w:t>Padj</w:t>
      </w:r>
      <w:proofErr w:type="spellEnd"/>
      <w:r>
        <w:rPr>
          <w:rFonts w:ascii="Arial" w:hAnsi="Arial" w:cs="Arial"/>
        </w:rPr>
        <w:t xml:space="preserve"> &lt;.05, corrected for multiple testing </w:t>
      </w:r>
      <w:r w:rsidRPr="00517A8A">
        <w:rPr>
          <w:rFonts w:ascii="Arial" w:hAnsi="Arial" w:cs="Arial"/>
        </w:rPr>
        <w:t>by empirical resampling</w:t>
      </w:r>
      <w:r>
        <w:rPr>
          <w:rFonts w:ascii="Arial" w:hAnsi="Arial" w:cs="Arial"/>
        </w:rPr>
        <w:t>.  Attributes emphasizing terms that are explicitly or implicitly pertinent</w:t>
      </w:r>
      <w:r w:rsidRPr="00632F22">
        <w:rPr>
          <w:rFonts w:ascii="Arial" w:hAnsi="Arial" w:cs="Arial"/>
        </w:rPr>
        <w:t xml:space="preserve"> to developmental processes</w:t>
      </w:r>
      <w:r>
        <w:rPr>
          <w:rFonts w:ascii="Arial" w:hAnsi="Arial" w:cs="Arial"/>
        </w:rPr>
        <w:t xml:space="preserve"> and cell types</w:t>
      </w:r>
      <w:r w:rsidRPr="00632F22">
        <w:rPr>
          <w:rFonts w:ascii="Arial" w:hAnsi="Arial" w:cs="Arial"/>
        </w:rPr>
        <w:t xml:space="preserve"> were sel</w:t>
      </w:r>
      <w:r>
        <w:rPr>
          <w:rFonts w:ascii="Arial" w:hAnsi="Arial" w:cs="Arial"/>
        </w:rPr>
        <w:t>ected by inspection</w:t>
      </w:r>
      <w:r w:rsidRPr="00632F22">
        <w:rPr>
          <w:rFonts w:ascii="Arial" w:hAnsi="Arial" w:cs="Arial"/>
        </w:rPr>
        <w:t xml:space="preserve"> and the appropriate attribute/entity tables were downloaded.  The gene symbols from the attribute/entity tables were then used to search the lit</w:t>
      </w:r>
      <w:r>
        <w:rPr>
          <w:rFonts w:ascii="Arial" w:hAnsi="Arial" w:cs="Arial"/>
        </w:rPr>
        <w:t>erature to assemble</w:t>
      </w:r>
      <w:r w:rsidRPr="00632F22">
        <w:rPr>
          <w:rFonts w:ascii="Arial" w:hAnsi="Arial" w:cs="Arial"/>
        </w:rPr>
        <w:t xml:space="preserve"> </w:t>
      </w:r>
      <w:r>
        <w:rPr>
          <w:rFonts w:ascii="Arial" w:hAnsi="Arial" w:cs="Arial"/>
        </w:rPr>
        <w:t xml:space="preserve">curated </w:t>
      </w:r>
      <w:r w:rsidRPr="00EE10A1">
        <w:rPr>
          <w:rFonts w:ascii="Arial" w:hAnsi="Arial" w:cs="Arial"/>
        </w:rPr>
        <w:t>mark</w:t>
      </w:r>
      <w:r>
        <w:rPr>
          <w:rFonts w:ascii="Arial" w:hAnsi="Arial" w:cs="Arial"/>
        </w:rPr>
        <w:t>er genes and references</w:t>
      </w:r>
      <w:r w:rsidRPr="00EE10A1">
        <w:rPr>
          <w:rFonts w:ascii="Arial" w:hAnsi="Arial" w:cs="Arial"/>
        </w:rPr>
        <w:t xml:space="preserve"> (</w:t>
      </w:r>
      <w:r>
        <w:rPr>
          <w:rFonts w:ascii="Arial" w:hAnsi="Arial" w:cs="Arial"/>
        </w:rPr>
        <w:t xml:space="preserve">Supplementary Tables </w:t>
      </w:r>
      <w:r w:rsidRPr="00EE10A1">
        <w:rPr>
          <w:rFonts w:ascii="Arial" w:hAnsi="Arial" w:cs="Arial"/>
        </w:rPr>
        <w:t xml:space="preserve">1 and 2). </w:t>
      </w:r>
      <w:r>
        <w:rPr>
          <w:rFonts w:ascii="Arial" w:hAnsi="Arial" w:cs="Arial"/>
        </w:rPr>
        <w:t xml:space="preserve"> Key confirmatory literature markers for a candidate cell type were evaluated for significantly differential marker status (Supplementary Data 4) and included as literature markers.  </w:t>
      </w:r>
      <w:r w:rsidRPr="00EE10A1">
        <w:rPr>
          <w:rFonts w:ascii="Arial" w:hAnsi="Arial" w:cs="Arial"/>
        </w:rPr>
        <w:t>In cases where the literature</w:t>
      </w:r>
      <w:r>
        <w:rPr>
          <w:rFonts w:ascii="Arial" w:hAnsi="Arial" w:cs="Arial"/>
        </w:rPr>
        <w:t xml:space="preserve"> provided a clear naming convention for a cell </w:t>
      </w:r>
      <w:r w:rsidRPr="00170CDF">
        <w:rPr>
          <w:rFonts w:ascii="Arial" w:hAnsi="Arial" w:cs="Arial"/>
        </w:rPr>
        <w:t>type association, we adopted that name in the tables</w:t>
      </w:r>
      <w:r w:rsidRPr="001D3B96">
        <w:rPr>
          <w:rFonts w:ascii="Arial" w:hAnsi="Arial" w:cs="Arial"/>
        </w:rPr>
        <w:t xml:space="preserve">.  In other cases, the name is assigned from this work (e.g. </w:t>
      </w:r>
      <w:proofErr w:type="spellStart"/>
      <w:r w:rsidRPr="001D3B96">
        <w:rPr>
          <w:rFonts w:ascii="Arial" w:hAnsi="Arial" w:cs="Arial"/>
        </w:rPr>
        <w:t>Ihh</w:t>
      </w:r>
      <w:proofErr w:type="spellEnd"/>
      <w:r w:rsidRPr="001D3B96">
        <w:rPr>
          <w:rFonts w:ascii="Arial" w:hAnsi="Arial" w:cs="Arial"/>
        </w:rPr>
        <w:t>+ chondrocyte).  When marker ambiguity prevented an unequivocal cell type assignment, we chose a designation based on the weight of the available evidence that is consistent with known fate mapping, tracing and cell sorting studies</w:t>
      </w:r>
      <w:r w:rsidRPr="00170CDF">
        <w:rPr>
          <w:rFonts w:ascii="Arial" w:hAnsi="Arial" w:cs="Arial"/>
        </w:rPr>
        <w:t>.</w:t>
      </w:r>
    </w:p>
    <w:p w14:paraId="42B8EB2B" w14:textId="77777777" w:rsidR="00092805" w:rsidRDefault="00092805" w:rsidP="00092805">
      <w:pPr>
        <w:spacing w:line="360" w:lineRule="auto"/>
        <w:ind w:firstLine="720"/>
        <w:jc w:val="both"/>
        <w:rPr>
          <w:rFonts w:ascii="Arial" w:hAnsi="Arial" w:cs="Arial"/>
        </w:rPr>
      </w:pPr>
      <w:r>
        <w:rPr>
          <w:rFonts w:ascii="Arial" w:hAnsi="Arial" w:cs="Arial"/>
        </w:rPr>
        <w:t xml:space="preserve">Our cell type identification was performed independently for data from the two platforms. We then evaluated correlations between the clusters, labeled by their cell type assignments, by logistic regression using all the detected genes (Supplementary Fig. 2).  The core set of 11 major cell types and stages, displayed identity broadly across their entire transcriptomes (Fig 3). Cell types with multiple developmental stages or subdivisions show splitting of C1 state-specific genes across 2 or more 10x clusters (e.g. mus1, mus2, mus3 and mus4), as would be expected from differences in cell sampling depth and transcriptome-depth.  </w:t>
      </w:r>
    </w:p>
    <w:p w14:paraId="4B22B7DF" w14:textId="77777777" w:rsidR="00092805" w:rsidRDefault="00092805" w:rsidP="00092805">
      <w:pPr>
        <w:spacing w:line="360" w:lineRule="auto"/>
        <w:jc w:val="both"/>
        <w:rPr>
          <w:rFonts w:ascii="Arial" w:hAnsi="Arial" w:cs="Arial"/>
        </w:rPr>
      </w:pPr>
      <w:r>
        <w:rPr>
          <w:rFonts w:ascii="Arial" w:hAnsi="Arial" w:cs="Arial"/>
          <w:noProof/>
        </w:rPr>
        <w:drawing>
          <wp:inline distT="0" distB="0" distL="0" distR="0" wp14:anchorId="7DDB4BCE" wp14:editId="60F819D7">
            <wp:extent cx="5539740" cy="383448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Figure_10x_vs_C1_regression_matrix_heatmap_July2_2019.png"/>
                    <pic:cNvPicPr/>
                  </pic:nvPicPr>
                  <pic:blipFill rotWithShape="1">
                    <a:blip r:embed="rId6" cstate="print">
                      <a:extLst>
                        <a:ext uri="{28A0092B-C50C-407E-A947-70E740481C1C}">
                          <a14:useLocalDpi xmlns:a14="http://schemas.microsoft.com/office/drawing/2010/main" val="0"/>
                        </a:ext>
                      </a:extLst>
                    </a:blip>
                    <a:srcRect l="4714" t="7963" r="18281" b="54352"/>
                    <a:stretch/>
                  </pic:blipFill>
                  <pic:spPr bwMode="auto">
                    <a:xfrm>
                      <a:off x="0" y="0"/>
                      <a:ext cx="5540880" cy="3835269"/>
                    </a:xfrm>
                    <a:prstGeom prst="rect">
                      <a:avLst/>
                    </a:prstGeom>
                    <a:ln>
                      <a:noFill/>
                    </a:ln>
                    <a:extLst>
                      <a:ext uri="{53640926-AAD7-44D8-BBD7-CCE9431645EC}">
                        <a14:shadowObscured xmlns:a14="http://schemas.microsoft.com/office/drawing/2010/main"/>
                      </a:ext>
                    </a:extLst>
                  </pic:spPr>
                </pic:pic>
              </a:graphicData>
            </a:graphic>
          </wp:inline>
        </w:drawing>
      </w:r>
    </w:p>
    <w:p w14:paraId="0DF4CB65" w14:textId="77777777" w:rsidR="00092805" w:rsidRDefault="00092805" w:rsidP="00092805">
      <w:pPr>
        <w:pBdr>
          <w:top w:val="single" w:sz="4" w:space="1" w:color="auto"/>
          <w:left w:val="single" w:sz="4" w:space="4" w:color="auto"/>
          <w:bottom w:val="single" w:sz="4" w:space="1" w:color="auto"/>
          <w:right w:val="single" w:sz="4" w:space="4" w:color="auto"/>
        </w:pBdr>
        <w:spacing w:line="360" w:lineRule="auto"/>
        <w:jc w:val="both"/>
        <w:rPr>
          <w:rFonts w:ascii="Arial" w:hAnsi="Arial" w:cs="Arial"/>
        </w:rPr>
      </w:pPr>
      <w:r>
        <w:rPr>
          <w:rFonts w:ascii="Arial" w:hAnsi="Arial" w:cs="Arial"/>
          <w:b/>
        </w:rPr>
        <w:t xml:space="preserve">Supplementary </w:t>
      </w:r>
      <w:r w:rsidRPr="00290677">
        <w:rPr>
          <w:rFonts w:ascii="Arial" w:hAnsi="Arial" w:cs="Arial"/>
          <w:b/>
        </w:rPr>
        <w:t xml:space="preserve">Figure </w:t>
      </w:r>
      <w:r>
        <w:rPr>
          <w:rFonts w:ascii="Arial" w:hAnsi="Arial" w:cs="Arial"/>
          <w:b/>
        </w:rPr>
        <w:t>2</w:t>
      </w:r>
      <w:r w:rsidRPr="00290677">
        <w:rPr>
          <w:rFonts w:ascii="Arial" w:hAnsi="Arial" w:cs="Arial"/>
          <w:b/>
        </w:rPr>
        <w:t>.</w:t>
      </w:r>
      <w:r>
        <w:rPr>
          <w:rFonts w:ascii="Arial" w:hAnsi="Arial" w:cs="Arial"/>
        </w:rPr>
        <w:t xml:space="preserve">  </w:t>
      </w:r>
      <w:r w:rsidRPr="007938BC">
        <w:rPr>
          <w:rFonts w:ascii="Arial" w:hAnsi="Arial" w:cs="Arial"/>
          <w:b/>
        </w:rPr>
        <w:t xml:space="preserve">Cross-comparison of cell type assignments across the two </w:t>
      </w:r>
      <w:proofErr w:type="spellStart"/>
      <w:r w:rsidRPr="007938BC">
        <w:rPr>
          <w:rFonts w:ascii="Arial" w:hAnsi="Arial" w:cs="Arial"/>
          <w:b/>
        </w:rPr>
        <w:t>scRNA-Seq</w:t>
      </w:r>
      <w:proofErr w:type="spellEnd"/>
      <w:r w:rsidRPr="007938BC">
        <w:rPr>
          <w:rFonts w:ascii="Arial" w:hAnsi="Arial" w:cs="Arial"/>
          <w:b/>
        </w:rPr>
        <w:t xml:space="preserve"> platforms</w:t>
      </w:r>
      <w:r>
        <w:rPr>
          <w:rFonts w:ascii="Arial" w:hAnsi="Arial" w:cs="Arial"/>
        </w:rPr>
        <w:t xml:space="preserve">.  Logistic regression results are plotted for all pairwise comparisons of cell type assignments across both </w:t>
      </w:r>
      <w:proofErr w:type="spellStart"/>
      <w:r>
        <w:rPr>
          <w:rFonts w:ascii="Arial" w:hAnsi="Arial" w:cs="Arial"/>
        </w:rPr>
        <w:t>scRNA-Seq</w:t>
      </w:r>
      <w:proofErr w:type="spellEnd"/>
      <w:r>
        <w:rPr>
          <w:rFonts w:ascii="Arial" w:hAnsi="Arial" w:cs="Arial"/>
        </w:rPr>
        <w:t xml:space="preserve"> platforms. Scale bar represents t</w:t>
      </w:r>
      <w:r w:rsidRPr="00BF0432">
        <w:rPr>
          <w:rFonts w:ascii="Arial" w:hAnsi="Arial" w:cs="Arial"/>
        </w:rPr>
        <w:t xml:space="preserve">he </w:t>
      </w:r>
      <w:r>
        <w:rPr>
          <w:rFonts w:ascii="Arial" w:hAnsi="Arial" w:cs="Arial"/>
        </w:rPr>
        <w:t>fractional proportion</w:t>
      </w:r>
      <w:r w:rsidRPr="00BF0432">
        <w:rPr>
          <w:rFonts w:ascii="Arial" w:hAnsi="Arial" w:cs="Arial"/>
        </w:rPr>
        <w:t xml:space="preserve"> of a C1 cell type predicted to be each 10</w:t>
      </w:r>
      <w:r>
        <w:rPr>
          <w:rFonts w:ascii="Arial" w:hAnsi="Arial" w:cs="Arial"/>
        </w:rPr>
        <w:t>x</w:t>
      </w:r>
      <w:r w:rsidRPr="00BF0432">
        <w:rPr>
          <w:rFonts w:ascii="Arial" w:hAnsi="Arial" w:cs="Arial"/>
        </w:rPr>
        <w:t xml:space="preserve"> cell type.</w:t>
      </w:r>
      <w:r>
        <w:rPr>
          <w:rFonts w:ascii="Arial" w:hAnsi="Arial" w:cs="Arial"/>
        </w:rPr>
        <w:t xml:space="preserve">  For cell types found in the 10x Genomics data that were not found in the C1 </w:t>
      </w:r>
      <w:proofErr w:type="spellStart"/>
      <w:r>
        <w:rPr>
          <w:rFonts w:ascii="Arial" w:hAnsi="Arial" w:cs="Arial"/>
        </w:rPr>
        <w:t>Fluidigm</w:t>
      </w:r>
      <w:proofErr w:type="spellEnd"/>
      <w:r>
        <w:rPr>
          <w:rFonts w:ascii="Arial" w:hAnsi="Arial" w:cs="Arial"/>
        </w:rPr>
        <w:t xml:space="preserve"> data, the scores are set at 0.  Both 10x</w:t>
      </w:r>
      <w:r w:rsidRPr="00AE5B2C">
        <w:rPr>
          <w:rFonts w:ascii="Arial" w:hAnsi="Arial" w:cs="Arial"/>
        </w:rPr>
        <w:t xml:space="preserve"> </w:t>
      </w:r>
      <w:r>
        <w:rPr>
          <w:rFonts w:ascii="Arial" w:hAnsi="Arial" w:cs="Arial"/>
        </w:rPr>
        <w:t xml:space="preserve">and C1 </w:t>
      </w:r>
      <w:r w:rsidRPr="00AE5B2C">
        <w:rPr>
          <w:rFonts w:ascii="Arial" w:hAnsi="Arial" w:cs="Arial"/>
        </w:rPr>
        <w:t xml:space="preserve">data </w:t>
      </w:r>
      <w:r>
        <w:rPr>
          <w:rFonts w:ascii="Arial" w:hAnsi="Arial" w:cs="Arial"/>
        </w:rPr>
        <w:t>were</w:t>
      </w:r>
      <w:r w:rsidRPr="00AE5B2C">
        <w:rPr>
          <w:rFonts w:ascii="Arial" w:hAnsi="Arial" w:cs="Arial"/>
        </w:rPr>
        <w:t xml:space="preserve"> normalized, log-transformed and scaled</w:t>
      </w:r>
      <w:r>
        <w:rPr>
          <w:rFonts w:ascii="Arial" w:hAnsi="Arial" w:cs="Arial"/>
        </w:rPr>
        <w:t xml:space="preserve"> before regression</w:t>
      </w:r>
      <w:r w:rsidRPr="00AE5B2C">
        <w:rPr>
          <w:rFonts w:ascii="Arial" w:hAnsi="Arial" w:cs="Arial"/>
        </w:rPr>
        <w:t xml:space="preserve">. </w:t>
      </w:r>
      <w:r>
        <w:rPr>
          <w:rFonts w:ascii="Arial" w:hAnsi="Arial" w:cs="Arial"/>
        </w:rPr>
        <w:t>T</w:t>
      </w:r>
      <w:r w:rsidRPr="00AE5B2C">
        <w:rPr>
          <w:rFonts w:ascii="Arial" w:hAnsi="Arial" w:cs="Arial"/>
        </w:rPr>
        <w:t xml:space="preserve">o train a multinomial logistic regression model using the </w:t>
      </w:r>
      <w:proofErr w:type="spellStart"/>
      <w:r w:rsidRPr="00AE5B2C">
        <w:rPr>
          <w:rFonts w:ascii="Arial" w:hAnsi="Arial" w:cs="Arial"/>
        </w:rPr>
        <w:t>scikit</w:t>
      </w:r>
      <w:proofErr w:type="spellEnd"/>
      <w:r w:rsidRPr="00AE5B2C">
        <w:rPr>
          <w:rFonts w:ascii="Arial" w:hAnsi="Arial" w:cs="Arial"/>
        </w:rPr>
        <w:t>-learn python package</w:t>
      </w:r>
      <w:r>
        <w:rPr>
          <w:rFonts w:ascii="Arial" w:hAnsi="Arial" w:cs="Arial"/>
        </w:rPr>
        <w:t>, t</w:t>
      </w:r>
      <w:r w:rsidRPr="00AE5B2C">
        <w:rPr>
          <w:rFonts w:ascii="Arial" w:hAnsi="Arial" w:cs="Arial"/>
        </w:rPr>
        <w:t>he categorical information of</w:t>
      </w:r>
      <w:r>
        <w:rPr>
          <w:rFonts w:ascii="Arial" w:hAnsi="Arial" w:cs="Arial"/>
        </w:rPr>
        <w:t xml:space="preserve"> the</w:t>
      </w:r>
      <w:r w:rsidRPr="00AE5B2C">
        <w:rPr>
          <w:rFonts w:ascii="Arial" w:hAnsi="Arial" w:cs="Arial"/>
        </w:rPr>
        <w:t xml:space="preserve"> 25 cell types </w:t>
      </w:r>
      <w:r>
        <w:rPr>
          <w:rFonts w:ascii="Arial" w:hAnsi="Arial" w:cs="Arial"/>
        </w:rPr>
        <w:t xml:space="preserve">from 10x </w:t>
      </w:r>
      <w:r w:rsidRPr="00AE5B2C">
        <w:rPr>
          <w:rFonts w:ascii="Arial" w:hAnsi="Arial" w:cs="Arial"/>
        </w:rPr>
        <w:t>were used as the dependent variable. The trained model was then used to predict the C1 data. This model assigned each C1 single-cell into one of the 25 cel</w:t>
      </w:r>
      <w:r>
        <w:rPr>
          <w:rFonts w:ascii="Arial" w:hAnsi="Arial" w:cs="Arial"/>
        </w:rPr>
        <w:t>l type categories defined by 10x</w:t>
      </w:r>
      <w:r w:rsidRPr="00AE5B2C">
        <w:rPr>
          <w:rFonts w:ascii="Arial" w:hAnsi="Arial" w:cs="Arial"/>
        </w:rPr>
        <w:t xml:space="preserve"> data. The distribution (fraction) of the assignmen</w:t>
      </w:r>
      <w:r>
        <w:rPr>
          <w:rFonts w:ascii="Arial" w:hAnsi="Arial" w:cs="Arial"/>
        </w:rPr>
        <w:t>t per each C1 cell type into 10x</w:t>
      </w:r>
      <w:r w:rsidRPr="00AE5B2C">
        <w:rPr>
          <w:rFonts w:ascii="Arial" w:hAnsi="Arial" w:cs="Arial"/>
        </w:rPr>
        <w:t xml:space="preserve"> categories was visualized as a row in the </w:t>
      </w:r>
      <w:proofErr w:type="spellStart"/>
      <w:r w:rsidRPr="00AE5B2C">
        <w:rPr>
          <w:rFonts w:ascii="Arial" w:hAnsi="Arial" w:cs="Arial"/>
        </w:rPr>
        <w:t>heatmap</w:t>
      </w:r>
      <w:proofErr w:type="spellEnd"/>
      <w:r w:rsidRPr="00AE5B2C">
        <w:rPr>
          <w:rFonts w:ascii="Arial" w:hAnsi="Arial" w:cs="Arial"/>
        </w:rPr>
        <w:t>.</w:t>
      </w:r>
    </w:p>
    <w:p w14:paraId="032B8BF4" w14:textId="572638B6" w:rsidR="00092805" w:rsidRDefault="00092805" w:rsidP="00092805">
      <w:pPr>
        <w:spacing w:line="360" w:lineRule="auto"/>
        <w:ind w:firstLine="720"/>
        <w:jc w:val="both"/>
        <w:rPr>
          <w:rFonts w:ascii="Arial" w:hAnsi="Arial" w:cs="Arial"/>
        </w:rPr>
      </w:pPr>
      <w:r>
        <w:rPr>
          <w:rFonts w:ascii="Arial" w:hAnsi="Arial" w:cs="Arial"/>
        </w:rPr>
        <w:t>Fidelity of cell stage identification was preserved at the level of TF expression. In the compartments of the skeletal muscle lineage (Supplementary F</w:t>
      </w:r>
      <w:r w:rsidR="00044201">
        <w:rPr>
          <w:rFonts w:ascii="Arial" w:hAnsi="Arial" w:cs="Arial"/>
        </w:rPr>
        <w:t>igure 3 and Extended Data Fig. 12</w:t>
      </w:r>
      <w:r>
        <w:rPr>
          <w:rFonts w:ascii="Arial" w:hAnsi="Arial" w:cs="Arial"/>
        </w:rPr>
        <w:t xml:space="preserve">f) the sensitivity of transcript detection and cell type identification between the two methods can be compared at a glance.  The 10x Genomics method (left panel) identifies an additional late stage myocyte compartment (dark red block) that is absent in the C1 data, due to cell population </w:t>
      </w:r>
      <w:proofErr w:type="spellStart"/>
      <w:r>
        <w:rPr>
          <w:rFonts w:ascii="Arial" w:hAnsi="Arial" w:cs="Arial"/>
        </w:rPr>
        <w:t>undersampling</w:t>
      </w:r>
      <w:proofErr w:type="spellEnd"/>
      <w:r>
        <w:rPr>
          <w:rFonts w:ascii="Arial" w:hAnsi="Arial" w:cs="Arial"/>
        </w:rPr>
        <w:t xml:space="preserve"> and possible mechanical loss of large multinucleate nuclei in the fixed channel size </w:t>
      </w:r>
      <w:proofErr w:type="spellStart"/>
      <w:r>
        <w:rPr>
          <w:rFonts w:ascii="Arial" w:hAnsi="Arial" w:cs="Arial"/>
        </w:rPr>
        <w:t>Fluidigm</w:t>
      </w:r>
      <w:proofErr w:type="spellEnd"/>
      <w:r>
        <w:rPr>
          <w:rFonts w:ascii="Arial" w:hAnsi="Arial" w:cs="Arial"/>
        </w:rPr>
        <w:t xml:space="preserve"> apparatus.  The higher sensitivity C1 method (right panel) identifies precocious lineage-specific expression of MyoD1, Hes6 and Zbtb18 in muscle precursor cells (green block) that is missed in the 10x method which has a lower </w:t>
      </w:r>
      <w:proofErr w:type="spellStart"/>
      <w:r>
        <w:rPr>
          <w:rFonts w:ascii="Arial" w:hAnsi="Arial" w:cs="Arial"/>
        </w:rPr>
        <w:t>Psmc</w:t>
      </w:r>
      <w:proofErr w:type="spellEnd"/>
      <w:r>
        <w:rPr>
          <w:rFonts w:ascii="Arial" w:hAnsi="Arial" w:cs="Arial"/>
        </w:rPr>
        <w:t xml:space="preserve">. </w:t>
      </w:r>
    </w:p>
    <w:p w14:paraId="38A4D433" w14:textId="77777777" w:rsidR="00092805" w:rsidRDefault="00092805" w:rsidP="00092805">
      <w:pPr>
        <w:spacing w:line="360" w:lineRule="auto"/>
        <w:jc w:val="center"/>
        <w:rPr>
          <w:rFonts w:ascii="Arial" w:eastAsia="Times New Roman" w:hAnsi="Arial" w:cs="Arial"/>
          <w:sz w:val="24"/>
          <w:szCs w:val="24"/>
        </w:rPr>
      </w:pPr>
      <w:r>
        <w:rPr>
          <w:rFonts w:ascii="Arial" w:eastAsia="Times New Roman" w:hAnsi="Arial" w:cs="Arial"/>
          <w:noProof/>
          <w:sz w:val="24"/>
          <w:szCs w:val="24"/>
        </w:rPr>
        <w:drawing>
          <wp:inline distT="0" distB="0" distL="0" distR="0" wp14:anchorId="29043EA0" wp14:editId="22E33AB9">
            <wp:extent cx="5154813" cy="6926782"/>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N3_heatmap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6137" cy="6941999"/>
                    </a:xfrm>
                    <a:prstGeom prst="rect">
                      <a:avLst/>
                    </a:prstGeom>
                  </pic:spPr>
                </pic:pic>
              </a:graphicData>
            </a:graphic>
          </wp:inline>
        </w:drawing>
      </w:r>
    </w:p>
    <w:p w14:paraId="266D8A17" w14:textId="362DBFF1" w:rsidR="00092805" w:rsidRPr="001D3B96" w:rsidRDefault="00092805" w:rsidP="00092805">
      <w:pPr>
        <w:pBdr>
          <w:top w:val="single" w:sz="4" w:space="1" w:color="auto"/>
          <w:left w:val="single" w:sz="4" w:space="4" w:color="auto"/>
          <w:bottom w:val="single" w:sz="4" w:space="1" w:color="auto"/>
          <w:right w:val="single" w:sz="4" w:space="4" w:color="auto"/>
        </w:pBdr>
        <w:spacing w:line="360" w:lineRule="auto"/>
        <w:jc w:val="both"/>
        <w:rPr>
          <w:rFonts w:ascii="Arial" w:eastAsia="Times New Roman" w:hAnsi="Arial" w:cs="Arial"/>
        </w:rPr>
      </w:pPr>
      <w:r w:rsidRPr="001D3B96">
        <w:rPr>
          <w:rFonts w:ascii="Arial" w:hAnsi="Arial" w:cs="Arial"/>
          <w:b/>
        </w:rPr>
        <w:t>Supplementary Figure 3:</w:t>
      </w:r>
      <w:r w:rsidRPr="001D3B96">
        <w:rPr>
          <w:rFonts w:ascii="Arial" w:hAnsi="Arial" w:cs="Arial"/>
        </w:rPr>
        <w:t xml:space="preserve"> </w:t>
      </w:r>
      <w:proofErr w:type="spellStart"/>
      <w:r w:rsidRPr="001D3B96">
        <w:rPr>
          <w:rFonts w:ascii="Arial" w:eastAsia="Times New Roman" w:hAnsi="Arial" w:cs="Arial"/>
        </w:rPr>
        <w:t>Heatmaps</w:t>
      </w:r>
      <w:proofErr w:type="spellEnd"/>
      <w:r w:rsidRPr="001D3B96">
        <w:rPr>
          <w:rFonts w:ascii="Arial" w:eastAsia="Times New Roman" w:hAnsi="Arial" w:cs="Arial"/>
        </w:rPr>
        <w:t xml:space="preserve"> for all TFs that scored as differential genes for cell types in the myogenic lineage plus limb resident mesenchyme, at 0.2 ∂</w:t>
      </w:r>
      <w:proofErr w:type="spellStart"/>
      <w:r w:rsidRPr="001D3B96">
        <w:rPr>
          <w:rFonts w:ascii="Arial" w:eastAsia="Times New Roman" w:hAnsi="Arial" w:cs="Arial"/>
        </w:rPr>
        <w:t>pct</w:t>
      </w:r>
      <w:proofErr w:type="spellEnd"/>
      <w:r w:rsidRPr="001D3B96">
        <w:rPr>
          <w:rFonts w:ascii="Arial" w:eastAsia="Times New Roman" w:hAnsi="Arial" w:cs="Arial"/>
        </w:rPr>
        <w:t xml:space="preserve"> cutoff, </w:t>
      </w:r>
      <w:proofErr w:type="spellStart"/>
      <w:r w:rsidRPr="001D3B96">
        <w:rPr>
          <w:rFonts w:ascii="Arial" w:eastAsia="Times New Roman" w:hAnsi="Arial" w:cs="Arial"/>
        </w:rPr>
        <w:t>downsampled</w:t>
      </w:r>
      <w:proofErr w:type="spellEnd"/>
      <w:r w:rsidRPr="001D3B96">
        <w:rPr>
          <w:rFonts w:ascii="Arial" w:eastAsia="Times New Roman" w:hAnsi="Arial" w:cs="Arial"/>
        </w:rPr>
        <w:t xml:space="preserve"> to 100 </w:t>
      </w:r>
      <w:r>
        <w:rPr>
          <w:rFonts w:ascii="Arial" w:eastAsia="Times New Roman" w:hAnsi="Arial" w:cs="Arial"/>
        </w:rPr>
        <w:t>(10x) or 30 (C1). Heat map code</w:t>
      </w:r>
      <w:r w:rsidRPr="001D3B96">
        <w:rPr>
          <w:rFonts w:ascii="Arial" w:eastAsia="Times New Roman" w:hAnsi="Arial" w:cs="Arial"/>
        </w:rPr>
        <w:t xml:space="preserve"> per </w:t>
      </w:r>
      <w:r w:rsidR="00A63462">
        <w:rPr>
          <w:rFonts w:ascii="Arial" w:eastAsia="Times New Roman" w:hAnsi="Arial" w:cs="Arial"/>
        </w:rPr>
        <w:t>Extended Data Fig. 12f</w:t>
      </w:r>
      <w:bookmarkStart w:id="0" w:name="_GoBack"/>
      <w:bookmarkEnd w:id="0"/>
      <w:r w:rsidRPr="001D3B96">
        <w:rPr>
          <w:rFonts w:ascii="Arial" w:eastAsia="Times New Roman" w:hAnsi="Arial" w:cs="Arial"/>
        </w:rPr>
        <w:t>.</w:t>
      </w:r>
      <w:r>
        <w:rPr>
          <w:rFonts w:ascii="Arial" w:eastAsia="Times New Roman" w:hAnsi="Arial" w:cs="Arial"/>
        </w:rPr>
        <w:t xml:space="preserve"> Cell stages across the top: black-Mesenchyme1; green-Muscle1, pink-Muscle2; red-Muscle3; dark red-Muscle4.</w:t>
      </w:r>
    </w:p>
    <w:p w14:paraId="53574B80" w14:textId="77777777" w:rsidR="00092805" w:rsidRDefault="00092805" w:rsidP="00092805">
      <w:pPr>
        <w:spacing w:line="360" w:lineRule="auto"/>
        <w:ind w:firstLine="720"/>
        <w:jc w:val="both"/>
        <w:rPr>
          <w:rFonts w:ascii="Arial" w:hAnsi="Arial" w:cs="Arial"/>
        </w:rPr>
      </w:pPr>
      <w:r w:rsidRPr="0082491F">
        <w:rPr>
          <w:rFonts w:ascii="Arial" w:hAnsi="Arial" w:cs="Arial"/>
          <w:b/>
        </w:rPr>
        <w:t>Cell type</w:t>
      </w:r>
      <w:r>
        <w:rPr>
          <w:rFonts w:ascii="Arial" w:hAnsi="Arial" w:cs="Arial"/>
          <w:b/>
        </w:rPr>
        <w:t xml:space="preserve"> sensitivity</w:t>
      </w:r>
      <w:r w:rsidRPr="00DD5326">
        <w:rPr>
          <w:rFonts w:ascii="Arial" w:hAnsi="Arial" w:cs="Arial"/>
          <w:b/>
        </w:rPr>
        <w:t>.</w:t>
      </w:r>
      <w:r>
        <w:rPr>
          <w:rFonts w:ascii="Arial" w:hAnsi="Arial" w:cs="Arial"/>
        </w:rPr>
        <w:t xml:space="preserve"> The greater cell sampling depth of the 10x Genomics data (~90,000 </w:t>
      </w:r>
      <w:r w:rsidRPr="00170CDF">
        <w:rPr>
          <w:rFonts w:ascii="Arial" w:hAnsi="Arial" w:cs="Arial"/>
        </w:rPr>
        <w:t xml:space="preserve">cells) detected 14 additional clusters with their own provisional cell-type assignments.  </w:t>
      </w:r>
      <w:r w:rsidRPr="001D3B96">
        <w:rPr>
          <w:rFonts w:ascii="Arial" w:hAnsi="Arial" w:cs="Arial"/>
        </w:rPr>
        <w:t>Three of the 10x-only cell types were expected to be absent from C1 data due to platform-specific details of cell-size filtration (early and late erythrocytes) and sample preparation (prior removal of sticky epidermal cells).  The remaining 10x only clusters include rarer cell types/states with no C1 equivalent, presumably due mainly to sparse cell sampling with C1 plus some additional subdivision of C1 types into multiple 10x types.</w:t>
      </w:r>
    </w:p>
    <w:p w14:paraId="56F861B6" w14:textId="5F180191" w:rsidR="00092805" w:rsidRDefault="00092805" w:rsidP="00092805">
      <w:pPr>
        <w:spacing w:line="360" w:lineRule="auto"/>
        <w:ind w:firstLine="720"/>
        <w:jc w:val="both"/>
        <w:rPr>
          <w:rFonts w:ascii="Arial" w:hAnsi="Arial" w:cs="Arial"/>
        </w:rPr>
      </w:pPr>
      <w:r w:rsidRPr="0082491F">
        <w:rPr>
          <w:rFonts w:ascii="Arial" w:hAnsi="Arial" w:cs="Arial"/>
          <w:b/>
        </w:rPr>
        <w:t>Marker gene sensitivity</w:t>
      </w:r>
      <w:r w:rsidRPr="00791D75">
        <w:rPr>
          <w:rFonts w:ascii="Arial" w:hAnsi="Arial" w:cs="Arial"/>
          <w:b/>
        </w:rPr>
        <w:t>.</w:t>
      </w:r>
      <w:r w:rsidRPr="00791D75">
        <w:rPr>
          <w:rFonts w:ascii="Arial" w:hAnsi="Arial" w:cs="Arial"/>
        </w:rPr>
        <w:t xml:space="preserve"> </w:t>
      </w:r>
      <w:r w:rsidRPr="00807BDA">
        <w:rPr>
          <w:rFonts w:ascii="Arial" w:hAnsi="Arial" w:cs="Arial"/>
        </w:rPr>
        <w:t xml:space="preserve">For several of the best-studied cell types we found that </w:t>
      </w:r>
      <w:r w:rsidRPr="00CF2BF4">
        <w:rPr>
          <w:rFonts w:ascii="Arial" w:hAnsi="Arial" w:cs="Arial"/>
        </w:rPr>
        <w:t>the C1 data identified key known markers from the literature that were not in the corresponding 10</w:t>
      </w:r>
      <w:r>
        <w:rPr>
          <w:rFonts w:ascii="Arial" w:hAnsi="Arial" w:cs="Arial"/>
        </w:rPr>
        <w:t>x</w:t>
      </w:r>
      <w:r w:rsidRPr="00CF2BF4">
        <w:rPr>
          <w:rFonts w:ascii="Arial" w:hAnsi="Arial" w:cs="Arial"/>
        </w:rPr>
        <w:t xml:space="preserve"> differential lists.</w:t>
      </w:r>
      <w:r>
        <w:rPr>
          <w:rFonts w:ascii="Arial" w:hAnsi="Arial" w:cs="Arial"/>
        </w:rPr>
        <w:t xml:space="preserve">  Examples that are functionally important include </w:t>
      </w:r>
      <w:proofErr w:type="spellStart"/>
      <w:r>
        <w:rPr>
          <w:rFonts w:ascii="Arial" w:hAnsi="Arial" w:cs="Arial"/>
        </w:rPr>
        <w:t>Pthlh</w:t>
      </w:r>
      <w:proofErr w:type="spellEnd"/>
      <w:r>
        <w:rPr>
          <w:rFonts w:ascii="Arial" w:hAnsi="Arial" w:cs="Arial"/>
        </w:rPr>
        <w:t>, a regulator of the proliferation/differentiation choice in early chondrocytes</w:t>
      </w:r>
      <w:r w:rsidRPr="00681E17">
        <w:rPr>
          <w:rFonts w:ascii="Arial" w:hAnsi="Arial" w:cs="Arial"/>
          <w:szCs w:val="24"/>
          <w:vertAlign w:val="superscript"/>
        </w:rPr>
        <w:t>2,3</w:t>
      </w:r>
      <w:r>
        <w:rPr>
          <w:rFonts w:ascii="Arial" w:hAnsi="Arial" w:cs="Arial"/>
        </w:rPr>
        <w:t>; Spry1, which regulates quiescence in Pax7 muscle precursor cells</w:t>
      </w:r>
      <w:r w:rsidRPr="00BB2209">
        <w:rPr>
          <w:rFonts w:ascii="Arial" w:hAnsi="Arial" w:cs="Arial"/>
          <w:szCs w:val="24"/>
          <w:vertAlign w:val="superscript"/>
        </w:rPr>
        <w:t>4</w:t>
      </w:r>
      <w:r>
        <w:rPr>
          <w:rFonts w:ascii="Arial" w:hAnsi="Arial" w:cs="Arial"/>
        </w:rPr>
        <w:t xml:space="preserve"> that comprise the Mus2 cluster; and Dmrt2, which is directly regulated by Pax3 in muscle precursors (Mus1), and in turn directly regulates myf5</w:t>
      </w:r>
      <w:r w:rsidRPr="00BB2209">
        <w:rPr>
          <w:rFonts w:ascii="Arial" w:hAnsi="Arial" w:cs="Arial"/>
          <w:szCs w:val="24"/>
          <w:vertAlign w:val="superscript"/>
        </w:rPr>
        <w:t>5</w:t>
      </w:r>
      <w:r>
        <w:rPr>
          <w:rFonts w:ascii="Arial" w:hAnsi="Arial" w:cs="Arial"/>
        </w:rPr>
        <w:t xml:space="preserve">, which marks mus1 and mus2 in C1 data.  None of these were significant markers in the corresponding 10x cell types, and all three were expressed at low levels in the </w:t>
      </w:r>
      <w:r w:rsidR="008F7FC5">
        <w:rPr>
          <w:rFonts w:ascii="Arial" w:hAnsi="Arial" w:cs="Arial"/>
        </w:rPr>
        <w:t>corresponding C1 clusters (</w:t>
      </w:r>
      <w:proofErr w:type="spellStart"/>
      <w:r w:rsidR="008F7FC5">
        <w:rPr>
          <w:rFonts w:ascii="Arial" w:hAnsi="Arial" w:cs="Arial"/>
        </w:rPr>
        <w:t>Pthlh</w:t>
      </w:r>
      <w:proofErr w:type="spellEnd"/>
      <w:r>
        <w:rPr>
          <w:rFonts w:ascii="Arial" w:hAnsi="Arial" w:cs="Arial"/>
        </w:rPr>
        <w:t>: 6 copies per cell (</w:t>
      </w:r>
      <w:proofErr w:type="spellStart"/>
      <w:r>
        <w:rPr>
          <w:rFonts w:ascii="Arial" w:hAnsi="Arial" w:cs="Arial"/>
        </w:rPr>
        <w:t>cpc</w:t>
      </w:r>
      <w:proofErr w:type="spellEnd"/>
      <w:r>
        <w:rPr>
          <w:rFonts w:ascii="Arial" w:hAnsi="Arial" w:cs="Arial"/>
        </w:rPr>
        <w:t xml:space="preserve">)); Spry1, 1 </w:t>
      </w:r>
      <w:proofErr w:type="spellStart"/>
      <w:r>
        <w:rPr>
          <w:rFonts w:ascii="Arial" w:hAnsi="Arial" w:cs="Arial"/>
        </w:rPr>
        <w:t>cpc</w:t>
      </w:r>
      <w:proofErr w:type="spellEnd"/>
      <w:r>
        <w:rPr>
          <w:rFonts w:ascii="Arial" w:hAnsi="Arial" w:cs="Arial"/>
        </w:rPr>
        <w:t xml:space="preserve">; and Dmrt2, 3 </w:t>
      </w:r>
      <w:proofErr w:type="spellStart"/>
      <w:r>
        <w:rPr>
          <w:rFonts w:ascii="Arial" w:hAnsi="Arial" w:cs="Arial"/>
        </w:rPr>
        <w:t>cpc</w:t>
      </w:r>
      <w:proofErr w:type="spellEnd"/>
      <w:r>
        <w:rPr>
          <w:rFonts w:ascii="Arial" w:hAnsi="Arial" w:cs="Arial"/>
        </w:rPr>
        <w:t>).</w:t>
      </w:r>
    </w:p>
    <w:p w14:paraId="11C978C2" w14:textId="28DAC1AA" w:rsidR="00092805" w:rsidRPr="00170CDF" w:rsidRDefault="00092805" w:rsidP="00092805">
      <w:pPr>
        <w:widowControl w:val="0"/>
        <w:autoSpaceDE w:val="0"/>
        <w:autoSpaceDN w:val="0"/>
        <w:adjustRightInd w:val="0"/>
        <w:spacing w:line="360" w:lineRule="auto"/>
        <w:jc w:val="both"/>
        <w:rPr>
          <w:rFonts w:ascii="Arial" w:hAnsi="Arial" w:cs="Arial"/>
        </w:rPr>
      </w:pPr>
      <w:r w:rsidRPr="001D3B96">
        <w:rPr>
          <w:rFonts w:ascii="Arial" w:hAnsi="Arial" w:cs="Arial"/>
          <w:b/>
          <w:color w:val="000000"/>
        </w:rPr>
        <w:t>Marker gene context.</w:t>
      </w:r>
      <w:r w:rsidRPr="001D3B96">
        <w:rPr>
          <w:rFonts w:ascii="Arial" w:hAnsi="Arial" w:cs="Arial"/>
          <w:color w:val="000000"/>
        </w:rPr>
        <w:t xml:space="preserve"> Defining a marker gene or a multigene cell-type signature also depends heavily on the tissue sample context. This is a pertinent caution for future uses of the marker gene sets derived here, if they are applied to other studies in different biological settings.  Conversely, this issue also informed our use of markers from the literature, where we favored the closest context available, although a strong match was often unavailable.  </w:t>
      </w:r>
      <w:r w:rsidRPr="001D3B96">
        <w:rPr>
          <w:rFonts w:ascii="Arial" w:hAnsi="Arial" w:cs="Arial"/>
        </w:rPr>
        <w:t>Overall, our cell type identity assignments did prove consistent with classical and modern tracing studies and genetic knockouts for the better-studied cell types.  We further observed that cell-type marker signatures increased in complexity as several</w:t>
      </w:r>
      <w:r w:rsidR="005234A8">
        <w:rPr>
          <w:rFonts w:ascii="Arial" w:hAnsi="Arial" w:cs="Arial"/>
        </w:rPr>
        <w:t xml:space="preserve"> lineages progressed (Fig. 3b and Extended Data Fig. 12a</w:t>
      </w:r>
      <w:r w:rsidRPr="001D3B96">
        <w:rPr>
          <w:rFonts w:ascii="Arial" w:hAnsi="Arial" w:cs="Arial"/>
        </w:rPr>
        <w:t>), making the more mature types (e.g. Muscle 3 or Macrophage) easier to define with high confidence. By contrast, their progenitors (Muscle1, EMP and Mesenchyme1) displayed lower salience signatures, with few progenitor-unique genes compared with their more differentiated counterparts.</w:t>
      </w:r>
      <w:r w:rsidRPr="00170CDF">
        <w:rPr>
          <w:rFonts w:ascii="Arial" w:hAnsi="Arial" w:cs="Arial"/>
        </w:rPr>
        <w:t xml:space="preserve"> </w:t>
      </w:r>
    </w:p>
    <w:p w14:paraId="792A64B1" w14:textId="77777777" w:rsidR="00092805" w:rsidRDefault="00092805" w:rsidP="00092805">
      <w:pPr>
        <w:widowControl w:val="0"/>
        <w:autoSpaceDE w:val="0"/>
        <w:autoSpaceDN w:val="0"/>
        <w:adjustRightInd w:val="0"/>
        <w:spacing w:line="360" w:lineRule="auto"/>
        <w:jc w:val="both"/>
        <w:rPr>
          <w:rFonts w:ascii="Arial" w:hAnsi="Arial" w:cs="Arial"/>
        </w:rPr>
      </w:pPr>
      <w:r w:rsidRPr="001D3B96">
        <w:rPr>
          <w:rFonts w:ascii="Arial" w:hAnsi="Arial" w:cs="Arial"/>
          <w:b/>
        </w:rPr>
        <w:t>Cluster structure sensitivity</w:t>
      </w:r>
      <w:r w:rsidRPr="001D3B96">
        <w:rPr>
          <w:rFonts w:ascii="Arial" w:hAnsi="Arial" w:cs="Arial"/>
        </w:rPr>
        <w:t xml:space="preserve">. It is important to recognize that the relationship of a cell cluster with a dominant cell identity does not (and is not expected to) preclude the presence of additional cell types within the cluster. At this early level of single cell resolution, it is expected that much additional cell type structure is unresolved.  For example, in the cell clusters identified here as predominantly EMP, close examination of candidate marker gene sets from the literature found some evidence for the presence of related cells (mast cells), as noted in </w:t>
      </w:r>
      <w:r>
        <w:rPr>
          <w:rFonts w:ascii="Arial" w:hAnsi="Arial" w:cs="Arial"/>
        </w:rPr>
        <w:t xml:space="preserve">Supplementary </w:t>
      </w:r>
      <w:r w:rsidRPr="001D3B96">
        <w:rPr>
          <w:rFonts w:ascii="Arial" w:hAnsi="Arial" w:cs="Arial"/>
        </w:rPr>
        <w:t>Tables 1 and 2.</w:t>
      </w:r>
      <w:r>
        <w:rPr>
          <w:rFonts w:ascii="Arial" w:hAnsi="Arial" w:cs="Arial"/>
        </w:rPr>
        <w:t xml:space="preserve">  </w:t>
      </w:r>
    </w:p>
    <w:p w14:paraId="6A65DFAC" w14:textId="77777777" w:rsidR="00092805" w:rsidRDefault="00092805" w:rsidP="00092805">
      <w:pPr>
        <w:jc w:val="both"/>
        <w:rPr>
          <w:rFonts w:ascii="Arial" w:hAnsi="Arial" w:cs="Arial"/>
        </w:rPr>
      </w:pPr>
    </w:p>
    <w:p w14:paraId="0F5474E9" w14:textId="77777777" w:rsidR="00E73DEC" w:rsidRDefault="00E73DEC" w:rsidP="00092805">
      <w:pPr>
        <w:rPr>
          <w:rFonts w:ascii="Arial" w:hAnsi="Arial" w:cs="Arial"/>
          <w:b/>
        </w:rPr>
      </w:pPr>
    </w:p>
    <w:p w14:paraId="3615CFE8" w14:textId="77777777" w:rsidR="00E73DEC" w:rsidRDefault="00E73DEC" w:rsidP="00092805">
      <w:pPr>
        <w:rPr>
          <w:rFonts w:ascii="Arial" w:hAnsi="Arial" w:cs="Arial"/>
          <w:b/>
        </w:rPr>
      </w:pPr>
    </w:p>
    <w:p w14:paraId="04C3E61D" w14:textId="77777777" w:rsidR="00092805" w:rsidRDefault="00092805" w:rsidP="00092805">
      <w:pPr>
        <w:rPr>
          <w:rFonts w:ascii="Arial" w:hAnsi="Arial" w:cs="Arial"/>
          <w:b/>
        </w:rPr>
      </w:pPr>
      <w:r>
        <w:rPr>
          <w:rFonts w:ascii="Arial" w:hAnsi="Arial" w:cs="Arial"/>
          <w:b/>
        </w:rPr>
        <w:t>Supplementary Table 1</w:t>
      </w:r>
    </w:p>
    <w:p w14:paraId="6A5FA579" w14:textId="77777777" w:rsidR="00092805" w:rsidRPr="00D27520" w:rsidRDefault="00092805" w:rsidP="00092805">
      <w:pPr>
        <w:rPr>
          <w:rFonts w:ascii="Arial" w:hAnsi="Arial" w:cs="Arial"/>
          <w:b/>
        </w:rPr>
      </w:pPr>
      <w:proofErr w:type="spellStart"/>
      <w:r w:rsidRPr="00C87C2C">
        <w:rPr>
          <w:rFonts w:ascii="Arial" w:hAnsi="Arial" w:cs="Arial"/>
          <w:b/>
        </w:rPr>
        <w:t>Fluidigm</w:t>
      </w:r>
      <w:proofErr w:type="spellEnd"/>
      <w:r w:rsidRPr="00C87C2C">
        <w:rPr>
          <w:rFonts w:ascii="Arial" w:hAnsi="Arial" w:cs="Arial"/>
          <w:b/>
        </w:rPr>
        <w:t xml:space="preserve"> </w:t>
      </w:r>
      <w:r w:rsidRPr="00D27520">
        <w:rPr>
          <w:rFonts w:ascii="Arial" w:hAnsi="Arial" w:cs="Arial"/>
          <w:b/>
        </w:rPr>
        <w:t xml:space="preserve">C1 </w:t>
      </w:r>
      <w:r>
        <w:rPr>
          <w:rFonts w:ascii="Arial" w:hAnsi="Arial" w:cs="Arial"/>
          <w:b/>
        </w:rPr>
        <w:t>m</w:t>
      </w:r>
      <w:r w:rsidRPr="00D27520">
        <w:rPr>
          <w:rFonts w:ascii="Arial" w:hAnsi="Arial" w:cs="Arial"/>
          <w:b/>
        </w:rPr>
        <w:t xml:space="preserve">arker genes and </w:t>
      </w:r>
      <w:r>
        <w:rPr>
          <w:rFonts w:ascii="Arial" w:hAnsi="Arial" w:cs="Arial"/>
          <w:b/>
        </w:rPr>
        <w:t>inferred</w:t>
      </w:r>
      <w:r w:rsidRPr="00D27520">
        <w:rPr>
          <w:rFonts w:ascii="Arial" w:hAnsi="Arial" w:cs="Arial"/>
          <w:b/>
        </w:rPr>
        <w:t xml:space="preserve"> cell identities, states and stages</w:t>
      </w:r>
    </w:p>
    <w:p w14:paraId="725C02F9" w14:textId="77777777" w:rsidR="00092805" w:rsidRPr="00D27520" w:rsidRDefault="00092805" w:rsidP="0009280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034"/>
        <w:gridCol w:w="977"/>
        <w:gridCol w:w="974"/>
        <w:gridCol w:w="1311"/>
        <w:gridCol w:w="539"/>
        <w:gridCol w:w="720"/>
        <w:gridCol w:w="587"/>
        <w:gridCol w:w="1215"/>
        <w:gridCol w:w="1345"/>
      </w:tblGrid>
      <w:tr w:rsidR="00092805" w:rsidRPr="002D4873" w14:paraId="66F3871A" w14:textId="77777777" w:rsidTr="00943240">
        <w:trPr>
          <w:trHeight w:val="564"/>
        </w:trPr>
        <w:tc>
          <w:tcPr>
            <w:tcW w:w="0" w:type="auto"/>
            <w:shd w:val="clear" w:color="auto" w:fill="auto"/>
            <w:vAlign w:val="bottom"/>
            <w:hideMark/>
          </w:tcPr>
          <w:p w14:paraId="4EEAF980"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cell Cluster #</w:t>
            </w:r>
          </w:p>
        </w:tc>
        <w:tc>
          <w:tcPr>
            <w:tcW w:w="1034" w:type="dxa"/>
            <w:shd w:val="clear" w:color="auto" w:fill="auto"/>
            <w:vAlign w:val="bottom"/>
            <w:hideMark/>
          </w:tcPr>
          <w:p w14:paraId="277284AF"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cell cluster name</w:t>
            </w:r>
          </w:p>
        </w:tc>
        <w:tc>
          <w:tcPr>
            <w:tcW w:w="977" w:type="dxa"/>
            <w:shd w:val="clear" w:color="auto" w:fill="auto"/>
            <w:vAlign w:val="bottom"/>
            <w:hideMark/>
          </w:tcPr>
          <w:p w14:paraId="6F58F79A" w14:textId="77777777" w:rsidR="00092805" w:rsidRPr="008E2E3B" w:rsidRDefault="00092805" w:rsidP="00943240">
            <w:pPr>
              <w:spacing w:after="0" w:line="240" w:lineRule="auto"/>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provisional cell type/state</w:t>
            </w:r>
          </w:p>
        </w:tc>
        <w:tc>
          <w:tcPr>
            <w:tcW w:w="974" w:type="dxa"/>
            <w:shd w:val="clear" w:color="auto" w:fill="auto"/>
            <w:vAlign w:val="bottom"/>
            <w:hideMark/>
          </w:tcPr>
          <w:p w14:paraId="431FBA78"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GO ID</w:t>
            </w:r>
          </w:p>
        </w:tc>
        <w:tc>
          <w:tcPr>
            <w:tcW w:w="1311" w:type="dxa"/>
            <w:shd w:val="clear" w:color="auto" w:fill="auto"/>
            <w:vAlign w:val="bottom"/>
            <w:hideMark/>
          </w:tcPr>
          <w:p w14:paraId="33415A3F"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 xml:space="preserve">GO terms from </w:t>
            </w:r>
            <w:proofErr w:type="spellStart"/>
            <w:r w:rsidRPr="008E2E3B">
              <w:rPr>
                <w:rFonts w:ascii="Arial" w:eastAsia="Times New Roman" w:hAnsi="Arial" w:cs="Arial"/>
                <w:b/>
                <w:bCs/>
                <w:color w:val="000000"/>
                <w:sz w:val="12"/>
                <w:szCs w:val="12"/>
              </w:rPr>
              <w:t>Fluidigm</w:t>
            </w:r>
            <w:proofErr w:type="spellEnd"/>
            <w:r w:rsidRPr="008E2E3B">
              <w:rPr>
                <w:rFonts w:ascii="Arial" w:eastAsia="Times New Roman" w:hAnsi="Arial" w:cs="Arial"/>
                <w:b/>
                <w:bCs/>
                <w:color w:val="000000"/>
                <w:sz w:val="12"/>
                <w:szCs w:val="12"/>
              </w:rPr>
              <w:t xml:space="preserve"> data</w:t>
            </w:r>
          </w:p>
        </w:tc>
        <w:tc>
          <w:tcPr>
            <w:tcW w:w="539" w:type="dxa"/>
            <w:shd w:val="clear" w:color="auto" w:fill="auto"/>
            <w:vAlign w:val="bottom"/>
            <w:hideMark/>
          </w:tcPr>
          <w:p w14:paraId="6D2FF5C1"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LOD score</w:t>
            </w:r>
          </w:p>
        </w:tc>
        <w:tc>
          <w:tcPr>
            <w:tcW w:w="720" w:type="dxa"/>
            <w:shd w:val="clear" w:color="auto" w:fill="auto"/>
            <w:vAlign w:val="bottom"/>
            <w:hideMark/>
          </w:tcPr>
          <w:p w14:paraId="63F3E945"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 xml:space="preserve">P </w:t>
            </w:r>
            <w:proofErr w:type="spellStart"/>
            <w:r w:rsidRPr="008E2E3B">
              <w:rPr>
                <w:rFonts w:ascii="Arial" w:eastAsia="Times New Roman" w:hAnsi="Arial" w:cs="Arial"/>
                <w:b/>
                <w:bCs/>
                <w:color w:val="000000"/>
                <w:sz w:val="12"/>
                <w:szCs w:val="12"/>
              </w:rPr>
              <w:t>unadj</w:t>
            </w:r>
            <w:proofErr w:type="spellEnd"/>
            <w:r w:rsidRPr="008E2E3B">
              <w:rPr>
                <w:rFonts w:ascii="Arial" w:eastAsia="Times New Roman" w:hAnsi="Arial" w:cs="Arial"/>
                <w:b/>
                <w:bCs/>
                <w:color w:val="000000"/>
                <w:sz w:val="12"/>
                <w:szCs w:val="12"/>
              </w:rPr>
              <w:t>.</w:t>
            </w:r>
          </w:p>
        </w:tc>
        <w:tc>
          <w:tcPr>
            <w:tcW w:w="587" w:type="dxa"/>
            <w:shd w:val="clear" w:color="auto" w:fill="auto"/>
            <w:vAlign w:val="bottom"/>
            <w:hideMark/>
          </w:tcPr>
          <w:p w14:paraId="1F48D529"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P adj.</w:t>
            </w:r>
          </w:p>
        </w:tc>
        <w:tc>
          <w:tcPr>
            <w:tcW w:w="1215" w:type="dxa"/>
            <w:shd w:val="clear" w:color="auto" w:fill="auto"/>
            <w:vAlign w:val="bottom"/>
            <w:hideMark/>
          </w:tcPr>
          <w:p w14:paraId="4826383F"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top5 genes from C1 clusters</w:t>
            </w:r>
          </w:p>
        </w:tc>
        <w:tc>
          <w:tcPr>
            <w:tcW w:w="1345" w:type="dxa"/>
            <w:shd w:val="clear" w:color="auto" w:fill="auto"/>
            <w:vAlign w:val="bottom"/>
            <w:hideMark/>
          </w:tcPr>
          <w:p w14:paraId="7D48A51F" w14:textId="77777777" w:rsidR="00092805" w:rsidRPr="008E2E3B" w:rsidRDefault="00092805" w:rsidP="00943240">
            <w:pPr>
              <w:keepNext/>
              <w:keepLines/>
              <w:spacing w:before="200" w:after="0" w:line="240" w:lineRule="auto"/>
              <w:outlineLvl w:val="1"/>
              <w:rPr>
                <w:rFonts w:ascii="Arial" w:eastAsia="Times New Roman" w:hAnsi="Arial" w:cs="Arial"/>
                <w:b/>
                <w:bCs/>
                <w:sz w:val="12"/>
                <w:szCs w:val="12"/>
              </w:rPr>
            </w:pPr>
            <w:r w:rsidRPr="008E2E3B">
              <w:rPr>
                <w:rFonts w:ascii="Arial" w:eastAsia="Times New Roman" w:hAnsi="Arial" w:cs="Arial"/>
                <w:b/>
                <w:bCs/>
                <w:sz w:val="12"/>
                <w:szCs w:val="12"/>
              </w:rPr>
              <w:t>selected literature marker genes</w:t>
            </w:r>
          </w:p>
        </w:tc>
      </w:tr>
      <w:tr w:rsidR="00092805" w:rsidRPr="002D4873" w14:paraId="66C39982" w14:textId="77777777" w:rsidTr="00943240">
        <w:trPr>
          <w:trHeight w:val="1044"/>
        </w:trPr>
        <w:tc>
          <w:tcPr>
            <w:tcW w:w="0" w:type="auto"/>
            <w:shd w:val="clear" w:color="000000" w:fill="000000"/>
            <w:noWrap/>
            <w:vAlign w:val="bottom"/>
            <w:hideMark/>
          </w:tcPr>
          <w:p w14:paraId="2792DF6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0</w:t>
            </w:r>
          </w:p>
        </w:tc>
        <w:tc>
          <w:tcPr>
            <w:tcW w:w="1034" w:type="dxa"/>
            <w:shd w:val="clear" w:color="auto" w:fill="auto"/>
            <w:vAlign w:val="bottom"/>
            <w:hideMark/>
          </w:tcPr>
          <w:p w14:paraId="4891BFB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mesenchyme (</w:t>
            </w:r>
            <w:proofErr w:type="spellStart"/>
            <w:r w:rsidRPr="008E2E3B">
              <w:rPr>
                <w:rFonts w:ascii="Arial" w:eastAsia="Times New Roman" w:hAnsi="Arial" w:cs="Arial"/>
                <w:color w:val="000000"/>
                <w:sz w:val="12"/>
                <w:szCs w:val="12"/>
              </w:rPr>
              <w:t>mes</w:t>
            </w:r>
            <w:proofErr w:type="spellEnd"/>
            <w:r w:rsidRPr="008E2E3B">
              <w:rPr>
                <w:rFonts w:ascii="Arial" w:eastAsia="Times New Roman" w:hAnsi="Arial" w:cs="Arial"/>
                <w:color w:val="000000"/>
                <w:sz w:val="12"/>
                <w:szCs w:val="12"/>
              </w:rPr>
              <w:t>)</w:t>
            </w:r>
          </w:p>
        </w:tc>
        <w:tc>
          <w:tcPr>
            <w:tcW w:w="977" w:type="dxa"/>
            <w:shd w:val="clear" w:color="auto" w:fill="auto"/>
            <w:vAlign w:val="bottom"/>
            <w:hideMark/>
          </w:tcPr>
          <w:p w14:paraId="1A74EA5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mesenchyme</w:t>
            </w:r>
          </w:p>
        </w:tc>
        <w:tc>
          <w:tcPr>
            <w:tcW w:w="974" w:type="dxa"/>
            <w:shd w:val="clear" w:color="auto" w:fill="auto"/>
            <w:noWrap/>
            <w:vAlign w:val="bottom"/>
            <w:hideMark/>
          </w:tcPr>
          <w:p w14:paraId="124F903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GO:0035115</w:t>
            </w:r>
          </w:p>
        </w:tc>
        <w:tc>
          <w:tcPr>
            <w:tcW w:w="1311" w:type="dxa"/>
            <w:shd w:val="clear" w:color="auto" w:fill="auto"/>
            <w:vAlign w:val="bottom"/>
            <w:hideMark/>
          </w:tcPr>
          <w:p w14:paraId="115C115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forelimb morphogenesis</w:t>
            </w:r>
          </w:p>
        </w:tc>
        <w:tc>
          <w:tcPr>
            <w:tcW w:w="539" w:type="dxa"/>
            <w:shd w:val="clear" w:color="auto" w:fill="auto"/>
            <w:noWrap/>
            <w:vAlign w:val="bottom"/>
            <w:hideMark/>
          </w:tcPr>
          <w:p w14:paraId="14128A3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1.67</w:t>
            </w:r>
          </w:p>
        </w:tc>
        <w:tc>
          <w:tcPr>
            <w:tcW w:w="720" w:type="dxa"/>
            <w:shd w:val="clear" w:color="auto" w:fill="auto"/>
            <w:noWrap/>
            <w:vAlign w:val="bottom"/>
            <w:hideMark/>
          </w:tcPr>
          <w:p w14:paraId="264CC4EF"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2.71E-07</w:t>
            </w:r>
          </w:p>
        </w:tc>
        <w:tc>
          <w:tcPr>
            <w:tcW w:w="587" w:type="dxa"/>
            <w:shd w:val="clear" w:color="auto" w:fill="auto"/>
            <w:noWrap/>
            <w:vAlign w:val="bottom"/>
            <w:hideMark/>
          </w:tcPr>
          <w:p w14:paraId="6A2BC8B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2CBFB75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Mecom</w:t>
            </w:r>
            <w:proofErr w:type="spellEnd"/>
            <w:r w:rsidRPr="008E2E3B">
              <w:rPr>
                <w:rFonts w:ascii="Arial" w:eastAsia="Times New Roman" w:hAnsi="Arial" w:cs="Arial"/>
                <w:color w:val="000000"/>
                <w:sz w:val="12"/>
                <w:szCs w:val="12"/>
              </w:rPr>
              <w:t>, Hsd11b2, Lix1, Car14, Hoxd10]</w:t>
            </w:r>
          </w:p>
        </w:tc>
        <w:tc>
          <w:tcPr>
            <w:tcW w:w="1345" w:type="dxa"/>
            <w:shd w:val="clear" w:color="auto" w:fill="auto"/>
            <w:vAlign w:val="bottom"/>
            <w:hideMark/>
          </w:tcPr>
          <w:p w14:paraId="51E8B06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[Hoxd10</w:t>
            </w:r>
            <w:r w:rsidRPr="00BB2209">
              <w:rPr>
                <w:rFonts w:ascii="Arial" w:hAnsi="Arial" w:cs="Arial"/>
                <w:sz w:val="12"/>
                <w:szCs w:val="24"/>
                <w:vertAlign w:val="superscript"/>
              </w:rPr>
              <w:t>6</w:t>
            </w:r>
            <w:r w:rsidRPr="008E2E3B">
              <w:rPr>
                <w:rFonts w:ascii="Arial" w:eastAsia="Times New Roman" w:hAnsi="Arial" w:cs="Arial"/>
                <w:color w:val="000000"/>
                <w:sz w:val="12"/>
                <w:szCs w:val="12"/>
              </w:rPr>
              <w:t>, Hoxd11</w:t>
            </w:r>
            <w:r w:rsidRPr="00BB2209">
              <w:rPr>
                <w:rFonts w:ascii="Arial" w:hAnsi="Arial" w:cs="Arial"/>
                <w:sz w:val="12"/>
                <w:szCs w:val="24"/>
                <w:vertAlign w:val="superscript"/>
              </w:rPr>
              <w:t>6</w:t>
            </w:r>
            <w:r w:rsidRPr="008E2E3B">
              <w:rPr>
                <w:rFonts w:ascii="Arial" w:eastAsia="Times New Roman" w:hAnsi="Arial" w:cs="Arial"/>
                <w:color w:val="000000"/>
                <w:sz w:val="12"/>
                <w:szCs w:val="12"/>
              </w:rPr>
              <w:t>, Hoxd12</w:t>
            </w:r>
            <w:r w:rsidRPr="00BB2209">
              <w:rPr>
                <w:rFonts w:ascii="Arial" w:hAnsi="Arial" w:cs="Arial"/>
                <w:sz w:val="12"/>
                <w:szCs w:val="24"/>
                <w:vertAlign w:val="superscript"/>
              </w:rPr>
              <w:t>6</w:t>
            </w:r>
            <w:r w:rsidRPr="008E2E3B">
              <w:rPr>
                <w:rFonts w:ascii="Arial" w:eastAsia="Times New Roman" w:hAnsi="Arial" w:cs="Arial"/>
                <w:color w:val="000000"/>
                <w:sz w:val="12"/>
                <w:szCs w:val="12"/>
              </w:rPr>
              <w:t>, Msx1</w:t>
            </w:r>
            <w:r w:rsidRPr="00BB2209">
              <w:rPr>
                <w:rFonts w:ascii="Arial" w:hAnsi="Arial" w:cs="Arial"/>
                <w:sz w:val="12"/>
                <w:szCs w:val="24"/>
                <w:vertAlign w:val="superscript"/>
              </w:rPr>
              <w:t>7</w:t>
            </w:r>
            <w:r w:rsidRPr="008E2E3B">
              <w:rPr>
                <w:rFonts w:ascii="Arial" w:eastAsia="Times New Roman" w:hAnsi="Arial" w:cs="Arial"/>
                <w:color w:val="000000"/>
                <w:sz w:val="12"/>
                <w:szCs w:val="12"/>
              </w:rPr>
              <w:t>, Twi1</w:t>
            </w:r>
            <w:r w:rsidRPr="00BB2209">
              <w:rPr>
                <w:rFonts w:ascii="Arial" w:hAnsi="Arial" w:cs="Arial"/>
                <w:sz w:val="12"/>
                <w:szCs w:val="24"/>
                <w:vertAlign w:val="superscript"/>
              </w:rPr>
              <w:t>8,9</w:t>
            </w:r>
            <w:r w:rsidRPr="008E2E3B">
              <w:rPr>
                <w:rFonts w:ascii="Arial" w:eastAsia="Times New Roman" w:hAnsi="Arial" w:cs="Arial"/>
                <w:color w:val="000000"/>
                <w:sz w:val="12"/>
                <w:szCs w:val="12"/>
              </w:rPr>
              <w:t>]</w:t>
            </w:r>
          </w:p>
        </w:tc>
      </w:tr>
      <w:tr w:rsidR="00092805" w:rsidRPr="002D4873" w14:paraId="6718475D" w14:textId="77777777" w:rsidTr="00943240">
        <w:trPr>
          <w:trHeight w:val="288"/>
        </w:trPr>
        <w:tc>
          <w:tcPr>
            <w:tcW w:w="0" w:type="auto"/>
            <w:shd w:val="clear" w:color="auto" w:fill="auto"/>
            <w:noWrap/>
            <w:vAlign w:val="bottom"/>
            <w:hideMark/>
          </w:tcPr>
          <w:p w14:paraId="78E4FE5E"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03FF5CCE"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7697F9AA"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3F51DCC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GO:0009954</w:t>
            </w:r>
          </w:p>
        </w:tc>
        <w:tc>
          <w:tcPr>
            <w:tcW w:w="1311" w:type="dxa"/>
            <w:shd w:val="clear" w:color="auto" w:fill="auto"/>
            <w:vAlign w:val="bottom"/>
            <w:hideMark/>
          </w:tcPr>
          <w:p w14:paraId="428EA47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proximal/distal pattern formation</w:t>
            </w:r>
          </w:p>
        </w:tc>
        <w:tc>
          <w:tcPr>
            <w:tcW w:w="539" w:type="dxa"/>
            <w:shd w:val="clear" w:color="auto" w:fill="auto"/>
            <w:noWrap/>
            <w:vAlign w:val="bottom"/>
            <w:hideMark/>
          </w:tcPr>
          <w:p w14:paraId="7548469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1.67</w:t>
            </w:r>
          </w:p>
        </w:tc>
        <w:tc>
          <w:tcPr>
            <w:tcW w:w="720" w:type="dxa"/>
            <w:shd w:val="clear" w:color="auto" w:fill="auto"/>
            <w:noWrap/>
            <w:vAlign w:val="bottom"/>
            <w:hideMark/>
          </w:tcPr>
          <w:p w14:paraId="70C8F521"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4.69E-06</w:t>
            </w:r>
          </w:p>
        </w:tc>
        <w:tc>
          <w:tcPr>
            <w:tcW w:w="587" w:type="dxa"/>
            <w:shd w:val="clear" w:color="auto" w:fill="auto"/>
            <w:noWrap/>
            <w:vAlign w:val="bottom"/>
            <w:hideMark/>
          </w:tcPr>
          <w:p w14:paraId="6870F0F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0.006</w:t>
            </w:r>
          </w:p>
        </w:tc>
        <w:tc>
          <w:tcPr>
            <w:tcW w:w="1215" w:type="dxa"/>
            <w:shd w:val="clear" w:color="auto" w:fill="auto"/>
            <w:vAlign w:val="bottom"/>
            <w:hideMark/>
          </w:tcPr>
          <w:p w14:paraId="4FD8346D"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4602280"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211B4C9" w14:textId="77777777" w:rsidTr="00943240">
        <w:trPr>
          <w:trHeight w:val="288"/>
        </w:trPr>
        <w:tc>
          <w:tcPr>
            <w:tcW w:w="0" w:type="auto"/>
            <w:shd w:val="clear" w:color="auto" w:fill="auto"/>
            <w:noWrap/>
            <w:vAlign w:val="bottom"/>
            <w:hideMark/>
          </w:tcPr>
          <w:p w14:paraId="2976A3D6"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4778158B"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4DF564D"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66FEBBE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GO:0042733</w:t>
            </w:r>
          </w:p>
        </w:tc>
        <w:tc>
          <w:tcPr>
            <w:tcW w:w="1311" w:type="dxa"/>
            <w:shd w:val="clear" w:color="auto" w:fill="auto"/>
            <w:vAlign w:val="bottom"/>
            <w:hideMark/>
          </w:tcPr>
          <w:p w14:paraId="557ACD3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digit morphogenesis</w:t>
            </w:r>
          </w:p>
        </w:tc>
        <w:tc>
          <w:tcPr>
            <w:tcW w:w="539" w:type="dxa"/>
            <w:shd w:val="clear" w:color="auto" w:fill="auto"/>
            <w:noWrap/>
            <w:vAlign w:val="bottom"/>
            <w:hideMark/>
          </w:tcPr>
          <w:p w14:paraId="63201B2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1.66</w:t>
            </w:r>
          </w:p>
        </w:tc>
        <w:tc>
          <w:tcPr>
            <w:tcW w:w="720" w:type="dxa"/>
            <w:shd w:val="clear" w:color="auto" w:fill="auto"/>
            <w:noWrap/>
            <w:vAlign w:val="bottom"/>
            <w:hideMark/>
          </w:tcPr>
          <w:p w14:paraId="61BDEB39"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4.75E-12</w:t>
            </w:r>
          </w:p>
        </w:tc>
        <w:tc>
          <w:tcPr>
            <w:tcW w:w="587" w:type="dxa"/>
            <w:shd w:val="clear" w:color="auto" w:fill="auto"/>
            <w:noWrap/>
            <w:vAlign w:val="bottom"/>
            <w:hideMark/>
          </w:tcPr>
          <w:p w14:paraId="4DF5DDE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6C4F760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F6F0B4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DE7F664" w14:textId="77777777" w:rsidTr="00943240">
        <w:trPr>
          <w:trHeight w:val="564"/>
        </w:trPr>
        <w:tc>
          <w:tcPr>
            <w:tcW w:w="0" w:type="auto"/>
            <w:tcBorders>
              <w:bottom w:val="single" w:sz="4" w:space="0" w:color="auto"/>
            </w:tcBorders>
            <w:shd w:val="clear" w:color="auto" w:fill="auto"/>
            <w:noWrap/>
            <w:vAlign w:val="bottom"/>
            <w:hideMark/>
          </w:tcPr>
          <w:p w14:paraId="1C5149C1" w14:textId="77777777" w:rsidR="00092805" w:rsidRPr="008E2E3B" w:rsidRDefault="00092805" w:rsidP="00943240">
            <w:pPr>
              <w:spacing w:after="0" w:line="240" w:lineRule="auto"/>
              <w:rPr>
                <w:rFonts w:ascii="Arial" w:eastAsia="Times New Roman" w:hAnsi="Arial" w:cs="Arial"/>
                <w:sz w:val="12"/>
                <w:szCs w:val="12"/>
              </w:rPr>
            </w:pPr>
          </w:p>
        </w:tc>
        <w:tc>
          <w:tcPr>
            <w:tcW w:w="1034" w:type="dxa"/>
            <w:tcBorders>
              <w:bottom w:val="single" w:sz="4" w:space="0" w:color="auto"/>
            </w:tcBorders>
            <w:shd w:val="clear" w:color="auto" w:fill="auto"/>
            <w:vAlign w:val="bottom"/>
            <w:hideMark/>
          </w:tcPr>
          <w:p w14:paraId="75873692"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tcBorders>
              <w:bottom w:val="single" w:sz="4" w:space="0" w:color="auto"/>
            </w:tcBorders>
            <w:shd w:val="clear" w:color="auto" w:fill="auto"/>
            <w:vAlign w:val="bottom"/>
            <w:hideMark/>
          </w:tcPr>
          <w:p w14:paraId="5F45677D" w14:textId="77777777" w:rsidR="00092805" w:rsidRPr="008E2E3B" w:rsidRDefault="00092805" w:rsidP="00943240">
            <w:pPr>
              <w:spacing w:after="0" w:line="240" w:lineRule="auto"/>
              <w:rPr>
                <w:rFonts w:ascii="Arial" w:eastAsia="Times New Roman" w:hAnsi="Arial" w:cs="Arial"/>
                <w:sz w:val="12"/>
                <w:szCs w:val="12"/>
              </w:rPr>
            </w:pPr>
          </w:p>
        </w:tc>
        <w:tc>
          <w:tcPr>
            <w:tcW w:w="974" w:type="dxa"/>
            <w:tcBorders>
              <w:bottom w:val="single" w:sz="4" w:space="0" w:color="auto"/>
            </w:tcBorders>
            <w:shd w:val="clear" w:color="auto" w:fill="auto"/>
            <w:noWrap/>
            <w:vAlign w:val="bottom"/>
            <w:hideMark/>
          </w:tcPr>
          <w:p w14:paraId="04A00832"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GO:0009952</w:t>
            </w:r>
          </w:p>
        </w:tc>
        <w:tc>
          <w:tcPr>
            <w:tcW w:w="1311" w:type="dxa"/>
            <w:tcBorders>
              <w:bottom w:val="single" w:sz="4" w:space="0" w:color="auto"/>
            </w:tcBorders>
            <w:shd w:val="clear" w:color="auto" w:fill="auto"/>
            <w:vAlign w:val="bottom"/>
            <w:hideMark/>
          </w:tcPr>
          <w:p w14:paraId="0A671B3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anterior/posterior pattern specification</w:t>
            </w:r>
          </w:p>
        </w:tc>
        <w:tc>
          <w:tcPr>
            <w:tcW w:w="539" w:type="dxa"/>
            <w:tcBorders>
              <w:bottom w:val="single" w:sz="4" w:space="0" w:color="auto"/>
            </w:tcBorders>
            <w:shd w:val="clear" w:color="auto" w:fill="auto"/>
            <w:noWrap/>
            <w:vAlign w:val="bottom"/>
            <w:hideMark/>
          </w:tcPr>
          <w:p w14:paraId="308BD78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1.15</w:t>
            </w:r>
          </w:p>
        </w:tc>
        <w:tc>
          <w:tcPr>
            <w:tcW w:w="720" w:type="dxa"/>
            <w:tcBorders>
              <w:bottom w:val="single" w:sz="4" w:space="0" w:color="auto"/>
            </w:tcBorders>
            <w:shd w:val="clear" w:color="auto" w:fill="auto"/>
            <w:noWrap/>
            <w:vAlign w:val="bottom"/>
            <w:hideMark/>
          </w:tcPr>
          <w:p w14:paraId="7FD87257"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3.95E-07</w:t>
            </w:r>
          </w:p>
        </w:tc>
        <w:tc>
          <w:tcPr>
            <w:tcW w:w="587" w:type="dxa"/>
            <w:tcBorders>
              <w:bottom w:val="single" w:sz="4" w:space="0" w:color="auto"/>
            </w:tcBorders>
            <w:shd w:val="clear" w:color="auto" w:fill="auto"/>
            <w:noWrap/>
            <w:vAlign w:val="bottom"/>
            <w:hideMark/>
          </w:tcPr>
          <w:p w14:paraId="2DA7701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tcBorders>
              <w:bottom w:val="single" w:sz="4" w:space="0" w:color="auto"/>
            </w:tcBorders>
            <w:shd w:val="clear" w:color="auto" w:fill="auto"/>
            <w:vAlign w:val="bottom"/>
            <w:hideMark/>
          </w:tcPr>
          <w:p w14:paraId="0B82E46A"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tcBorders>
              <w:bottom w:val="single" w:sz="4" w:space="0" w:color="auto"/>
            </w:tcBorders>
            <w:shd w:val="clear" w:color="auto" w:fill="auto"/>
            <w:vAlign w:val="bottom"/>
            <w:hideMark/>
          </w:tcPr>
          <w:p w14:paraId="37817EB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3D9E46C" w14:textId="77777777" w:rsidTr="00943240">
        <w:trPr>
          <w:trHeight w:val="288"/>
        </w:trPr>
        <w:tc>
          <w:tcPr>
            <w:tcW w:w="0" w:type="auto"/>
            <w:tcBorders>
              <w:right w:val="nil"/>
            </w:tcBorders>
            <w:shd w:val="clear" w:color="auto" w:fill="auto"/>
            <w:noWrap/>
            <w:vAlign w:val="bottom"/>
            <w:hideMark/>
          </w:tcPr>
          <w:p w14:paraId="46E46372" w14:textId="77777777" w:rsidR="00092805" w:rsidRPr="008E2E3B" w:rsidRDefault="00092805" w:rsidP="00943240">
            <w:pPr>
              <w:spacing w:after="0" w:line="240" w:lineRule="auto"/>
              <w:rPr>
                <w:rFonts w:ascii="Arial" w:eastAsia="Times New Roman" w:hAnsi="Arial" w:cs="Arial"/>
                <w:sz w:val="12"/>
                <w:szCs w:val="12"/>
              </w:rPr>
            </w:pPr>
          </w:p>
        </w:tc>
        <w:tc>
          <w:tcPr>
            <w:tcW w:w="1034" w:type="dxa"/>
            <w:tcBorders>
              <w:left w:val="nil"/>
              <w:right w:val="nil"/>
            </w:tcBorders>
            <w:shd w:val="clear" w:color="auto" w:fill="auto"/>
            <w:vAlign w:val="bottom"/>
            <w:hideMark/>
          </w:tcPr>
          <w:p w14:paraId="42C7F5B0"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tcBorders>
              <w:left w:val="nil"/>
              <w:right w:val="nil"/>
            </w:tcBorders>
            <w:shd w:val="clear" w:color="auto" w:fill="auto"/>
            <w:vAlign w:val="bottom"/>
            <w:hideMark/>
          </w:tcPr>
          <w:p w14:paraId="0C2942A6" w14:textId="77777777" w:rsidR="00092805" w:rsidRPr="008E2E3B" w:rsidRDefault="00092805" w:rsidP="00943240">
            <w:pPr>
              <w:spacing w:after="0" w:line="240" w:lineRule="auto"/>
              <w:rPr>
                <w:rFonts w:ascii="Arial" w:eastAsia="Times New Roman" w:hAnsi="Arial" w:cs="Arial"/>
                <w:sz w:val="12"/>
                <w:szCs w:val="12"/>
              </w:rPr>
            </w:pPr>
          </w:p>
        </w:tc>
        <w:tc>
          <w:tcPr>
            <w:tcW w:w="974" w:type="dxa"/>
            <w:tcBorders>
              <w:left w:val="nil"/>
              <w:right w:val="nil"/>
            </w:tcBorders>
            <w:shd w:val="clear" w:color="auto" w:fill="auto"/>
            <w:noWrap/>
            <w:vAlign w:val="bottom"/>
            <w:hideMark/>
          </w:tcPr>
          <w:p w14:paraId="25EE8863" w14:textId="77777777" w:rsidR="00092805" w:rsidRPr="008E2E3B" w:rsidRDefault="00092805" w:rsidP="00943240">
            <w:pPr>
              <w:spacing w:after="0" w:line="240" w:lineRule="auto"/>
              <w:rPr>
                <w:rFonts w:ascii="Arial" w:eastAsia="Times New Roman" w:hAnsi="Arial" w:cs="Arial"/>
                <w:sz w:val="12"/>
                <w:szCs w:val="12"/>
              </w:rPr>
            </w:pPr>
          </w:p>
        </w:tc>
        <w:tc>
          <w:tcPr>
            <w:tcW w:w="1311" w:type="dxa"/>
            <w:tcBorders>
              <w:left w:val="nil"/>
              <w:right w:val="nil"/>
            </w:tcBorders>
            <w:shd w:val="clear" w:color="auto" w:fill="auto"/>
            <w:vAlign w:val="bottom"/>
            <w:hideMark/>
          </w:tcPr>
          <w:p w14:paraId="4AF30CA4" w14:textId="77777777" w:rsidR="00092805" w:rsidRPr="008E2E3B" w:rsidRDefault="00092805" w:rsidP="00943240">
            <w:pPr>
              <w:spacing w:after="0" w:line="240" w:lineRule="auto"/>
              <w:rPr>
                <w:rFonts w:ascii="Arial" w:eastAsia="Times New Roman" w:hAnsi="Arial" w:cs="Arial"/>
                <w:sz w:val="12"/>
                <w:szCs w:val="12"/>
              </w:rPr>
            </w:pPr>
          </w:p>
        </w:tc>
        <w:tc>
          <w:tcPr>
            <w:tcW w:w="539" w:type="dxa"/>
            <w:tcBorders>
              <w:left w:val="nil"/>
              <w:right w:val="nil"/>
            </w:tcBorders>
            <w:shd w:val="clear" w:color="auto" w:fill="auto"/>
            <w:noWrap/>
            <w:vAlign w:val="bottom"/>
            <w:hideMark/>
          </w:tcPr>
          <w:p w14:paraId="6938BEC6"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tcBorders>
              <w:left w:val="nil"/>
              <w:right w:val="nil"/>
            </w:tcBorders>
            <w:shd w:val="clear" w:color="auto" w:fill="auto"/>
            <w:noWrap/>
            <w:vAlign w:val="bottom"/>
            <w:hideMark/>
          </w:tcPr>
          <w:p w14:paraId="40FBB1E8" w14:textId="77777777" w:rsidR="00092805" w:rsidRPr="008E2E3B" w:rsidRDefault="00092805" w:rsidP="00943240">
            <w:pPr>
              <w:spacing w:after="0" w:line="240" w:lineRule="auto"/>
              <w:rPr>
                <w:rFonts w:ascii="Arial" w:eastAsia="Times New Roman" w:hAnsi="Arial" w:cs="Arial"/>
                <w:sz w:val="12"/>
                <w:szCs w:val="12"/>
              </w:rPr>
            </w:pPr>
          </w:p>
        </w:tc>
        <w:tc>
          <w:tcPr>
            <w:tcW w:w="587" w:type="dxa"/>
            <w:tcBorders>
              <w:left w:val="nil"/>
              <w:right w:val="nil"/>
            </w:tcBorders>
            <w:shd w:val="clear" w:color="auto" w:fill="auto"/>
            <w:noWrap/>
            <w:vAlign w:val="bottom"/>
            <w:hideMark/>
          </w:tcPr>
          <w:p w14:paraId="12E4F46A" w14:textId="77777777" w:rsidR="00092805" w:rsidRPr="008E2E3B" w:rsidRDefault="00092805" w:rsidP="00943240">
            <w:pPr>
              <w:spacing w:after="0" w:line="240" w:lineRule="auto"/>
              <w:rPr>
                <w:rFonts w:ascii="Arial" w:eastAsia="Times New Roman" w:hAnsi="Arial" w:cs="Arial"/>
                <w:sz w:val="12"/>
                <w:szCs w:val="12"/>
              </w:rPr>
            </w:pPr>
          </w:p>
        </w:tc>
        <w:tc>
          <w:tcPr>
            <w:tcW w:w="1215" w:type="dxa"/>
            <w:tcBorders>
              <w:left w:val="nil"/>
              <w:right w:val="nil"/>
            </w:tcBorders>
            <w:shd w:val="clear" w:color="auto" w:fill="auto"/>
            <w:vAlign w:val="bottom"/>
            <w:hideMark/>
          </w:tcPr>
          <w:p w14:paraId="748145E5"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tcBorders>
              <w:left w:val="nil"/>
            </w:tcBorders>
            <w:shd w:val="clear" w:color="auto" w:fill="auto"/>
            <w:vAlign w:val="bottom"/>
            <w:hideMark/>
          </w:tcPr>
          <w:p w14:paraId="1E6355A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269DA20" w14:textId="77777777" w:rsidTr="00943240">
        <w:trPr>
          <w:trHeight w:val="1080"/>
        </w:trPr>
        <w:tc>
          <w:tcPr>
            <w:tcW w:w="0" w:type="auto"/>
            <w:shd w:val="clear" w:color="000000" w:fill="0118FA"/>
            <w:noWrap/>
            <w:vAlign w:val="bottom"/>
            <w:hideMark/>
          </w:tcPr>
          <w:p w14:paraId="391CEDA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w:t>
            </w:r>
          </w:p>
        </w:tc>
        <w:tc>
          <w:tcPr>
            <w:tcW w:w="1034" w:type="dxa"/>
            <w:shd w:val="clear" w:color="auto" w:fill="auto"/>
            <w:vAlign w:val="bottom"/>
            <w:hideMark/>
          </w:tcPr>
          <w:p w14:paraId="25D536F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perichondrium (</w:t>
            </w:r>
            <w:proofErr w:type="spellStart"/>
            <w:r w:rsidRPr="008E2E3B">
              <w:rPr>
                <w:rFonts w:ascii="Arial" w:eastAsia="Times New Roman" w:hAnsi="Arial" w:cs="Arial"/>
                <w:color w:val="000000"/>
                <w:sz w:val="12"/>
                <w:szCs w:val="12"/>
              </w:rPr>
              <w:t>pchon</w:t>
            </w:r>
            <w:proofErr w:type="spellEnd"/>
            <w:r w:rsidRPr="008E2E3B">
              <w:rPr>
                <w:rFonts w:ascii="Arial" w:eastAsia="Times New Roman" w:hAnsi="Arial" w:cs="Arial"/>
                <w:color w:val="000000"/>
                <w:sz w:val="12"/>
                <w:szCs w:val="12"/>
              </w:rPr>
              <w:t>)</w:t>
            </w:r>
          </w:p>
        </w:tc>
        <w:tc>
          <w:tcPr>
            <w:tcW w:w="977" w:type="dxa"/>
            <w:shd w:val="clear" w:color="auto" w:fill="auto"/>
            <w:vAlign w:val="bottom"/>
            <w:hideMark/>
          </w:tcPr>
          <w:p w14:paraId="7FAB91A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perichondrium</w:t>
            </w:r>
          </w:p>
        </w:tc>
        <w:tc>
          <w:tcPr>
            <w:tcW w:w="974" w:type="dxa"/>
            <w:shd w:val="clear" w:color="auto" w:fill="auto"/>
            <w:noWrap/>
            <w:vAlign w:val="bottom"/>
            <w:hideMark/>
          </w:tcPr>
          <w:p w14:paraId="73FEA1C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GO:0060351</w:t>
            </w:r>
          </w:p>
        </w:tc>
        <w:tc>
          <w:tcPr>
            <w:tcW w:w="1311" w:type="dxa"/>
            <w:shd w:val="clear" w:color="auto" w:fill="auto"/>
            <w:vAlign w:val="bottom"/>
            <w:hideMark/>
          </w:tcPr>
          <w:p w14:paraId="0A915CD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cartilage development involved in endochondral bone morphogenesis</w:t>
            </w:r>
          </w:p>
        </w:tc>
        <w:tc>
          <w:tcPr>
            <w:tcW w:w="539" w:type="dxa"/>
            <w:shd w:val="clear" w:color="auto" w:fill="auto"/>
            <w:noWrap/>
            <w:vAlign w:val="bottom"/>
            <w:hideMark/>
          </w:tcPr>
          <w:p w14:paraId="05A335D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1.41</w:t>
            </w:r>
          </w:p>
        </w:tc>
        <w:tc>
          <w:tcPr>
            <w:tcW w:w="720" w:type="dxa"/>
            <w:shd w:val="clear" w:color="auto" w:fill="auto"/>
            <w:noWrap/>
            <w:vAlign w:val="bottom"/>
            <w:hideMark/>
          </w:tcPr>
          <w:p w14:paraId="61563AFF"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7.20E-06</w:t>
            </w:r>
          </w:p>
        </w:tc>
        <w:tc>
          <w:tcPr>
            <w:tcW w:w="587" w:type="dxa"/>
            <w:shd w:val="clear" w:color="auto" w:fill="auto"/>
            <w:noWrap/>
            <w:vAlign w:val="bottom"/>
            <w:hideMark/>
          </w:tcPr>
          <w:p w14:paraId="44222F1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0.032</w:t>
            </w:r>
          </w:p>
        </w:tc>
        <w:tc>
          <w:tcPr>
            <w:tcW w:w="1215" w:type="dxa"/>
            <w:shd w:val="clear" w:color="auto" w:fill="auto"/>
            <w:vAlign w:val="bottom"/>
            <w:hideMark/>
          </w:tcPr>
          <w:p w14:paraId="6E745E4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[Col6a1, Egfl6, Creb3l1, </w:t>
            </w:r>
            <w:proofErr w:type="spellStart"/>
            <w:r w:rsidRPr="008E2E3B">
              <w:rPr>
                <w:rFonts w:ascii="Arial" w:eastAsia="Times New Roman" w:hAnsi="Arial" w:cs="Arial"/>
                <w:color w:val="000000"/>
                <w:sz w:val="12"/>
                <w:szCs w:val="12"/>
              </w:rPr>
              <w:t>Ogn</w:t>
            </w:r>
            <w:proofErr w:type="spellEnd"/>
            <w:r w:rsidRPr="008E2E3B">
              <w:rPr>
                <w:rFonts w:ascii="Arial" w:eastAsia="Times New Roman" w:hAnsi="Arial" w:cs="Arial"/>
                <w:color w:val="000000"/>
                <w:sz w:val="12"/>
                <w:szCs w:val="12"/>
              </w:rPr>
              <w:t>, Col1a1]</w:t>
            </w:r>
          </w:p>
        </w:tc>
        <w:tc>
          <w:tcPr>
            <w:tcW w:w="1345" w:type="dxa"/>
            <w:shd w:val="clear" w:color="auto" w:fill="auto"/>
            <w:vAlign w:val="bottom"/>
            <w:hideMark/>
          </w:tcPr>
          <w:p w14:paraId="01512E4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[Col1a1</w:t>
            </w:r>
            <w:r w:rsidRPr="00061C4E">
              <w:rPr>
                <w:rFonts w:ascii="Arial" w:hAnsi="Arial" w:cs="Arial"/>
                <w:sz w:val="12"/>
                <w:szCs w:val="24"/>
                <w:vertAlign w:val="superscript"/>
              </w:rPr>
              <w:t>10</w:t>
            </w:r>
            <w:r w:rsidRPr="008E2E3B">
              <w:rPr>
                <w:rFonts w:ascii="Arial" w:eastAsia="Times New Roman" w:hAnsi="Arial" w:cs="Arial"/>
                <w:color w:val="000000"/>
                <w:sz w:val="12"/>
                <w:szCs w:val="12"/>
              </w:rPr>
              <w:t>, Dcn</w:t>
            </w:r>
            <w:r w:rsidRPr="00061C4E">
              <w:rPr>
                <w:rFonts w:ascii="Arial" w:hAnsi="Arial" w:cs="Arial"/>
                <w:sz w:val="12"/>
                <w:szCs w:val="24"/>
                <w:vertAlign w:val="superscript"/>
              </w:rPr>
              <w:t>11</w:t>
            </w:r>
            <w:r w:rsidRPr="008E2E3B">
              <w:rPr>
                <w:rFonts w:ascii="Arial" w:eastAsia="Times New Roman" w:hAnsi="Arial" w:cs="Arial"/>
                <w:color w:val="000000"/>
                <w:sz w:val="12"/>
                <w:szCs w:val="12"/>
              </w:rPr>
              <w:t>, Dkk3</w:t>
            </w:r>
            <w:r w:rsidRPr="00061C4E">
              <w:rPr>
                <w:rFonts w:ascii="Arial" w:hAnsi="Arial" w:cs="Arial"/>
                <w:sz w:val="12"/>
                <w:szCs w:val="24"/>
                <w:vertAlign w:val="superscript"/>
              </w:rPr>
              <w:t>12</w:t>
            </w:r>
            <w:r w:rsidRPr="008E2E3B">
              <w:rPr>
                <w:rFonts w:ascii="Arial" w:eastAsia="Times New Roman" w:hAnsi="Arial" w:cs="Arial"/>
                <w:color w:val="000000"/>
                <w:sz w:val="12"/>
                <w:szCs w:val="12"/>
              </w:rPr>
              <w:t>, Ogn</w:t>
            </w:r>
            <w:r w:rsidRPr="00061C4E">
              <w:rPr>
                <w:rFonts w:ascii="Arial" w:hAnsi="Arial" w:cs="Arial"/>
                <w:sz w:val="12"/>
                <w:szCs w:val="24"/>
                <w:vertAlign w:val="superscript"/>
              </w:rPr>
              <w:t>11</w:t>
            </w:r>
            <w:r w:rsidRPr="008E2E3B">
              <w:rPr>
                <w:rFonts w:ascii="Arial" w:eastAsia="Times New Roman" w:hAnsi="Arial" w:cs="Arial"/>
                <w:color w:val="000000"/>
                <w:sz w:val="12"/>
                <w:szCs w:val="12"/>
              </w:rPr>
              <w:t>, Thbs2</w:t>
            </w:r>
            <w:r w:rsidRPr="00061C4E">
              <w:rPr>
                <w:rFonts w:ascii="Arial" w:hAnsi="Arial" w:cs="Arial"/>
                <w:sz w:val="12"/>
                <w:szCs w:val="24"/>
                <w:vertAlign w:val="superscript"/>
              </w:rPr>
              <w:t>12</w:t>
            </w:r>
            <w:r w:rsidRPr="008E2E3B">
              <w:rPr>
                <w:rFonts w:ascii="Arial" w:eastAsia="Times New Roman" w:hAnsi="Arial" w:cs="Arial"/>
                <w:color w:val="000000"/>
                <w:sz w:val="12"/>
                <w:szCs w:val="12"/>
              </w:rPr>
              <w:t>]</w:t>
            </w:r>
          </w:p>
        </w:tc>
      </w:tr>
      <w:tr w:rsidR="00092805" w:rsidRPr="002D4873" w14:paraId="7CEC1CF7" w14:textId="77777777" w:rsidTr="00943240">
        <w:trPr>
          <w:trHeight w:val="288"/>
        </w:trPr>
        <w:tc>
          <w:tcPr>
            <w:tcW w:w="0" w:type="auto"/>
            <w:shd w:val="clear" w:color="auto" w:fill="auto"/>
            <w:noWrap/>
            <w:vAlign w:val="bottom"/>
            <w:hideMark/>
          </w:tcPr>
          <w:p w14:paraId="51E1C029"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5C95D59F"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7B312C7E"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2884E80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GO:0030199</w:t>
            </w:r>
          </w:p>
        </w:tc>
        <w:tc>
          <w:tcPr>
            <w:tcW w:w="1311" w:type="dxa"/>
            <w:shd w:val="clear" w:color="auto" w:fill="auto"/>
            <w:vAlign w:val="bottom"/>
            <w:hideMark/>
          </w:tcPr>
          <w:p w14:paraId="0DC5C03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collagen fibril organization</w:t>
            </w:r>
          </w:p>
        </w:tc>
        <w:tc>
          <w:tcPr>
            <w:tcW w:w="539" w:type="dxa"/>
            <w:shd w:val="clear" w:color="auto" w:fill="auto"/>
            <w:noWrap/>
            <w:vAlign w:val="bottom"/>
            <w:hideMark/>
          </w:tcPr>
          <w:p w14:paraId="766CB56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1.27</w:t>
            </w:r>
          </w:p>
        </w:tc>
        <w:tc>
          <w:tcPr>
            <w:tcW w:w="720" w:type="dxa"/>
            <w:shd w:val="clear" w:color="auto" w:fill="auto"/>
            <w:noWrap/>
            <w:vAlign w:val="bottom"/>
            <w:hideMark/>
          </w:tcPr>
          <w:p w14:paraId="4377468B"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1.33E-08</w:t>
            </w:r>
          </w:p>
        </w:tc>
        <w:tc>
          <w:tcPr>
            <w:tcW w:w="587" w:type="dxa"/>
            <w:shd w:val="clear" w:color="auto" w:fill="auto"/>
            <w:noWrap/>
            <w:vAlign w:val="bottom"/>
            <w:hideMark/>
          </w:tcPr>
          <w:p w14:paraId="51DA2986"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3977CA27"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393172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CFFD36B" w14:textId="77777777" w:rsidTr="00943240">
        <w:trPr>
          <w:trHeight w:val="288"/>
        </w:trPr>
        <w:tc>
          <w:tcPr>
            <w:tcW w:w="0" w:type="auto"/>
            <w:shd w:val="clear" w:color="auto" w:fill="auto"/>
            <w:noWrap/>
            <w:vAlign w:val="bottom"/>
            <w:hideMark/>
          </w:tcPr>
          <w:p w14:paraId="09201BDB"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2FD9583B"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401AA7B3"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59A056D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GO:0001649</w:t>
            </w:r>
          </w:p>
        </w:tc>
        <w:tc>
          <w:tcPr>
            <w:tcW w:w="1311" w:type="dxa"/>
            <w:shd w:val="clear" w:color="auto" w:fill="auto"/>
            <w:vAlign w:val="bottom"/>
            <w:hideMark/>
          </w:tcPr>
          <w:p w14:paraId="772F732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osteoblast differentiation</w:t>
            </w:r>
          </w:p>
        </w:tc>
        <w:tc>
          <w:tcPr>
            <w:tcW w:w="539" w:type="dxa"/>
            <w:shd w:val="clear" w:color="auto" w:fill="auto"/>
            <w:noWrap/>
            <w:vAlign w:val="bottom"/>
            <w:hideMark/>
          </w:tcPr>
          <w:p w14:paraId="7260A5B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0.98</w:t>
            </w:r>
          </w:p>
        </w:tc>
        <w:tc>
          <w:tcPr>
            <w:tcW w:w="720" w:type="dxa"/>
            <w:shd w:val="clear" w:color="auto" w:fill="auto"/>
            <w:noWrap/>
            <w:vAlign w:val="bottom"/>
            <w:hideMark/>
          </w:tcPr>
          <w:p w14:paraId="00C2002D"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7.79E-06</w:t>
            </w:r>
          </w:p>
        </w:tc>
        <w:tc>
          <w:tcPr>
            <w:tcW w:w="587" w:type="dxa"/>
            <w:shd w:val="clear" w:color="auto" w:fill="auto"/>
            <w:noWrap/>
            <w:vAlign w:val="bottom"/>
            <w:hideMark/>
          </w:tcPr>
          <w:p w14:paraId="2D8D75B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0.039</w:t>
            </w:r>
          </w:p>
        </w:tc>
        <w:tc>
          <w:tcPr>
            <w:tcW w:w="1215" w:type="dxa"/>
            <w:shd w:val="clear" w:color="auto" w:fill="auto"/>
            <w:vAlign w:val="bottom"/>
            <w:hideMark/>
          </w:tcPr>
          <w:p w14:paraId="26E9F69A"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8A6405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3E4CF36" w14:textId="77777777" w:rsidTr="00943240">
        <w:trPr>
          <w:trHeight w:val="288"/>
        </w:trPr>
        <w:tc>
          <w:tcPr>
            <w:tcW w:w="0" w:type="auto"/>
            <w:tcBorders>
              <w:bottom w:val="single" w:sz="4" w:space="0" w:color="auto"/>
            </w:tcBorders>
            <w:shd w:val="clear" w:color="auto" w:fill="auto"/>
            <w:noWrap/>
            <w:vAlign w:val="bottom"/>
            <w:hideMark/>
          </w:tcPr>
          <w:p w14:paraId="1D5E5E67" w14:textId="77777777" w:rsidR="00092805" w:rsidRPr="008E2E3B" w:rsidRDefault="00092805" w:rsidP="00943240">
            <w:pPr>
              <w:spacing w:after="0" w:line="240" w:lineRule="auto"/>
              <w:rPr>
                <w:rFonts w:ascii="Arial" w:eastAsia="Times New Roman" w:hAnsi="Arial" w:cs="Arial"/>
                <w:sz w:val="12"/>
                <w:szCs w:val="12"/>
              </w:rPr>
            </w:pPr>
          </w:p>
        </w:tc>
        <w:tc>
          <w:tcPr>
            <w:tcW w:w="1034" w:type="dxa"/>
            <w:tcBorders>
              <w:bottom w:val="single" w:sz="4" w:space="0" w:color="auto"/>
            </w:tcBorders>
            <w:shd w:val="clear" w:color="auto" w:fill="auto"/>
            <w:vAlign w:val="bottom"/>
            <w:hideMark/>
          </w:tcPr>
          <w:p w14:paraId="4858678A"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tcBorders>
              <w:bottom w:val="single" w:sz="4" w:space="0" w:color="auto"/>
            </w:tcBorders>
            <w:shd w:val="clear" w:color="auto" w:fill="auto"/>
            <w:vAlign w:val="bottom"/>
            <w:hideMark/>
          </w:tcPr>
          <w:p w14:paraId="0288F5F9" w14:textId="77777777" w:rsidR="00092805" w:rsidRPr="008E2E3B" w:rsidRDefault="00092805" w:rsidP="00943240">
            <w:pPr>
              <w:spacing w:after="0" w:line="240" w:lineRule="auto"/>
              <w:rPr>
                <w:rFonts w:ascii="Arial" w:eastAsia="Times New Roman" w:hAnsi="Arial" w:cs="Arial"/>
                <w:sz w:val="12"/>
                <w:szCs w:val="12"/>
              </w:rPr>
            </w:pPr>
          </w:p>
        </w:tc>
        <w:tc>
          <w:tcPr>
            <w:tcW w:w="974" w:type="dxa"/>
            <w:tcBorders>
              <w:bottom w:val="single" w:sz="4" w:space="0" w:color="auto"/>
            </w:tcBorders>
            <w:shd w:val="clear" w:color="auto" w:fill="auto"/>
            <w:noWrap/>
            <w:vAlign w:val="bottom"/>
            <w:hideMark/>
          </w:tcPr>
          <w:p w14:paraId="5B5106F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GO:0001503</w:t>
            </w:r>
          </w:p>
        </w:tc>
        <w:tc>
          <w:tcPr>
            <w:tcW w:w="1311" w:type="dxa"/>
            <w:tcBorders>
              <w:bottom w:val="single" w:sz="4" w:space="0" w:color="auto"/>
            </w:tcBorders>
            <w:shd w:val="clear" w:color="auto" w:fill="auto"/>
            <w:vAlign w:val="bottom"/>
            <w:hideMark/>
          </w:tcPr>
          <w:p w14:paraId="4E84B30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ossification</w:t>
            </w:r>
          </w:p>
        </w:tc>
        <w:tc>
          <w:tcPr>
            <w:tcW w:w="539" w:type="dxa"/>
            <w:tcBorders>
              <w:bottom w:val="single" w:sz="4" w:space="0" w:color="auto"/>
            </w:tcBorders>
            <w:shd w:val="clear" w:color="auto" w:fill="auto"/>
            <w:noWrap/>
            <w:vAlign w:val="bottom"/>
            <w:hideMark/>
          </w:tcPr>
          <w:p w14:paraId="53D4219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0.94</w:t>
            </w:r>
          </w:p>
        </w:tc>
        <w:tc>
          <w:tcPr>
            <w:tcW w:w="720" w:type="dxa"/>
            <w:tcBorders>
              <w:bottom w:val="single" w:sz="4" w:space="0" w:color="auto"/>
            </w:tcBorders>
            <w:shd w:val="clear" w:color="auto" w:fill="auto"/>
            <w:noWrap/>
            <w:vAlign w:val="bottom"/>
            <w:hideMark/>
          </w:tcPr>
          <w:p w14:paraId="0C18FA0B"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7.67E-09</w:t>
            </w:r>
          </w:p>
        </w:tc>
        <w:tc>
          <w:tcPr>
            <w:tcW w:w="587" w:type="dxa"/>
            <w:tcBorders>
              <w:bottom w:val="single" w:sz="4" w:space="0" w:color="auto"/>
            </w:tcBorders>
            <w:shd w:val="clear" w:color="auto" w:fill="auto"/>
            <w:noWrap/>
            <w:vAlign w:val="bottom"/>
            <w:hideMark/>
          </w:tcPr>
          <w:p w14:paraId="353D323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tcBorders>
              <w:bottom w:val="single" w:sz="4" w:space="0" w:color="auto"/>
            </w:tcBorders>
            <w:shd w:val="clear" w:color="auto" w:fill="auto"/>
            <w:vAlign w:val="bottom"/>
            <w:hideMark/>
          </w:tcPr>
          <w:p w14:paraId="07BC46F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tcBorders>
              <w:bottom w:val="single" w:sz="4" w:space="0" w:color="auto"/>
            </w:tcBorders>
            <w:shd w:val="clear" w:color="auto" w:fill="auto"/>
            <w:vAlign w:val="bottom"/>
            <w:hideMark/>
          </w:tcPr>
          <w:p w14:paraId="5CFC3E0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E823CDD" w14:textId="77777777" w:rsidTr="00943240">
        <w:trPr>
          <w:trHeight w:val="288"/>
        </w:trPr>
        <w:tc>
          <w:tcPr>
            <w:tcW w:w="0" w:type="auto"/>
            <w:tcBorders>
              <w:right w:val="nil"/>
            </w:tcBorders>
            <w:shd w:val="clear" w:color="auto" w:fill="auto"/>
            <w:noWrap/>
            <w:vAlign w:val="bottom"/>
            <w:hideMark/>
          </w:tcPr>
          <w:p w14:paraId="0BEE32B2" w14:textId="77777777" w:rsidR="00092805" w:rsidRPr="008E2E3B" w:rsidRDefault="00092805" w:rsidP="00943240">
            <w:pPr>
              <w:spacing w:after="0" w:line="240" w:lineRule="auto"/>
              <w:rPr>
                <w:rFonts w:ascii="Arial" w:eastAsia="Times New Roman" w:hAnsi="Arial" w:cs="Arial"/>
                <w:sz w:val="12"/>
                <w:szCs w:val="12"/>
              </w:rPr>
            </w:pPr>
          </w:p>
        </w:tc>
        <w:tc>
          <w:tcPr>
            <w:tcW w:w="1034" w:type="dxa"/>
            <w:tcBorders>
              <w:left w:val="nil"/>
              <w:right w:val="nil"/>
            </w:tcBorders>
            <w:shd w:val="clear" w:color="auto" w:fill="auto"/>
            <w:vAlign w:val="bottom"/>
            <w:hideMark/>
          </w:tcPr>
          <w:p w14:paraId="4C1B959A"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tcBorders>
              <w:left w:val="nil"/>
              <w:right w:val="nil"/>
            </w:tcBorders>
            <w:shd w:val="clear" w:color="auto" w:fill="auto"/>
            <w:vAlign w:val="bottom"/>
            <w:hideMark/>
          </w:tcPr>
          <w:p w14:paraId="594724F6" w14:textId="77777777" w:rsidR="00092805" w:rsidRPr="008E2E3B" w:rsidRDefault="00092805" w:rsidP="00943240">
            <w:pPr>
              <w:spacing w:after="0" w:line="240" w:lineRule="auto"/>
              <w:rPr>
                <w:rFonts w:ascii="Arial" w:eastAsia="Times New Roman" w:hAnsi="Arial" w:cs="Arial"/>
                <w:sz w:val="12"/>
                <w:szCs w:val="12"/>
              </w:rPr>
            </w:pPr>
          </w:p>
        </w:tc>
        <w:tc>
          <w:tcPr>
            <w:tcW w:w="974" w:type="dxa"/>
            <w:tcBorders>
              <w:left w:val="nil"/>
              <w:right w:val="nil"/>
            </w:tcBorders>
            <w:shd w:val="clear" w:color="auto" w:fill="auto"/>
            <w:noWrap/>
            <w:vAlign w:val="bottom"/>
            <w:hideMark/>
          </w:tcPr>
          <w:p w14:paraId="1961E06A" w14:textId="77777777" w:rsidR="00092805" w:rsidRPr="008E2E3B" w:rsidRDefault="00092805" w:rsidP="00943240">
            <w:pPr>
              <w:spacing w:after="0" w:line="240" w:lineRule="auto"/>
              <w:rPr>
                <w:rFonts w:ascii="Arial" w:eastAsia="Times New Roman" w:hAnsi="Arial" w:cs="Arial"/>
                <w:sz w:val="12"/>
                <w:szCs w:val="12"/>
              </w:rPr>
            </w:pPr>
          </w:p>
        </w:tc>
        <w:tc>
          <w:tcPr>
            <w:tcW w:w="1311" w:type="dxa"/>
            <w:tcBorders>
              <w:left w:val="nil"/>
              <w:right w:val="nil"/>
            </w:tcBorders>
            <w:shd w:val="clear" w:color="auto" w:fill="auto"/>
            <w:vAlign w:val="bottom"/>
            <w:hideMark/>
          </w:tcPr>
          <w:p w14:paraId="5AEAFD53" w14:textId="77777777" w:rsidR="00092805" w:rsidRPr="008E2E3B" w:rsidRDefault="00092805" w:rsidP="00943240">
            <w:pPr>
              <w:spacing w:after="0" w:line="240" w:lineRule="auto"/>
              <w:rPr>
                <w:rFonts w:ascii="Arial" w:eastAsia="Times New Roman" w:hAnsi="Arial" w:cs="Arial"/>
                <w:sz w:val="12"/>
                <w:szCs w:val="12"/>
              </w:rPr>
            </w:pPr>
          </w:p>
        </w:tc>
        <w:tc>
          <w:tcPr>
            <w:tcW w:w="539" w:type="dxa"/>
            <w:tcBorders>
              <w:left w:val="nil"/>
              <w:right w:val="nil"/>
            </w:tcBorders>
            <w:shd w:val="clear" w:color="auto" w:fill="auto"/>
            <w:noWrap/>
            <w:vAlign w:val="bottom"/>
            <w:hideMark/>
          </w:tcPr>
          <w:p w14:paraId="0405498C"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tcBorders>
              <w:left w:val="nil"/>
              <w:right w:val="nil"/>
            </w:tcBorders>
            <w:shd w:val="clear" w:color="auto" w:fill="auto"/>
            <w:noWrap/>
            <w:vAlign w:val="bottom"/>
            <w:hideMark/>
          </w:tcPr>
          <w:p w14:paraId="59E34504" w14:textId="77777777" w:rsidR="00092805" w:rsidRPr="008E2E3B" w:rsidRDefault="00092805" w:rsidP="00943240">
            <w:pPr>
              <w:spacing w:after="0" w:line="240" w:lineRule="auto"/>
              <w:rPr>
                <w:rFonts w:ascii="Arial" w:eastAsia="Times New Roman" w:hAnsi="Arial" w:cs="Arial"/>
                <w:sz w:val="12"/>
                <w:szCs w:val="12"/>
              </w:rPr>
            </w:pPr>
          </w:p>
        </w:tc>
        <w:tc>
          <w:tcPr>
            <w:tcW w:w="587" w:type="dxa"/>
            <w:tcBorders>
              <w:left w:val="nil"/>
              <w:right w:val="nil"/>
            </w:tcBorders>
            <w:shd w:val="clear" w:color="auto" w:fill="auto"/>
            <w:noWrap/>
            <w:vAlign w:val="bottom"/>
            <w:hideMark/>
          </w:tcPr>
          <w:p w14:paraId="7EDB9D64" w14:textId="77777777" w:rsidR="00092805" w:rsidRPr="008E2E3B" w:rsidRDefault="00092805" w:rsidP="00943240">
            <w:pPr>
              <w:spacing w:after="0" w:line="240" w:lineRule="auto"/>
              <w:rPr>
                <w:rFonts w:ascii="Arial" w:eastAsia="Times New Roman" w:hAnsi="Arial" w:cs="Arial"/>
                <w:sz w:val="12"/>
                <w:szCs w:val="12"/>
              </w:rPr>
            </w:pPr>
          </w:p>
        </w:tc>
        <w:tc>
          <w:tcPr>
            <w:tcW w:w="1215" w:type="dxa"/>
            <w:tcBorders>
              <w:left w:val="nil"/>
              <w:right w:val="nil"/>
            </w:tcBorders>
            <w:shd w:val="clear" w:color="auto" w:fill="auto"/>
            <w:vAlign w:val="bottom"/>
            <w:hideMark/>
          </w:tcPr>
          <w:p w14:paraId="4A31F798"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tcBorders>
              <w:left w:val="nil"/>
            </w:tcBorders>
            <w:shd w:val="clear" w:color="auto" w:fill="auto"/>
            <w:vAlign w:val="bottom"/>
            <w:hideMark/>
          </w:tcPr>
          <w:p w14:paraId="79F45C3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8E85112" w14:textId="77777777" w:rsidTr="00943240">
        <w:trPr>
          <w:trHeight w:val="1680"/>
        </w:trPr>
        <w:tc>
          <w:tcPr>
            <w:tcW w:w="0" w:type="auto"/>
            <w:shd w:val="clear" w:color="000000" w:fill="00FFFF"/>
            <w:noWrap/>
            <w:vAlign w:val="bottom"/>
            <w:hideMark/>
          </w:tcPr>
          <w:p w14:paraId="5565BB6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w:t>
            </w:r>
          </w:p>
        </w:tc>
        <w:tc>
          <w:tcPr>
            <w:tcW w:w="1034" w:type="dxa"/>
            <w:shd w:val="clear" w:color="auto" w:fill="auto"/>
            <w:vAlign w:val="bottom"/>
            <w:hideMark/>
          </w:tcPr>
          <w:p w14:paraId="3AD4604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chondrocytes (chon)</w:t>
            </w:r>
          </w:p>
        </w:tc>
        <w:tc>
          <w:tcPr>
            <w:tcW w:w="977" w:type="dxa"/>
            <w:shd w:val="clear" w:color="auto" w:fill="auto"/>
            <w:vAlign w:val="bottom"/>
            <w:hideMark/>
          </w:tcPr>
          <w:p w14:paraId="007F2EB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immature chondrocytes</w:t>
            </w:r>
          </w:p>
        </w:tc>
        <w:tc>
          <w:tcPr>
            <w:tcW w:w="974" w:type="dxa"/>
            <w:shd w:val="clear" w:color="auto" w:fill="auto"/>
            <w:noWrap/>
            <w:vAlign w:val="bottom"/>
            <w:hideMark/>
          </w:tcPr>
          <w:p w14:paraId="2A2EB8B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GO:0060351</w:t>
            </w:r>
          </w:p>
        </w:tc>
        <w:tc>
          <w:tcPr>
            <w:tcW w:w="1311" w:type="dxa"/>
            <w:shd w:val="clear" w:color="auto" w:fill="auto"/>
            <w:vAlign w:val="bottom"/>
            <w:hideMark/>
          </w:tcPr>
          <w:p w14:paraId="5D70B60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cartilage development involved in endochondral bone morphogenesis</w:t>
            </w:r>
          </w:p>
        </w:tc>
        <w:tc>
          <w:tcPr>
            <w:tcW w:w="539" w:type="dxa"/>
            <w:shd w:val="clear" w:color="auto" w:fill="auto"/>
            <w:noWrap/>
            <w:vAlign w:val="bottom"/>
            <w:hideMark/>
          </w:tcPr>
          <w:p w14:paraId="4803C0F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1.64</w:t>
            </w:r>
          </w:p>
        </w:tc>
        <w:tc>
          <w:tcPr>
            <w:tcW w:w="720" w:type="dxa"/>
            <w:shd w:val="clear" w:color="auto" w:fill="auto"/>
            <w:noWrap/>
            <w:vAlign w:val="bottom"/>
            <w:hideMark/>
          </w:tcPr>
          <w:p w14:paraId="530F59A3"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4.74E-08</w:t>
            </w:r>
          </w:p>
        </w:tc>
        <w:tc>
          <w:tcPr>
            <w:tcW w:w="587" w:type="dxa"/>
            <w:shd w:val="clear" w:color="auto" w:fill="auto"/>
            <w:noWrap/>
            <w:vAlign w:val="bottom"/>
            <w:hideMark/>
          </w:tcPr>
          <w:p w14:paraId="0EEEB7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76F3481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[Susd5, Matn1, Foxa3, </w:t>
            </w:r>
            <w:proofErr w:type="spellStart"/>
            <w:r w:rsidRPr="008E2E3B">
              <w:rPr>
                <w:rFonts w:ascii="Arial" w:eastAsia="Times New Roman" w:hAnsi="Arial" w:cs="Arial"/>
                <w:color w:val="000000"/>
                <w:sz w:val="12"/>
                <w:szCs w:val="12"/>
              </w:rPr>
              <w:t>Ncmap</w:t>
            </w:r>
            <w:proofErr w:type="spellEnd"/>
            <w:r w:rsidRPr="008E2E3B">
              <w:rPr>
                <w:rFonts w:ascii="Arial" w:eastAsia="Times New Roman" w:hAnsi="Arial" w:cs="Arial"/>
                <w:color w:val="000000"/>
                <w:sz w:val="12"/>
                <w:szCs w:val="12"/>
              </w:rPr>
              <w:t xml:space="preserve">, </w:t>
            </w:r>
            <w:proofErr w:type="spellStart"/>
            <w:r w:rsidRPr="008E2E3B">
              <w:rPr>
                <w:rFonts w:ascii="Arial" w:eastAsia="Times New Roman" w:hAnsi="Arial" w:cs="Arial"/>
                <w:color w:val="000000"/>
                <w:sz w:val="12"/>
                <w:szCs w:val="12"/>
              </w:rPr>
              <w:t>Acan</w:t>
            </w:r>
            <w:proofErr w:type="spellEnd"/>
            <w:r w:rsidRPr="008E2E3B">
              <w:rPr>
                <w:rFonts w:ascii="Arial" w:eastAsia="Times New Roman" w:hAnsi="Arial" w:cs="Arial"/>
                <w:color w:val="000000"/>
                <w:sz w:val="12"/>
                <w:szCs w:val="12"/>
              </w:rPr>
              <w:t>]</w:t>
            </w:r>
          </w:p>
        </w:tc>
        <w:tc>
          <w:tcPr>
            <w:tcW w:w="1345" w:type="dxa"/>
            <w:shd w:val="clear" w:color="auto" w:fill="auto"/>
            <w:vAlign w:val="bottom"/>
            <w:hideMark/>
          </w:tcPr>
          <w:p w14:paraId="6E20BC6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[Acan</w:t>
            </w:r>
            <w:r w:rsidRPr="002430A4">
              <w:rPr>
                <w:rFonts w:ascii="Arial" w:hAnsi="Arial" w:cs="Arial"/>
                <w:sz w:val="12"/>
                <w:szCs w:val="24"/>
                <w:vertAlign w:val="superscript"/>
              </w:rPr>
              <w:t>3</w:t>
            </w:r>
            <w:r w:rsidRPr="008E2E3B">
              <w:rPr>
                <w:rFonts w:ascii="Arial" w:eastAsia="Times New Roman" w:hAnsi="Arial" w:cs="Arial"/>
                <w:color w:val="000000"/>
                <w:sz w:val="12"/>
                <w:szCs w:val="12"/>
              </w:rPr>
              <w:t>, Col2a1</w:t>
            </w:r>
            <w:r w:rsidRPr="002430A4">
              <w:rPr>
                <w:rFonts w:ascii="Arial" w:hAnsi="Arial" w:cs="Arial"/>
                <w:sz w:val="12"/>
                <w:szCs w:val="24"/>
                <w:vertAlign w:val="superscript"/>
              </w:rPr>
              <w:t>3</w:t>
            </w:r>
            <w:r w:rsidRPr="008E2E3B">
              <w:rPr>
                <w:rFonts w:ascii="Arial" w:eastAsia="Times New Roman" w:hAnsi="Arial" w:cs="Arial"/>
                <w:color w:val="000000"/>
                <w:sz w:val="12"/>
                <w:szCs w:val="12"/>
              </w:rPr>
              <w:t>, Dlx5</w:t>
            </w:r>
            <w:r w:rsidRPr="002430A4">
              <w:rPr>
                <w:rFonts w:ascii="Arial" w:hAnsi="Arial" w:cs="Arial"/>
                <w:sz w:val="12"/>
                <w:szCs w:val="24"/>
                <w:vertAlign w:val="superscript"/>
              </w:rPr>
              <w:t>13</w:t>
            </w:r>
            <w:r w:rsidRPr="008E2E3B">
              <w:rPr>
                <w:rFonts w:ascii="Arial" w:eastAsia="Times New Roman" w:hAnsi="Arial" w:cs="Arial"/>
                <w:color w:val="000000"/>
                <w:sz w:val="12"/>
                <w:szCs w:val="12"/>
              </w:rPr>
              <w:t>, Ihh</w:t>
            </w:r>
            <w:r w:rsidRPr="002430A4">
              <w:rPr>
                <w:rFonts w:ascii="Arial" w:hAnsi="Arial" w:cs="Arial"/>
                <w:sz w:val="12"/>
                <w:szCs w:val="24"/>
                <w:vertAlign w:val="superscript"/>
              </w:rPr>
              <w:t>3</w:t>
            </w:r>
            <w:r w:rsidRPr="008E2E3B">
              <w:rPr>
                <w:rFonts w:ascii="Arial" w:eastAsia="Times New Roman" w:hAnsi="Arial" w:cs="Arial"/>
                <w:color w:val="000000"/>
                <w:sz w:val="12"/>
                <w:szCs w:val="12"/>
              </w:rPr>
              <w:t>, Pthlh</w:t>
            </w:r>
            <w:r w:rsidRPr="002430A4">
              <w:rPr>
                <w:rFonts w:ascii="Arial" w:hAnsi="Arial" w:cs="Arial"/>
                <w:sz w:val="12"/>
                <w:szCs w:val="24"/>
                <w:vertAlign w:val="superscript"/>
              </w:rPr>
              <w:t>3</w:t>
            </w:r>
            <w:r w:rsidRPr="008E2E3B">
              <w:rPr>
                <w:rFonts w:ascii="Arial" w:eastAsia="Times New Roman" w:hAnsi="Arial" w:cs="Arial"/>
                <w:color w:val="000000"/>
                <w:sz w:val="12"/>
                <w:szCs w:val="12"/>
              </w:rPr>
              <w:t>, Runx2</w:t>
            </w:r>
            <w:r w:rsidRPr="002430A4">
              <w:rPr>
                <w:rFonts w:ascii="Arial" w:hAnsi="Arial" w:cs="Arial"/>
                <w:sz w:val="12"/>
                <w:szCs w:val="24"/>
                <w:vertAlign w:val="superscript"/>
              </w:rPr>
              <w:t>13</w:t>
            </w:r>
            <w:r w:rsidRPr="008E2E3B">
              <w:rPr>
                <w:rFonts w:ascii="Arial" w:eastAsia="Times New Roman" w:hAnsi="Arial" w:cs="Arial"/>
                <w:color w:val="000000"/>
                <w:sz w:val="12"/>
                <w:szCs w:val="12"/>
              </w:rPr>
              <w:t>, Runx3</w:t>
            </w:r>
            <w:r w:rsidRPr="002430A4">
              <w:rPr>
                <w:rFonts w:ascii="Arial" w:hAnsi="Arial" w:cs="Arial"/>
                <w:sz w:val="12"/>
                <w:szCs w:val="24"/>
                <w:vertAlign w:val="superscript"/>
              </w:rPr>
              <w:t>14</w:t>
            </w:r>
            <w:r w:rsidRPr="008E2E3B">
              <w:rPr>
                <w:rFonts w:ascii="Arial" w:eastAsia="Times New Roman" w:hAnsi="Arial" w:cs="Arial"/>
                <w:color w:val="000000"/>
                <w:sz w:val="12"/>
                <w:szCs w:val="12"/>
              </w:rPr>
              <w:t>, Sox5</w:t>
            </w:r>
            <w:r w:rsidRPr="002430A4">
              <w:rPr>
                <w:rFonts w:ascii="Arial" w:hAnsi="Arial" w:cs="Arial"/>
                <w:sz w:val="12"/>
                <w:szCs w:val="24"/>
                <w:vertAlign w:val="superscript"/>
              </w:rPr>
              <w:t>3</w:t>
            </w:r>
            <w:r w:rsidRPr="008E2E3B">
              <w:rPr>
                <w:rFonts w:ascii="Arial" w:eastAsia="Times New Roman" w:hAnsi="Arial" w:cs="Arial"/>
                <w:color w:val="000000"/>
                <w:sz w:val="12"/>
                <w:szCs w:val="12"/>
              </w:rPr>
              <w:t>, Sox6</w:t>
            </w:r>
            <w:r w:rsidRPr="002430A4">
              <w:rPr>
                <w:rFonts w:ascii="Arial" w:hAnsi="Arial" w:cs="Arial"/>
                <w:sz w:val="12"/>
                <w:szCs w:val="24"/>
                <w:vertAlign w:val="superscript"/>
              </w:rPr>
              <w:t>3</w:t>
            </w:r>
            <w:r w:rsidRPr="008E2E3B">
              <w:rPr>
                <w:rFonts w:ascii="Arial" w:eastAsia="Times New Roman" w:hAnsi="Arial" w:cs="Arial"/>
                <w:color w:val="000000"/>
                <w:sz w:val="12"/>
                <w:szCs w:val="12"/>
              </w:rPr>
              <w:t>, Sox9</w:t>
            </w:r>
            <w:r w:rsidRPr="002430A4">
              <w:rPr>
                <w:rFonts w:ascii="Arial" w:hAnsi="Arial" w:cs="Arial"/>
                <w:sz w:val="12"/>
                <w:szCs w:val="24"/>
                <w:vertAlign w:val="superscript"/>
              </w:rPr>
              <w:t>3</w:t>
            </w:r>
            <w:r w:rsidRPr="008E2E3B">
              <w:rPr>
                <w:rFonts w:ascii="Arial" w:eastAsia="Times New Roman" w:hAnsi="Arial" w:cs="Arial"/>
                <w:color w:val="000000"/>
                <w:sz w:val="12"/>
                <w:szCs w:val="12"/>
              </w:rPr>
              <w:t>, Sp7</w:t>
            </w:r>
            <w:r w:rsidRPr="002430A4">
              <w:rPr>
                <w:rFonts w:ascii="Arial" w:hAnsi="Arial" w:cs="Arial"/>
                <w:sz w:val="12"/>
                <w:szCs w:val="24"/>
                <w:vertAlign w:val="superscript"/>
              </w:rPr>
              <w:t>13</w:t>
            </w:r>
            <w:r w:rsidRPr="008E2E3B">
              <w:rPr>
                <w:rFonts w:ascii="Arial" w:eastAsia="Times New Roman" w:hAnsi="Arial" w:cs="Arial"/>
                <w:color w:val="000000"/>
                <w:sz w:val="12"/>
                <w:szCs w:val="12"/>
              </w:rPr>
              <w:t>]</w:t>
            </w:r>
          </w:p>
        </w:tc>
      </w:tr>
      <w:tr w:rsidR="00092805" w:rsidRPr="002D4873" w14:paraId="7CD19A06" w14:textId="77777777" w:rsidTr="00943240">
        <w:trPr>
          <w:trHeight w:val="564"/>
        </w:trPr>
        <w:tc>
          <w:tcPr>
            <w:tcW w:w="0" w:type="auto"/>
            <w:shd w:val="clear" w:color="auto" w:fill="auto"/>
            <w:noWrap/>
            <w:vAlign w:val="bottom"/>
            <w:hideMark/>
          </w:tcPr>
          <w:p w14:paraId="037B0C6A"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2297EF23"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39BDE722"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4558DFE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GO:0032331</w:t>
            </w:r>
          </w:p>
        </w:tc>
        <w:tc>
          <w:tcPr>
            <w:tcW w:w="1311" w:type="dxa"/>
            <w:shd w:val="clear" w:color="auto" w:fill="auto"/>
            <w:vAlign w:val="bottom"/>
            <w:hideMark/>
          </w:tcPr>
          <w:p w14:paraId="7D91EDD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negative regulation of chondrocyte differentiation</w:t>
            </w:r>
          </w:p>
        </w:tc>
        <w:tc>
          <w:tcPr>
            <w:tcW w:w="539" w:type="dxa"/>
            <w:shd w:val="clear" w:color="auto" w:fill="auto"/>
            <w:noWrap/>
            <w:vAlign w:val="bottom"/>
            <w:hideMark/>
          </w:tcPr>
          <w:p w14:paraId="625D496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1.55</w:t>
            </w:r>
          </w:p>
        </w:tc>
        <w:tc>
          <w:tcPr>
            <w:tcW w:w="720" w:type="dxa"/>
            <w:shd w:val="clear" w:color="auto" w:fill="auto"/>
            <w:noWrap/>
            <w:vAlign w:val="bottom"/>
            <w:hideMark/>
          </w:tcPr>
          <w:p w14:paraId="2FD61CEF"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1.35E-07</w:t>
            </w:r>
          </w:p>
        </w:tc>
        <w:tc>
          <w:tcPr>
            <w:tcW w:w="587" w:type="dxa"/>
            <w:shd w:val="clear" w:color="auto" w:fill="auto"/>
            <w:noWrap/>
            <w:vAlign w:val="bottom"/>
            <w:hideMark/>
          </w:tcPr>
          <w:p w14:paraId="4420C3D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380689E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DE4C7C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ADF267D" w14:textId="77777777" w:rsidTr="00943240">
        <w:trPr>
          <w:trHeight w:val="288"/>
        </w:trPr>
        <w:tc>
          <w:tcPr>
            <w:tcW w:w="0" w:type="auto"/>
            <w:shd w:val="clear" w:color="auto" w:fill="auto"/>
            <w:noWrap/>
            <w:vAlign w:val="bottom"/>
            <w:hideMark/>
          </w:tcPr>
          <w:p w14:paraId="100ECBF2"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22B2CED2"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40B501D7"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7B146DB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GO:0001958</w:t>
            </w:r>
          </w:p>
        </w:tc>
        <w:tc>
          <w:tcPr>
            <w:tcW w:w="1311" w:type="dxa"/>
            <w:shd w:val="clear" w:color="auto" w:fill="auto"/>
            <w:vAlign w:val="bottom"/>
            <w:hideMark/>
          </w:tcPr>
          <w:p w14:paraId="59C30DA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endochondral ossification</w:t>
            </w:r>
          </w:p>
        </w:tc>
        <w:tc>
          <w:tcPr>
            <w:tcW w:w="539" w:type="dxa"/>
            <w:shd w:val="clear" w:color="auto" w:fill="auto"/>
            <w:noWrap/>
            <w:vAlign w:val="bottom"/>
            <w:hideMark/>
          </w:tcPr>
          <w:p w14:paraId="2AEFB4A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1.54</w:t>
            </w:r>
          </w:p>
        </w:tc>
        <w:tc>
          <w:tcPr>
            <w:tcW w:w="720" w:type="dxa"/>
            <w:shd w:val="clear" w:color="auto" w:fill="auto"/>
            <w:noWrap/>
            <w:vAlign w:val="bottom"/>
            <w:hideMark/>
          </w:tcPr>
          <w:p w14:paraId="48F17315"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1.01E-09</w:t>
            </w:r>
          </w:p>
        </w:tc>
        <w:tc>
          <w:tcPr>
            <w:tcW w:w="587" w:type="dxa"/>
            <w:shd w:val="clear" w:color="auto" w:fill="auto"/>
            <w:noWrap/>
            <w:vAlign w:val="bottom"/>
            <w:hideMark/>
          </w:tcPr>
          <w:p w14:paraId="71D8CA5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24D8348B"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5647B6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A84B7A5" w14:textId="77777777" w:rsidTr="00943240">
        <w:trPr>
          <w:trHeight w:val="288"/>
        </w:trPr>
        <w:tc>
          <w:tcPr>
            <w:tcW w:w="0" w:type="auto"/>
            <w:shd w:val="clear" w:color="auto" w:fill="auto"/>
            <w:noWrap/>
            <w:vAlign w:val="bottom"/>
            <w:hideMark/>
          </w:tcPr>
          <w:p w14:paraId="6DD45DDA"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0721693D"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27CEF1FF"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49269D4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GO:0001502</w:t>
            </w:r>
          </w:p>
        </w:tc>
        <w:tc>
          <w:tcPr>
            <w:tcW w:w="1311" w:type="dxa"/>
            <w:shd w:val="clear" w:color="auto" w:fill="auto"/>
            <w:vAlign w:val="bottom"/>
            <w:hideMark/>
          </w:tcPr>
          <w:p w14:paraId="696B836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cartilage condensation</w:t>
            </w:r>
          </w:p>
        </w:tc>
        <w:tc>
          <w:tcPr>
            <w:tcW w:w="539" w:type="dxa"/>
            <w:shd w:val="clear" w:color="auto" w:fill="auto"/>
            <w:noWrap/>
            <w:vAlign w:val="bottom"/>
            <w:hideMark/>
          </w:tcPr>
          <w:p w14:paraId="5C9C05F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1.50</w:t>
            </w:r>
          </w:p>
        </w:tc>
        <w:tc>
          <w:tcPr>
            <w:tcW w:w="720" w:type="dxa"/>
            <w:shd w:val="clear" w:color="auto" w:fill="auto"/>
            <w:noWrap/>
            <w:vAlign w:val="bottom"/>
            <w:hideMark/>
          </w:tcPr>
          <w:p w14:paraId="689EAE5F" w14:textId="77777777" w:rsidR="00092805" w:rsidRPr="008E2E3B" w:rsidRDefault="00092805" w:rsidP="00943240">
            <w:pPr>
              <w:spacing w:after="0" w:line="240" w:lineRule="auto"/>
              <w:jc w:val="right"/>
              <w:rPr>
                <w:rFonts w:ascii="Arial" w:eastAsia="Times New Roman" w:hAnsi="Arial" w:cs="Arial"/>
                <w:color w:val="000000"/>
                <w:sz w:val="12"/>
                <w:szCs w:val="12"/>
              </w:rPr>
            </w:pPr>
            <w:r w:rsidRPr="008E2E3B">
              <w:rPr>
                <w:rFonts w:ascii="Arial" w:eastAsia="Times New Roman" w:hAnsi="Arial" w:cs="Arial"/>
                <w:color w:val="000000"/>
                <w:sz w:val="12"/>
                <w:szCs w:val="12"/>
              </w:rPr>
              <w:t>2.47E-06</w:t>
            </w:r>
          </w:p>
        </w:tc>
        <w:tc>
          <w:tcPr>
            <w:tcW w:w="587" w:type="dxa"/>
            <w:shd w:val="clear" w:color="auto" w:fill="auto"/>
            <w:noWrap/>
            <w:vAlign w:val="bottom"/>
            <w:hideMark/>
          </w:tcPr>
          <w:p w14:paraId="2A946F3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0.006</w:t>
            </w:r>
          </w:p>
        </w:tc>
        <w:tc>
          <w:tcPr>
            <w:tcW w:w="1215" w:type="dxa"/>
            <w:shd w:val="clear" w:color="auto" w:fill="auto"/>
            <w:vAlign w:val="bottom"/>
            <w:hideMark/>
          </w:tcPr>
          <w:p w14:paraId="1B7A8E3C"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7AF48B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E433998" w14:textId="77777777" w:rsidTr="00943240">
        <w:trPr>
          <w:trHeight w:val="288"/>
        </w:trPr>
        <w:tc>
          <w:tcPr>
            <w:tcW w:w="0" w:type="auto"/>
            <w:shd w:val="clear" w:color="auto" w:fill="auto"/>
            <w:noWrap/>
            <w:vAlign w:val="bottom"/>
            <w:hideMark/>
          </w:tcPr>
          <w:p w14:paraId="40860CC2"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71A443D1"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45CAA4DB"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0A23500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GO:0030279</w:t>
            </w:r>
          </w:p>
        </w:tc>
        <w:tc>
          <w:tcPr>
            <w:tcW w:w="1311" w:type="dxa"/>
            <w:shd w:val="clear" w:color="auto" w:fill="auto"/>
            <w:vAlign w:val="bottom"/>
            <w:hideMark/>
          </w:tcPr>
          <w:p w14:paraId="07C2210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negative regulation of ossification</w:t>
            </w:r>
          </w:p>
        </w:tc>
        <w:tc>
          <w:tcPr>
            <w:tcW w:w="539" w:type="dxa"/>
            <w:shd w:val="clear" w:color="auto" w:fill="auto"/>
            <w:noWrap/>
            <w:vAlign w:val="bottom"/>
            <w:hideMark/>
          </w:tcPr>
          <w:p w14:paraId="3D7975B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1.16</w:t>
            </w:r>
          </w:p>
        </w:tc>
        <w:tc>
          <w:tcPr>
            <w:tcW w:w="720" w:type="dxa"/>
            <w:shd w:val="clear" w:color="auto" w:fill="auto"/>
            <w:noWrap/>
            <w:vAlign w:val="bottom"/>
            <w:hideMark/>
          </w:tcPr>
          <w:p w14:paraId="77A4B59A"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8.08E-11</w:t>
            </w:r>
          </w:p>
        </w:tc>
        <w:tc>
          <w:tcPr>
            <w:tcW w:w="587" w:type="dxa"/>
            <w:shd w:val="clear" w:color="auto" w:fill="auto"/>
            <w:noWrap/>
            <w:vAlign w:val="bottom"/>
            <w:hideMark/>
          </w:tcPr>
          <w:p w14:paraId="04D7DEE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688E93BD"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0C69B5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CBC978B" w14:textId="77777777" w:rsidTr="00943240">
        <w:trPr>
          <w:trHeight w:val="288"/>
        </w:trPr>
        <w:tc>
          <w:tcPr>
            <w:tcW w:w="0" w:type="auto"/>
            <w:shd w:val="clear" w:color="auto" w:fill="auto"/>
            <w:noWrap/>
            <w:vAlign w:val="bottom"/>
            <w:hideMark/>
          </w:tcPr>
          <w:p w14:paraId="14054AE5"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2A170264"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4FC38FF1"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C75F3A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GO:0001649</w:t>
            </w:r>
          </w:p>
        </w:tc>
        <w:tc>
          <w:tcPr>
            <w:tcW w:w="1311" w:type="dxa"/>
            <w:shd w:val="clear" w:color="auto" w:fill="auto"/>
            <w:vAlign w:val="bottom"/>
            <w:hideMark/>
          </w:tcPr>
          <w:p w14:paraId="74123FF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osteoblast differentiation</w:t>
            </w:r>
          </w:p>
        </w:tc>
        <w:tc>
          <w:tcPr>
            <w:tcW w:w="539" w:type="dxa"/>
            <w:shd w:val="clear" w:color="auto" w:fill="auto"/>
            <w:noWrap/>
            <w:vAlign w:val="bottom"/>
            <w:hideMark/>
          </w:tcPr>
          <w:p w14:paraId="7B2CB3D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1.16</w:t>
            </w:r>
          </w:p>
        </w:tc>
        <w:tc>
          <w:tcPr>
            <w:tcW w:w="720" w:type="dxa"/>
            <w:shd w:val="clear" w:color="auto" w:fill="auto"/>
            <w:noWrap/>
            <w:vAlign w:val="bottom"/>
            <w:hideMark/>
          </w:tcPr>
          <w:p w14:paraId="7CFBC8C5"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7.21E-08</w:t>
            </w:r>
          </w:p>
        </w:tc>
        <w:tc>
          <w:tcPr>
            <w:tcW w:w="587" w:type="dxa"/>
            <w:shd w:val="clear" w:color="auto" w:fill="auto"/>
            <w:noWrap/>
            <w:vAlign w:val="bottom"/>
            <w:hideMark/>
          </w:tcPr>
          <w:p w14:paraId="6252180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027115D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75ED92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29637BD" w14:textId="77777777" w:rsidTr="00943240">
        <w:trPr>
          <w:trHeight w:val="288"/>
        </w:trPr>
        <w:tc>
          <w:tcPr>
            <w:tcW w:w="0" w:type="auto"/>
            <w:shd w:val="clear" w:color="auto" w:fill="auto"/>
            <w:noWrap/>
            <w:vAlign w:val="bottom"/>
            <w:hideMark/>
          </w:tcPr>
          <w:p w14:paraId="0A0E5DBB"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642E852E"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7B82307"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E24C446"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038A6728"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6FA42612"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075577C1"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74DFDA49"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4AC6250B"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2E8800D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21EFE56" w14:textId="77777777" w:rsidTr="00943240">
        <w:trPr>
          <w:trHeight w:val="1308"/>
        </w:trPr>
        <w:tc>
          <w:tcPr>
            <w:tcW w:w="0" w:type="auto"/>
            <w:shd w:val="clear" w:color="000000" w:fill="FF0000"/>
            <w:noWrap/>
            <w:vAlign w:val="bottom"/>
            <w:hideMark/>
          </w:tcPr>
          <w:p w14:paraId="47E5278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w:t>
            </w:r>
          </w:p>
        </w:tc>
        <w:tc>
          <w:tcPr>
            <w:tcW w:w="1034" w:type="dxa"/>
            <w:shd w:val="clear" w:color="auto" w:fill="auto"/>
            <w:vAlign w:val="bottom"/>
            <w:hideMark/>
          </w:tcPr>
          <w:p w14:paraId="3D292B2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muscle3 (mus3)</w:t>
            </w:r>
          </w:p>
        </w:tc>
        <w:tc>
          <w:tcPr>
            <w:tcW w:w="977" w:type="dxa"/>
            <w:shd w:val="clear" w:color="auto" w:fill="auto"/>
            <w:vAlign w:val="bottom"/>
            <w:hideMark/>
          </w:tcPr>
          <w:p w14:paraId="6F6A105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myocyte</w:t>
            </w:r>
          </w:p>
        </w:tc>
        <w:tc>
          <w:tcPr>
            <w:tcW w:w="974" w:type="dxa"/>
            <w:shd w:val="clear" w:color="auto" w:fill="auto"/>
            <w:noWrap/>
            <w:vAlign w:val="bottom"/>
            <w:hideMark/>
          </w:tcPr>
          <w:p w14:paraId="5303011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GO:0003009</w:t>
            </w:r>
          </w:p>
        </w:tc>
        <w:tc>
          <w:tcPr>
            <w:tcW w:w="1311" w:type="dxa"/>
            <w:shd w:val="clear" w:color="auto" w:fill="auto"/>
            <w:vAlign w:val="bottom"/>
            <w:hideMark/>
          </w:tcPr>
          <w:p w14:paraId="354E0E3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contraction</w:t>
            </w:r>
          </w:p>
        </w:tc>
        <w:tc>
          <w:tcPr>
            <w:tcW w:w="539" w:type="dxa"/>
            <w:shd w:val="clear" w:color="auto" w:fill="auto"/>
            <w:noWrap/>
            <w:vAlign w:val="bottom"/>
            <w:hideMark/>
          </w:tcPr>
          <w:p w14:paraId="0E83868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1.96</w:t>
            </w:r>
          </w:p>
        </w:tc>
        <w:tc>
          <w:tcPr>
            <w:tcW w:w="720" w:type="dxa"/>
            <w:shd w:val="clear" w:color="auto" w:fill="auto"/>
            <w:noWrap/>
            <w:vAlign w:val="bottom"/>
            <w:hideMark/>
          </w:tcPr>
          <w:p w14:paraId="66CBE3BE"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1.29E-18</w:t>
            </w:r>
          </w:p>
        </w:tc>
        <w:tc>
          <w:tcPr>
            <w:tcW w:w="587" w:type="dxa"/>
            <w:shd w:val="clear" w:color="auto" w:fill="auto"/>
            <w:noWrap/>
            <w:vAlign w:val="bottom"/>
            <w:hideMark/>
          </w:tcPr>
          <w:p w14:paraId="36ECEAE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39FC9BE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[Gm7325, Ablim3, Kcnk13, Smyd1, Klhl41]</w:t>
            </w:r>
          </w:p>
        </w:tc>
        <w:tc>
          <w:tcPr>
            <w:tcW w:w="1345" w:type="dxa"/>
            <w:shd w:val="clear" w:color="auto" w:fill="auto"/>
            <w:vAlign w:val="bottom"/>
            <w:hideMark/>
          </w:tcPr>
          <w:p w14:paraId="2AF69E2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[Actc1</w:t>
            </w:r>
            <w:r w:rsidRPr="00C94E45">
              <w:rPr>
                <w:rFonts w:ascii="Arial" w:hAnsi="Arial" w:cs="Arial"/>
                <w:sz w:val="12"/>
                <w:szCs w:val="24"/>
                <w:vertAlign w:val="superscript"/>
              </w:rPr>
              <w:t>15</w:t>
            </w:r>
            <w:r w:rsidRPr="008E2E3B">
              <w:rPr>
                <w:rFonts w:ascii="Arial" w:eastAsia="Times New Roman" w:hAnsi="Arial" w:cs="Arial"/>
                <w:color w:val="000000"/>
                <w:sz w:val="12"/>
                <w:szCs w:val="12"/>
              </w:rPr>
              <w:t>, Act3</w:t>
            </w:r>
            <w:r w:rsidRPr="00C94E45">
              <w:rPr>
                <w:rFonts w:ascii="Arial" w:hAnsi="Arial" w:cs="Arial"/>
                <w:sz w:val="12"/>
                <w:szCs w:val="24"/>
                <w:vertAlign w:val="superscript"/>
              </w:rPr>
              <w:t>15</w:t>
            </w:r>
            <w:r w:rsidRPr="008E2E3B">
              <w:rPr>
                <w:rFonts w:ascii="Arial" w:eastAsia="Times New Roman" w:hAnsi="Arial" w:cs="Arial"/>
                <w:color w:val="000000"/>
                <w:sz w:val="12"/>
                <w:szCs w:val="12"/>
              </w:rPr>
              <w:t>, Fgfr4</w:t>
            </w:r>
            <w:r w:rsidRPr="00C94E45">
              <w:rPr>
                <w:rFonts w:ascii="Arial" w:hAnsi="Arial" w:cs="Arial"/>
                <w:sz w:val="12"/>
                <w:szCs w:val="24"/>
                <w:vertAlign w:val="superscript"/>
              </w:rPr>
              <w:t>16</w:t>
            </w:r>
            <w:r w:rsidRPr="008E2E3B">
              <w:rPr>
                <w:rFonts w:ascii="Arial" w:eastAsia="Times New Roman" w:hAnsi="Arial" w:cs="Arial"/>
                <w:color w:val="000000"/>
                <w:sz w:val="12"/>
                <w:szCs w:val="12"/>
              </w:rPr>
              <w:t>, Myod1</w:t>
            </w:r>
            <w:r w:rsidRPr="00C94E45">
              <w:rPr>
                <w:rFonts w:ascii="Arial" w:hAnsi="Arial" w:cs="Arial"/>
                <w:sz w:val="12"/>
                <w:szCs w:val="24"/>
                <w:vertAlign w:val="superscript"/>
              </w:rPr>
              <w:t>16</w:t>
            </w:r>
            <w:r w:rsidRPr="008E2E3B">
              <w:rPr>
                <w:rFonts w:ascii="Arial" w:eastAsia="Times New Roman" w:hAnsi="Arial" w:cs="Arial"/>
                <w:color w:val="000000"/>
                <w:sz w:val="12"/>
                <w:szCs w:val="12"/>
              </w:rPr>
              <w:t>, Myog</w:t>
            </w:r>
            <w:r w:rsidRPr="00C94E45">
              <w:rPr>
                <w:rFonts w:ascii="Arial" w:hAnsi="Arial" w:cs="Arial"/>
                <w:sz w:val="12"/>
                <w:szCs w:val="24"/>
                <w:vertAlign w:val="superscript"/>
              </w:rPr>
              <w:t>16</w:t>
            </w:r>
            <w:r w:rsidRPr="008E2E3B">
              <w:rPr>
                <w:rFonts w:ascii="Arial" w:eastAsia="Times New Roman" w:hAnsi="Arial" w:cs="Arial"/>
                <w:color w:val="000000"/>
                <w:sz w:val="12"/>
                <w:szCs w:val="12"/>
              </w:rPr>
              <w:t>, Myot</w:t>
            </w:r>
            <w:r w:rsidRPr="00C94E45">
              <w:rPr>
                <w:rFonts w:ascii="Arial" w:hAnsi="Arial" w:cs="Arial"/>
                <w:sz w:val="12"/>
                <w:szCs w:val="24"/>
                <w:vertAlign w:val="superscript"/>
              </w:rPr>
              <w:t>15</w:t>
            </w:r>
            <w:r w:rsidRPr="008E2E3B">
              <w:rPr>
                <w:rFonts w:ascii="Arial" w:eastAsia="Times New Roman" w:hAnsi="Arial" w:cs="Arial"/>
                <w:color w:val="000000"/>
                <w:sz w:val="12"/>
                <w:szCs w:val="12"/>
              </w:rPr>
              <w:t>, Ryr1</w:t>
            </w:r>
            <w:r w:rsidRPr="00C94E45">
              <w:rPr>
                <w:rFonts w:ascii="Arial" w:hAnsi="Arial" w:cs="Arial"/>
                <w:sz w:val="12"/>
                <w:szCs w:val="24"/>
                <w:vertAlign w:val="superscript"/>
              </w:rPr>
              <w:t>15</w:t>
            </w:r>
            <w:r w:rsidRPr="008E2E3B">
              <w:rPr>
                <w:rFonts w:ascii="Arial" w:eastAsia="Times New Roman" w:hAnsi="Arial" w:cs="Arial"/>
                <w:color w:val="000000"/>
                <w:sz w:val="12"/>
                <w:szCs w:val="12"/>
              </w:rPr>
              <w:t>, Tead4</w:t>
            </w:r>
            <w:r w:rsidRPr="00C94E45">
              <w:rPr>
                <w:rFonts w:ascii="Arial" w:hAnsi="Arial" w:cs="Arial"/>
                <w:sz w:val="12"/>
                <w:szCs w:val="24"/>
                <w:vertAlign w:val="superscript"/>
              </w:rPr>
              <w:t>15</w:t>
            </w:r>
            <w:r w:rsidRPr="008E2E3B">
              <w:rPr>
                <w:rFonts w:ascii="Arial" w:eastAsia="Times New Roman" w:hAnsi="Arial" w:cs="Arial"/>
                <w:color w:val="000000"/>
                <w:sz w:val="12"/>
                <w:szCs w:val="12"/>
              </w:rPr>
              <w:t>]</w:t>
            </w:r>
          </w:p>
        </w:tc>
      </w:tr>
      <w:tr w:rsidR="00092805" w:rsidRPr="002D4873" w14:paraId="4D200314" w14:textId="77777777" w:rsidTr="00943240">
        <w:trPr>
          <w:trHeight w:val="288"/>
        </w:trPr>
        <w:tc>
          <w:tcPr>
            <w:tcW w:w="0" w:type="auto"/>
            <w:shd w:val="clear" w:color="auto" w:fill="auto"/>
            <w:noWrap/>
            <w:vAlign w:val="bottom"/>
            <w:hideMark/>
          </w:tcPr>
          <w:p w14:paraId="0A1008DB"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24306458"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F8652F1"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0F28D2A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GO:0048741</w:t>
            </w:r>
          </w:p>
        </w:tc>
        <w:tc>
          <w:tcPr>
            <w:tcW w:w="1311" w:type="dxa"/>
            <w:shd w:val="clear" w:color="auto" w:fill="auto"/>
            <w:vAlign w:val="bottom"/>
            <w:hideMark/>
          </w:tcPr>
          <w:p w14:paraId="2C250D55"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fiber development</w:t>
            </w:r>
          </w:p>
        </w:tc>
        <w:tc>
          <w:tcPr>
            <w:tcW w:w="539" w:type="dxa"/>
            <w:shd w:val="clear" w:color="auto" w:fill="auto"/>
            <w:noWrap/>
            <w:vAlign w:val="bottom"/>
            <w:hideMark/>
          </w:tcPr>
          <w:p w14:paraId="247D3B1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1.54</w:t>
            </w:r>
          </w:p>
        </w:tc>
        <w:tc>
          <w:tcPr>
            <w:tcW w:w="720" w:type="dxa"/>
            <w:shd w:val="clear" w:color="auto" w:fill="auto"/>
            <w:noWrap/>
            <w:vAlign w:val="bottom"/>
            <w:hideMark/>
          </w:tcPr>
          <w:p w14:paraId="73519B14"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1.33E-10</w:t>
            </w:r>
          </w:p>
        </w:tc>
        <w:tc>
          <w:tcPr>
            <w:tcW w:w="587" w:type="dxa"/>
            <w:shd w:val="clear" w:color="auto" w:fill="auto"/>
            <w:noWrap/>
            <w:vAlign w:val="bottom"/>
            <w:hideMark/>
          </w:tcPr>
          <w:p w14:paraId="1CB73C6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3C95626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9EE117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8EBB14D" w14:textId="77777777" w:rsidTr="00943240">
        <w:trPr>
          <w:trHeight w:val="288"/>
        </w:trPr>
        <w:tc>
          <w:tcPr>
            <w:tcW w:w="0" w:type="auto"/>
            <w:shd w:val="clear" w:color="auto" w:fill="auto"/>
            <w:noWrap/>
            <w:vAlign w:val="bottom"/>
            <w:hideMark/>
          </w:tcPr>
          <w:p w14:paraId="6022E6BD"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35FABDA6"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F4A4CBD"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06EDAC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GO:0007520</w:t>
            </w:r>
          </w:p>
        </w:tc>
        <w:tc>
          <w:tcPr>
            <w:tcW w:w="1311" w:type="dxa"/>
            <w:shd w:val="clear" w:color="auto" w:fill="auto"/>
            <w:vAlign w:val="bottom"/>
            <w:hideMark/>
          </w:tcPr>
          <w:p w14:paraId="07CC08B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myoblast fusion</w:t>
            </w:r>
          </w:p>
        </w:tc>
        <w:tc>
          <w:tcPr>
            <w:tcW w:w="539" w:type="dxa"/>
            <w:shd w:val="clear" w:color="auto" w:fill="auto"/>
            <w:noWrap/>
            <w:vAlign w:val="bottom"/>
            <w:hideMark/>
          </w:tcPr>
          <w:p w14:paraId="3976469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1.42</w:t>
            </w:r>
          </w:p>
        </w:tc>
        <w:tc>
          <w:tcPr>
            <w:tcW w:w="720" w:type="dxa"/>
            <w:shd w:val="clear" w:color="auto" w:fill="auto"/>
            <w:noWrap/>
            <w:vAlign w:val="bottom"/>
            <w:hideMark/>
          </w:tcPr>
          <w:p w14:paraId="097E0178"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6.50E-07</w:t>
            </w:r>
          </w:p>
        </w:tc>
        <w:tc>
          <w:tcPr>
            <w:tcW w:w="587" w:type="dxa"/>
            <w:shd w:val="clear" w:color="auto" w:fill="auto"/>
            <w:noWrap/>
            <w:vAlign w:val="bottom"/>
            <w:hideMark/>
          </w:tcPr>
          <w:p w14:paraId="420B1570"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3E42300C"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C3A055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BF04C4C" w14:textId="77777777" w:rsidTr="00943240">
        <w:trPr>
          <w:trHeight w:val="288"/>
        </w:trPr>
        <w:tc>
          <w:tcPr>
            <w:tcW w:w="0" w:type="auto"/>
            <w:shd w:val="clear" w:color="auto" w:fill="auto"/>
            <w:noWrap/>
            <w:vAlign w:val="bottom"/>
            <w:hideMark/>
          </w:tcPr>
          <w:p w14:paraId="74FD9084"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3E9E04F9"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4F31A963"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3F3C0824"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7D112A5C"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16931119"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2303A15C"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5D51FF84"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2DC45487"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FEB964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90E6013" w14:textId="77777777" w:rsidTr="00943240">
        <w:trPr>
          <w:trHeight w:val="1596"/>
        </w:trPr>
        <w:tc>
          <w:tcPr>
            <w:tcW w:w="0" w:type="auto"/>
            <w:shd w:val="clear" w:color="000000" w:fill="00FF00"/>
            <w:noWrap/>
            <w:vAlign w:val="bottom"/>
            <w:hideMark/>
          </w:tcPr>
          <w:p w14:paraId="7CABF62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w:t>
            </w:r>
          </w:p>
        </w:tc>
        <w:tc>
          <w:tcPr>
            <w:tcW w:w="1034" w:type="dxa"/>
            <w:shd w:val="clear" w:color="auto" w:fill="auto"/>
            <w:vAlign w:val="bottom"/>
            <w:hideMark/>
          </w:tcPr>
          <w:p w14:paraId="6C0ED0E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muscle1 (mus1)</w:t>
            </w:r>
          </w:p>
        </w:tc>
        <w:tc>
          <w:tcPr>
            <w:tcW w:w="977" w:type="dxa"/>
            <w:shd w:val="clear" w:color="auto" w:fill="auto"/>
            <w:vAlign w:val="bottom"/>
            <w:hideMark/>
          </w:tcPr>
          <w:p w14:paraId="0F719B5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migratory limb muscle precursor cell</w:t>
            </w:r>
          </w:p>
        </w:tc>
        <w:tc>
          <w:tcPr>
            <w:tcW w:w="974" w:type="dxa"/>
            <w:shd w:val="clear" w:color="auto" w:fill="auto"/>
            <w:noWrap/>
            <w:vAlign w:val="bottom"/>
            <w:hideMark/>
          </w:tcPr>
          <w:p w14:paraId="1462307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GO:0007517</w:t>
            </w:r>
          </w:p>
        </w:tc>
        <w:tc>
          <w:tcPr>
            <w:tcW w:w="1311" w:type="dxa"/>
            <w:shd w:val="clear" w:color="auto" w:fill="auto"/>
            <w:vAlign w:val="bottom"/>
            <w:hideMark/>
          </w:tcPr>
          <w:p w14:paraId="15E99AA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 organ development</w:t>
            </w:r>
          </w:p>
        </w:tc>
        <w:tc>
          <w:tcPr>
            <w:tcW w:w="539" w:type="dxa"/>
            <w:shd w:val="clear" w:color="auto" w:fill="auto"/>
            <w:noWrap/>
            <w:vAlign w:val="bottom"/>
            <w:hideMark/>
          </w:tcPr>
          <w:p w14:paraId="3DDF8BB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1.45</w:t>
            </w:r>
          </w:p>
        </w:tc>
        <w:tc>
          <w:tcPr>
            <w:tcW w:w="720" w:type="dxa"/>
            <w:shd w:val="clear" w:color="auto" w:fill="auto"/>
            <w:noWrap/>
            <w:vAlign w:val="bottom"/>
            <w:hideMark/>
          </w:tcPr>
          <w:p w14:paraId="44005734"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2.67E-10</w:t>
            </w:r>
          </w:p>
        </w:tc>
        <w:tc>
          <w:tcPr>
            <w:tcW w:w="587" w:type="dxa"/>
            <w:shd w:val="clear" w:color="auto" w:fill="auto"/>
            <w:noWrap/>
            <w:vAlign w:val="bottom"/>
            <w:hideMark/>
          </w:tcPr>
          <w:p w14:paraId="5C1E50A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12095D62"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[Pax3, Lbx1, Pitx2, Myod1, Eya1]</w:t>
            </w:r>
          </w:p>
        </w:tc>
        <w:tc>
          <w:tcPr>
            <w:tcW w:w="1345" w:type="dxa"/>
            <w:shd w:val="clear" w:color="auto" w:fill="auto"/>
            <w:vAlign w:val="bottom"/>
            <w:hideMark/>
          </w:tcPr>
          <w:p w14:paraId="0C5020F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[Dmrt2</w:t>
            </w:r>
            <w:r w:rsidRPr="00AD637F">
              <w:rPr>
                <w:rFonts w:ascii="Arial" w:hAnsi="Arial" w:cs="Arial"/>
                <w:sz w:val="12"/>
                <w:szCs w:val="24"/>
                <w:vertAlign w:val="superscript"/>
              </w:rPr>
              <w:t>5</w:t>
            </w:r>
            <w:r w:rsidRPr="008E2E3B">
              <w:rPr>
                <w:rFonts w:ascii="Arial" w:eastAsia="Times New Roman" w:hAnsi="Arial" w:cs="Arial"/>
                <w:color w:val="000000"/>
                <w:sz w:val="12"/>
                <w:szCs w:val="12"/>
              </w:rPr>
              <w:t>, Eya1</w:t>
            </w:r>
            <w:r w:rsidRPr="00AD637F">
              <w:rPr>
                <w:rFonts w:ascii="Arial" w:hAnsi="Arial" w:cs="Arial"/>
                <w:sz w:val="12"/>
                <w:szCs w:val="24"/>
                <w:vertAlign w:val="superscript"/>
              </w:rPr>
              <w:t>16</w:t>
            </w:r>
            <w:r w:rsidRPr="008E2E3B">
              <w:rPr>
                <w:rFonts w:ascii="Arial" w:eastAsia="Times New Roman" w:hAnsi="Arial" w:cs="Arial"/>
                <w:color w:val="000000"/>
                <w:sz w:val="12"/>
                <w:szCs w:val="12"/>
              </w:rPr>
              <w:t>, Eya2</w:t>
            </w:r>
            <w:r w:rsidRPr="00EB6759">
              <w:rPr>
                <w:rFonts w:ascii="Arial" w:hAnsi="Arial" w:cs="Arial"/>
                <w:sz w:val="12"/>
                <w:szCs w:val="24"/>
                <w:vertAlign w:val="superscript"/>
              </w:rPr>
              <w:t>16</w:t>
            </w:r>
            <w:r w:rsidRPr="008E2E3B">
              <w:rPr>
                <w:rFonts w:ascii="Arial" w:eastAsia="Times New Roman" w:hAnsi="Arial" w:cs="Arial"/>
                <w:color w:val="000000"/>
                <w:sz w:val="12"/>
                <w:szCs w:val="12"/>
              </w:rPr>
              <w:t>, Lbx1</w:t>
            </w:r>
            <w:r w:rsidRPr="00EB6759">
              <w:rPr>
                <w:rFonts w:ascii="Arial" w:hAnsi="Arial" w:cs="Arial"/>
                <w:sz w:val="12"/>
                <w:szCs w:val="24"/>
                <w:vertAlign w:val="superscript"/>
              </w:rPr>
              <w:t>16</w:t>
            </w:r>
            <w:r w:rsidRPr="008E2E3B">
              <w:rPr>
                <w:rFonts w:ascii="Arial" w:eastAsia="Times New Roman" w:hAnsi="Arial" w:cs="Arial"/>
                <w:color w:val="000000"/>
                <w:sz w:val="12"/>
                <w:szCs w:val="12"/>
              </w:rPr>
              <w:t>, Met</w:t>
            </w:r>
            <w:r w:rsidRPr="00EB6759">
              <w:rPr>
                <w:rFonts w:ascii="Arial" w:hAnsi="Arial" w:cs="Arial"/>
                <w:sz w:val="12"/>
                <w:szCs w:val="24"/>
                <w:vertAlign w:val="superscript"/>
              </w:rPr>
              <w:t>17</w:t>
            </w:r>
            <w:r w:rsidRPr="008E2E3B">
              <w:rPr>
                <w:rFonts w:ascii="Arial" w:eastAsia="Times New Roman" w:hAnsi="Arial" w:cs="Arial"/>
                <w:color w:val="000000"/>
                <w:sz w:val="12"/>
                <w:szCs w:val="12"/>
              </w:rPr>
              <w:t>, Msc</w:t>
            </w:r>
            <w:r w:rsidRPr="00EB6759">
              <w:rPr>
                <w:rFonts w:ascii="Arial" w:hAnsi="Arial" w:cs="Arial"/>
                <w:sz w:val="12"/>
                <w:szCs w:val="24"/>
                <w:vertAlign w:val="superscript"/>
              </w:rPr>
              <w:t>16</w:t>
            </w:r>
            <w:r w:rsidRPr="008E2E3B">
              <w:rPr>
                <w:rFonts w:ascii="Arial" w:eastAsia="Times New Roman" w:hAnsi="Arial" w:cs="Arial"/>
                <w:color w:val="000000"/>
                <w:sz w:val="12"/>
                <w:szCs w:val="12"/>
              </w:rPr>
              <w:t>, Myf5</w:t>
            </w:r>
            <w:r w:rsidRPr="00EB6759">
              <w:rPr>
                <w:rFonts w:ascii="Arial" w:hAnsi="Arial" w:cs="Arial"/>
                <w:sz w:val="12"/>
                <w:szCs w:val="24"/>
                <w:vertAlign w:val="superscript"/>
              </w:rPr>
              <w:t>16</w:t>
            </w:r>
            <w:r w:rsidRPr="008E2E3B">
              <w:rPr>
                <w:rFonts w:ascii="Arial" w:eastAsia="Times New Roman" w:hAnsi="Arial" w:cs="Arial"/>
                <w:color w:val="000000"/>
                <w:sz w:val="12"/>
                <w:szCs w:val="12"/>
              </w:rPr>
              <w:t>, Myod1</w:t>
            </w:r>
            <w:r w:rsidRPr="00EB6759">
              <w:rPr>
                <w:rFonts w:ascii="Arial" w:hAnsi="Arial" w:cs="Arial"/>
                <w:sz w:val="12"/>
                <w:szCs w:val="24"/>
                <w:vertAlign w:val="superscript"/>
              </w:rPr>
              <w:t>16</w:t>
            </w:r>
            <w:r w:rsidRPr="008E2E3B">
              <w:rPr>
                <w:rFonts w:ascii="Arial" w:eastAsia="Times New Roman" w:hAnsi="Arial" w:cs="Arial"/>
                <w:color w:val="000000"/>
                <w:sz w:val="12"/>
                <w:szCs w:val="12"/>
              </w:rPr>
              <w:t>, Pax3</w:t>
            </w:r>
            <w:r w:rsidRPr="00EB6759">
              <w:rPr>
                <w:rFonts w:ascii="Arial" w:hAnsi="Arial" w:cs="Arial"/>
                <w:sz w:val="12"/>
                <w:szCs w:val="24"/>
                <w:vertAlign w:val="superscript"/>
              </w:rPr>
              <w:t>18–20</w:t>
            </w:r>
            <w:r w:rsidRPr="008E2E3B">
              <w:rPr>
                <w:rFonts w:ascii="Arial" w:eastAsia="Times New Roman" w:hAnsi="Arial" w:cs="Arial"/>
                <w:color w:val="000000"/>
                <w:sz w:val="12"/>
                <w:szCs w:val="12"/>
              </w:rPr>
              <w:t>, Pitx2</w:t>
            </w:r>
            <w:r w:rsidRPr="00EB6759">
              <w:rPr>
                <w:rFonts w:ascii="Arial" w:hAnsi="Arial" w:cs="Arial"/>
                <w:sz w:val="12"/>
                <w:szCs w:val="24"/>
                <w:vertAlign w:val="superscript"/>
              </w:rPr>
              <w:t>16</w:t>
            </w:r>
            <w:r w:rsidRPr="008E2E3B">
              <w:rPr>
                <w:rFonts w:ascii="Arial" w:eastAsia="Times New Roman" w:hAnsi="Arial" w:cs="Arial"/>
                <w:color w:val="000000"/>
                <w:sz w:val="12"/>
                <w:szCs w:val="12"/>
              </w:rPr>
              <w:t>, Pitx3</w:t>
            </w:r>
            <w:r w:rsidRPr="00EB6759">
              <w:rPr>
                <w:rFonts w:ascii="Arial" w:hAnsi="Arial" w:cs="Arial"/>
                <w:sz w:val="12"/>
                <w:szCs w:val="24"/>
                <w:vertAlign w:val="superscript"/>
              </w:rPr>
              <w:t>16</w:t>
            </w:r>
            <w:r w:rsidRPr="008E2E3B">
              <w:rPr>
                <w:rFonts w:ascii="Arial" w:eastAsia="Times New Roman" w:hAnsi="Arial" w:cs="Arial"/>
                <w:color w:val="000000"/>
                <w:sz w:val="12"/>
                <w:szCs w:val="12"/>
              </w:rPr>
              <w:t>]</w:t>
            </w:r>
          </w:p>
        </w:tc>
      </w:tr>
      <w:tr w:rsidR="00092805" w:rsidRPr="002D4873" w14:paraId="62AD7A07" w14:textId="77777777" w:rsidTr="00943240">
        <w:trPr>
          <w:trHeight w:val="288"/>
        </w:trPr>
        <w:tc>
          <w:tcPr>
            <w:tcW w:w="0" w:type="auto"/>
            <w:shd w:val="clear" w:color="auto" w:fill="auto"/>
            <w:noWrap/>
            <w:vAlign w:val="bottom"/>
            <w:hideMark/>
          </w:tcPr>
          <w:p w14:paraId="3788B4C2"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128B5A0F"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070AB44A"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40B32F4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GO:0007519</w:t>
            </w:r>
          </w:p>
        </w:tc>
        <w:tc>
          <w:tcPr>
            <w:tcW w:w="1311" w:type="dxa"/>
            <w:shd w:val="clear" w:color="auto" w:fill="auto"/>
            <w:vAlign w:val="bottom"/>
            <w:hideMark/>
          </w:tcPr>
          <w:p w14:paraId="3528CF8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tissue development</w:t>
            </w:r>
          </w:p>
        </w:tc>
        <w:tc>
          <w:tcPr>
            <w:tcW w:w="539" w:type="dxa"/>
            <w:shd w:val="clear" w:color="auto" w:fill="auto"/>
            <w:noWrap/>
            <w:vAlign w:val="bottom"/>
            <w:hideMark/>
          </w:tcPr>
          <w:p w14:paraId="79AED5C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1.50</w:t>
            </w:r>
          </w:p>
        </w:tc>
        <w:tc>
          <w:tcPr>
            <w:tcW w:w="720" w:type="dxa"/>
            <w:shd w:val="clear" w:color="auto" w:fill="auto"/>
            <w:noWrap/>
            <w:vAlign w:val="bottom"/>
            <w:hideMark/>
          </w:tcPr>
          <w:p w14:paraId="434CC5D5"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1.32E-08</w:t>
            </w:r>
          </w:p>
        </w:tc>
        <w:tc>
          <w:tcPr>
            <w:tcW w:w="587" w:type="dxa"/>
            <w:shd w:val="clear" w:color="auto" w:fill="auto"/>
            <w:noWrap/>
            <w:vAlign w:val="bottom"/>
            <w:hideMark/>
          </w:tcPr>
          <w:p w14:paraId="734E443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1C9C930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DC2511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EE8A71F" w14:textId="77777777" w:rsidTr="00943240">
        <w:trPr>
          <w:trHeight w:val="288"/>
        </w:trPr>
        <w:tc>
          <w:tcPr>
            <w:tcW w:w="0" w:type="auto"/>
            <w:shd w:val="clear" w:color="auto" w:fill="auto"/>
            <w:noWrap/>
            <w:vAlign w:val="bottom"/>
            <w:hideMark/>
          </w:tcPr>
          <w:p w14:paraId="342F51DC"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16642D4E"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1C2ACEA6"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31466A7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GO:0001756</w:t>
            </w:r>
          </w:p>
        </w:tc>
        <w:tc>
          <w:tcPr>
            <w:tcW w:w="1311" w:type="dxa"/>
            <w:shd w:val="clear" w:color="auto" w:fill="auto"/>
            <w:vAlign w:val="bottom"/>
            <w:hideMark/>
          </w:tcPr>
          <w:p w14:paraId="756ECE2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somitogenesis</w:t>
            </w:r>
            <w:proofErr w:type="spellEnd"/>
          </w:p>
        </w:tc>
        <w:tc>
          <w:tcPr>
            <w:tcW w:w="539" w:type="dxa"/>
            <w:shd w:val="clear" w:color="auto" w:fill="auto"/>
            <w:noWrap/>
            <w:vAlign w:val="bottom"/>
            <w:hideMark/>
          </w:tcPr>
          <w:p w14:paraId="36E7FBE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1.35</w:t>
            </w:r>
          </w:p>
        </w:tc>
        <w:tc>
          <w:tcPr>
            <w:tcW w:w="720" w:type="dxa"/>
            <w:shd w:val="clear" w:color="auto" w:fill="auto"/>
            <w:noWrap/>
            <w:vAlign w:val="bottom"/>
            <w:hideMark/>
          </w:tcPr>
          <w:p w14:paraId="7CB85E54"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8.55E-06</w:t>
            </w:r>
          </w:p>
        </w:tc>
        <w:tc>
          <w:tcPr>
            <w:tcW w:w="587" w:type="dxa"/>
            <w:shd w:val="clear" w:color="auto" w:fill="auto"/>
            <w:noWrap/>
            <w:vAlign w:val="bottom"/>
            <w:hideMark/>
          </w:tcPr>
          <w:p w14:paraId="4807B54D"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0.018</w:t>
            </w:r>
          </w:p>
        </w:tc>
        <w:tc>
          <w:tcPr>
            <w:tcW w:w="1215" w:type="dxa"/>
            <w:shd w:val="clear" w:color="auto" w:fill="auto"/>
            <w:vAlign w:val="bottom"/>
            <w:hideMark/>
          </w:tcPr>
          <w:p w14:paraId="6AC31D5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A489E2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9CC859F" w14:textId="77777777" w:rsidTr="00943240">
        <w:trPr>
          <w:trHeight w:val="288"/>
        </w:trPr>
        <w:tc>
          <w:tcPr>
            <w:tcW w:w="0" w:type="auto"/>
            <w:shd w:val="clear" w:color="auto" w:fill="auto"/>
            <w:noWrap/>
            <w:vAlign w:val="bottom"/>
            <w:hideMark/>
          </w:tcPr>
          <w:p w14:paraId="2E601F63"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38A0EB9D"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107BA6ED"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72BF911C"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3A2ED629"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31DAA775"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2C56EEB3"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1E100F8A"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6930D1AF"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10E91B6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18438FF" w14:textId="77777777" w:rsidTr="00943240">
        <w:trPr>
          <w:trHeight w:val="972"/>
        </w:trPr>
        <w:tc>
          <w:tcPr>
            <w:tcW w:w="0" w:type="auto"/>
            <w:shd w:val="clear" w:color="000000" w:fill="9834E7"/>
            <w:noWrap/>
            <w:vAlign w:val="bottom"/>
            <w:hideMark/>
          </w:tcPr>
          <w:p w14:paraId="162F0ABE" w14:textId="77777777" w:rsidR="00092805" w:rsidRPr="008E2E3B" w:rsidRDefault="00092805" w:rsidP="00943240">
            <w:pPr>
              <w:spacing w:after="0" w:line="240" w:lineRule="auto"/>
              <w:jc w:val="center"/>
              <w:rPr>
                <w:rFonts w:ascii="Arial" w:eastAsia="Times New Roman" w:hAnsi="Arial" w:cs="Arial"/>
                <w:color w:val="FFFFFF"/>
                <w:sz w:val="12"/>
                <w:szCs w:val="12"/>
              </w:rPr>
            </w:pPr>
            <w:r w:rsidRPr="008E2E3B">
              <w:rPr>
                <w:rFonts w:ascii="Arial" w:eastAsia="Times New Roman" w:hAnsi="Arial" w:cs="Arial"/>
                <w:color w:val="FFFFFF"/>
                <w:sz w:val="12"/>
                <w:szCs w:val="12"/>
              </w:rPr>
              <w:t>5</w:t>
            </w:r>
          </w:p>
        </w:tc>
        <w:tc>
          <w:tcPr>
            <w:tcW w:w="1034" w:type="dxa"/>
            <w:shd w:val="clear" w:color="auto" w:fill="auto"/>
            <w:vAlign w:val="bottom"/>
            <w:hideMark/>
          </w:tcPr>
          <w:p w14:paraId="25BBD6A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neural crest (</w:t>
            </w:r>
            <w:proofErr w:type="spellStart"/>
            <w:r w:rsidRPr="008E2E3B">
              <w:rPr>
                <w:rFonts w:ascii="Arial" w:eastAsia="Times New Roman" w:hAnsi="Arial" w:cs="Arial"/>
                <w:color w:val="000000"/>
                <w:sz w:val="12"/>
                <w:szCs w:val="12"/>
              </w:rPr>
              <w:t>neur</w:t>
            </w:r>
            <w:proofErr w:type="spellEnd"/>
            <w:r w:rsidRPr="008E2E3B">
              <w:rPr>
                <w:rFonts w:ascii="Arial" w:eastAsia="Times New Roman" w:hAnsi="Arial" w:cs="Arial"/>
                <w:color w:val="000000"/>
                <w:sz w:val="12"/>
                <w:szCs w:val="12"/>
              </w:rPr>
              <w:t>)</w:t>
            </w:r>
          </w:p>
        </w:tc>
        <w:tc>
          <w:tcPr>
            <w:tcW w:w="977" w:type="dxa"/>
            <w:shd w:val="clear" w:color="auto" w:fill="auto"/>
            <w:vAlign w:val="bottom"/>
            <w:hideMark/>
          </w:tcPr>
          <w:p w14:paraId="3227281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neural crest</w:t>
            </w:r>
          </w:p>
        </w:tc>
        <w:tc>
          <w:tcPr>
            <w:tcW w:w="974" w:type="dxa"/>
            <w:shd w:val="clear" w:color="auto" w:fill="auto"/>
            <w:noWrap/>
            <w:vAlign w:val="bottom"/>
            <w:hideMark/>
          </w:tcPr>
          <w:p w14:paraId="2339457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GO:0007422</w:t>
            </w:r>
          </w:p>
        </w:tc>
        <w:tc>
          <w:tcPr>
            <w:tcW w:w="1311" w:type="dxa"/>
            <w:shd w:val="clear" w:color="auto" w:fill="auto"/>
            <w:vAlign w:val="bottom"/>
            <w:hideMark/>
          </w:tcPr>
          <w:p w14:paraId="672A6A3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peripheral nervous system development</w:t>
            </w:r>
          </w:p>
        </w:tc>
        <w:tc>
          <w:tcPr>
            <w:tcW w:w="539" w:type="dxa"/>
            <w:shd w:val="clear" w:color="auto" w:fill="auto"/>
            <w:noWrap/>
            <w:vAlign w:val="bottom"/>
            <w:hideMark/>
          </w:tcPr>
          <w:p w14:paraId="6139186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1.62</w:t>
            </w:r>
          </w:p>
        </w:tc>
        <w:tc>
          <w:tcPr>
            <w:tcW w:w="720" w:type="dxa"/>
            <w:shd w:val="clear" w:color="auto" w:fill="auto"/>
            <w:noWrap/>
            <w:vAlign w:val="bottom"/>
            <w:hideMark/>
          </w:tcPr>
          <w:p w14:paraId="666A9E4E"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8.84E-06</w:t>
            </w:r>
          </w:p>
        </w:tc>
        <w:tc>
          <w:tcPr>
            <w:tcW w:w="587" w:type="dxa"/>
            <w:shd w:val="clear" w:color="auto" w:fill="auto"/>
            <w:noWrap/>
            <w:vAlign w:val="bottom"/>
            <w:hideMark/>
          </w:tcPr>
          <w:p w14:paraId="2348039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0.015</w:t>
            </w:r>
          </w:p>
        </w:tc>
        <w:tc>
          <w:tcPr>
            <w:tcW w:w="1215" w:type="dxa"/>
            <w:shd w:val="clear" w:color="auto" w:fill="auto"/>
            <w:vAlign w:val="bottom"/>
            <w:hideMark/>
          </w:tcPr>
          <w:p w14:paraId="1CBE3E8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[Gpr17, Foxd3, St8sia5, Lgi4, </w:t>
            </w:r>
            <w:proofErr w:type="spellStart"/>
            <w:r w:rsidRPr="008E2E3B">
              <w:rPr>
                <w:rFonts w:ascii="Arial" w:eastAsia="Times New Roman" w:hAnsi="Arial" w:cs="Arial"/>
                <w:color w:val="000000"/>
                <w:sz w:val="12"/>
                <w:szCs w:val="12"/>
              </w:rPr>
              <w:t>Insc</w:t>
            </w:r>
            <w:proofErr w:type="spellEnd"/>
            <w:r w:rsidRPr="008E2E3B">
              <w:rPr>
                <w:rFonts w:ascii="Arial" w:eastAsia="Times New Roman" w:hAnsi="Arial" w:cs="Arial"/>
                <w:color w:val="000000"/>
                <w:sz w:val="12"/>
                <w:szCs w:val="12"/>
              </w:rPr>
              <w:t>]</w:t>
            </w:r>
          </w:p>
        </w:tc>
        <w:tc>
          <w:tcPr>
            <w:tcW w:w="1345" w:type="dxa"/>
            <w:shd w:val="clear" w:color="auto" w:fill="auto"/>
            <w:vAlign w:val="bottom"/>
            <w:hideMark/>
          </w:tcPr>
          <w:p w14:paraId="49717AE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[Dlx1</w:t>
            </w:r>
            <w:r w:rsidRPr="0090111C">
              <w:rPr>
                <w:rFonts w:ascii="Arial" w:hAnsi="Arial" w:cs="Arial"/>
                <w:sz w:val="12"/>
                <w:szCs w:val="24"/>
                <w:vertAlign w:val="superscript"/>
              </w:rPr>
              <w:t>21</w:t>
            </w:r>
            <w:r w:rsidRPr="008E2E3B">
              <w:rPr>
                <w:rFonts w:ascii="Arial" w:eastAsia="Times New Roman" w:hAnsi="Arial" w:cs="Arial"/>
                <w:color w:val="000000"/>
                <w:sz w:val="12"/>
                <w:szCs w:val="12"/>
              </w:rPr>
              <w:t>, Dlx2</w:t>
            </w:r>
            <w:r w:rsidRPr="0090111C">
              <w:rPr>
                <w:rFonts w:ascii="Arial" w:hAnsi="Arial" w:cs="Arial"/>
                <w:sz w:val="12"/>
                <w:szCs w:val="24"/>
                <w:vertAlign w:val="superscript"/>
              </w:rPr>
              <w:t>21</w:t>
            </w:r>
            <w:r w:rsidRPr="008E2E3B">
              <w:rPr>
                <w:rFonts w:ascii="Arial" w:eastAsia="Times New Roman" w:hAnsi="Arial" w:cs="Arial"/>
                <w:color w:val="000000"/>
                <w:sz w:val="12"/>
                <w:szCs w:val="12"/>
              </w:rPr>
              <w:t>, Foxd3</w:t>
            </w:r>
            <w:r w:rsidRPr="0090111C">
              <w:rPr>
                <w:rFonts w:ascii="Arial" w:hAnsi="Arial" w:cs="Arial"/>
                <w:sz w:val="12"/>
                <w:szCs w:val="24"/>
                <w:vertAlign w:val="superscript"/>
              </w:rPr>
              <w:t>22</w:t>
            </w:r>
            <w:r w:rsidRPr="008E2E3B">
              <w:rPr>
                <w:rFonts w:ascii="Arial" w:eastAsia="Times New Roman" w:hAnsi="Arial" w:cs="Arial"/>
                <w:color w:val="000000"/>
                <w:sz w:val="12"/>
                <w:szCs w:val="12"/>
              </w:rPr>
              <w:t>, Sox2</w:t>
            </w:r>
            <w:r w:rsidRPr="0090111C">
              <w:rPr>
                <w:rFonts w:ascii="Arial" w:hAnsi="Arial" w:cs="Arial"/>
                <w:sz w:val="12"/>
                <w:szCs w:val="24"/>
                <w:vertAlign w:val="superscript"/>
              </w:rPr>
              <w:t>22</w:t>
            </w:r>
            <w:r w:rsidRPr="008E2E3B">
              <w:rPr>
                <w:rFonts w:ascii="Arial" w:eastAsia="Times New Roman" w:hAnsi="Arial" w:cs="Arial"/>
                <w:color w:val="000000"/>
                <w:sz w:val="12"/>
                <w:szCs w:val="12"/>
              </w:rPr>
              <w:t>, Sox10</w:t>
            </w:r>
            <w:r w:rsidRPr="0090111C">
              <w:rPr>
                <w:rFonts w:ascii="Arial" w:hAnsi="Arial" w:cs="Arial"/>
                <w:sz w:val="12"/>
                <w:szCs w:val="24"/>
                <w:vertAlign w:val="superscript"/>
              </w:rPr>
              <w:t>22</w:t>
            </w:r>
            <w:r w:rsidRPr="008E2E3B">
              <w:rPr>
                <w:rFonts w:ascii="Arial" w:eastAsia="Times New Roman" w:hAnsi="Arial" w:cs="Arial"/>
                <w:color w:val="000000"/>
                <w:sz w:val="12"/>
                <w:szCs w:val="12"/>
              </w:rPr>
              <w:t>, Zeb2</w:t>
            </w:r>
            <w:r w:rsidRPr="0090111C">
              <w:rPr>
                <w:rFonts w:ascii="Arial" w:hAnsi="Arial" w:cs="Arial"/>
                <w:sz w:val="12"/>
                <w:szCs w:val="24"/>
                <w:vertAlign w:val="superscript"/>
              </w:rPr>
              <w:t>22</w:t>
            </w:r>
            <w:r w:rsidRPr="008E2E3B">
              <w:rPr>
                <w:rFonts w:ascii="Arial" w:eastAsia="Times New Roman" w:hAnsi="Arial" w:cs="Arial"/>
                <w:color w:val="000000"/>
                <w:sz w:val="12"/>
                <w:szCs w:val="12"/>
              </w:rPr>
              <w:t>]</w:t>
            </w:r>
          </w:p>
        </w:tc>
      </w:tr>
      <w:tr w:rsidR="00092805" w:rsidRPr="002D4873" w14:paraId="22C89181" w14:textId="77777777" w:rsidTr="00943240">
        <w:trPr>
          <w:trHeight w:val="288"/>
        </w:trPr>
        <w:tc>
          <w:tcPr>
            <w:tcW w:w="0" w:type="auto"/>
            <w:shd w:val="clear" w:color="auto" w:fill="auto"/>
            <w:noWrap/>
            <w:vAlign w:val="bottom"/>
            <w:hideMark/>
          </w:tcPr>
          <w:p w14:paraId="688B6301"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46620B6F"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3A5D74A5"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2E50B72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GO:0042552</w:t>
            </w:r>
          </w:p>
        </w:tc>
        <w:tc>
          <w:tcPr>
            <w:tcW w:w="1311" w:type="dxa"/>
            <w:shd w:val="clear" w:color="auto" w:fill="auto"/>
            <w:vAlign w:val="bottom"/>
            <w:hideMark/>
          </w:tcPr>
          <w:p w14:paraId="6990465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myelination</w:t>
            </w:r>
          </w:p>
        </w:tc>
        <w:tc>
          <w:tcPr>
            <w:tcW w:w="539" w:type="dxa"/>
            <w:shd w:val="clear" w:color="auto" w:fill="auto"/>
            <w:noWrap/>
            <w:vAlign w:val="bottom"/>
            <w:hideMark/>
          </w:tcPr>
          <w:p w14:paraId="5EE831C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1.17</w:t>
            </w:r>
          </w:p>
        </w:tc>
        <w:tc>
          <w:tcPr>
            <w:tcW w:w="720" w:type="dxa"/>
            <w:shd w:val="clear" w:color="auto" w:fill="auto"/>
            <w:noWrap/>
            <w:vAlign w:val="bottom"/>
            <w:hideMark/>
          </w:tcPr>
          <w:p w14:paraId="0CCA90E3"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1.68E-06</w:t>
            </w:r>
          </w:p>
        </w:tc>
        <w:tc>
          <w:tcPr>
            <w:tcW w:w="587" w:type="dxa"/>
            <w:shd w:val="clear" w:color="auto" w:fill="auto"/>
            <w:noWrap/>
            <w:vAlign w:val="bottom"/>
            <w:hideMark/>
          </w:tcPr>
          <w:p w14:paraId="52251607"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0.003</w:t>
            </w:r>
          </w:p>
        </w:tc>
        <w:tc>
          <w:tcPr>
            <w:tcW w:w="1215" w:type="dxa"/>
            <w:shd w:val="clear" w:color="auto" w:fill="auto"/>
            <w:vAlign w:val="bottom"/>
            <w:hideMark/>
          </w:tcPr>
          <w:p w14:paraId="73CAE1E8"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949798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6D42EA3" w14:textId="77777777" w:rsidTr="00943240">
        <w:trPr>
          <w:trHeight w:val="564"/>
        </w:trPr>
        <w:tc>
          <w:tcPr>
            <w:tcW w:w="0" w:type="auto"/>
            <w:shd w:val="clear" w:color="auto" w:fill="auto"/>
            <w:noWrap/>
            <w:vAlign w:val="bottom"/>
            <w:hideMark/>
          </w:tcPr>
          <w:p w14:paraId="0382CAB3"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4BA6D76B"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5AA30C05"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3C11081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GO:0045666</w:t>
            </w:r>
          </w:p>
        </w:tc>
        <w:tc>
          <w:tcPr>
            <w:tcW w:w="1311" w:type="dxa"/>
            <w:shd w:val="clear" w:color="auto" w:fill="auto"/>
            <w:vAlign w:val="bottom"/>
            <w:hideMark/>
          </w:tcPr>
          <w:p w14:paraId="74701FE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positive regulation of neuron differentiation</w:t>
            </w:r>
          </w:p>
        </w:tc>
        <w:tc>
          <w:tcPr>
            <w:tcW w:w="539" w:type="dxa"/>
            <w:shd w:val="clear" w:color="auto" w:fill="auto"/>
            <w:noWrap/>
            <w:vAlign w:val="bottom"/>
            <w:hideMark/>
          </w:tcPr>
          <w:p w14:paraId="0C8436E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0.76</w:t>
            </w:r>
          </w:p>
        </w:tc>
        <w:tc>
          <w:tcPr>
            <w:tcW w:w="720" w:type="dxa"/>
            <w:shd w:val="clear" w:color="auto" w:fill="auto"/>
            <w:noWrap/>
            <w:vAlign w:val="bottom"/>
            <w:hideMark/>
          </w:tcPr>
          <w:p w14:paraId="473A59D6"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3.46E-07</w:t>
            </w:r>
          </w:p>
        </w:tc>
        <w:tc>
          <w:tcPr>
            <w:tcW w:w="587" w:type="dxa"/>
            <w:shd w:val="clear" w:color="auto" w:fill="auto"/>
            <w:noWrap/>
            <w:vAlign w:val="bottom"/>
            <w:hideMark/>
          </w:tcPr>
          <w:p w14:paraId="2495498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0E31766A"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A987BD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9B2C541" w14:textId="77777777" w:rsidTr="00943240">
        <w:trPr>
          <w:trHeight w:val="288"/>
        </w:trPr>
        <w:tc>
          <w:tcPr>
            <w:tcW w:w="0" w:type="auto"/>
            <w:shd w:val="clear" w:color="auto" w:fill="auto"/>
            <w:noWrap/>
            <w:vAlign w:val="bottom"/>
            <w:hideMark/>
          </w:tcPr>
          <w:p w14:paraId="750E1840"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38C544D0"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02EDB941"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74E8B658"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1EA855F8"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3AF6C936"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2891E659"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003EB3FC"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008B8140"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02EA184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D261F3E" w14:textId="77777777" w:rsidTr="00943240">
        <w:trPr>
          <w:trHeight w:val="1116"/>
        </w:trPr>
        <w:tc>
          <w:tcPr>
            <w:tcW w:w="0" w:type="auto"/>
            <w:shd w:val="clear" w:color="000000" w:fill="FBC83C"/>
            <w:noWrap/>
            <w:vAlign w:val="bottom"/>
            <w:hideMark/>
          </w:tcPr>
          <w:p w14:paraId="0A4648E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w:t>
            </w:r>
          </w:p>
        </w:tc>
        <w:tc>
          <w:tcPr>
            <w:tcW w:w="1034" w:type="dxa"/>
            <w:shd w:val="clear" w:color="auto" w:fill="auto"/>
            <w:vAlign w:val="bottom"/>
            <w:hideMark/>
          </w:tcPr>
          <w:p w14:paraId="4566ABD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erythro</w:t>
            </w:r>
            <w:proofErr w:type="spellEnd"/>
            <w:r w:rsidRPr="008E2E3B">
              <w:rPr>
                <w:rFonts w:ascii="Arial" w:eastAsia="Times New Roman" w:hAnsi="Arial" w:cs="Arial"/>
                <w:color w:val="000000"/>
                <w:sz w:val="12"/>
                <w:szCs w:val="12"/>
              </w:rPr>
              <w:t>-myeloid precursor (EMP</w:t>
            </w:r>
            <w:r w:rsidRPr="001D3B96">
              <w:rPr>
                <w:rFonts w:ascii="Arial" w:eastAsia="Times New Roman" w:hAnsi="Arial" w:cs="Arial"/>
                <w:color w:val="000000"/>
                <w:sz w:val="12"/>
                <w:szCs w:val="12"/>
              </w:rPr>
              <w:t>)</w:t>
            </w:r>
            <w:r w:rsidRPr="001D3B96">
              <w:rPr>
                <w:rFonts w:ascii="Arial" w:eastAsia="Times New Roman" w:hAnsi="Arial" w:cs="Arial"/>
                <w:color w:val="000000"/>
                <w:sz w:val="24"/>
                <w:szCs w:val="24"/>
              </w:rPr>
              <w:t>*</w:t>
            </w:r>
          </w:p>
        </w:tc>
        <w:tc>
          <w:tcPr>
            <w:tcW w:w="977" w:type="dxa"/>
            <w:shd w:val="clear" w:color="auto" w:fill="auto"/>
            <w:vAlign w:val="bottom"/>
            <w:hideMark/>
          </w:tcPr>
          <w:p w14:paraId="0EDC2C1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erythro</w:t>
            </w:r>
            <w:proofErr w:type="spellEnd"/>
            <w:r w:rsidRPr="008E2E3B">
              <w:rPr>
                <w:rFonts w:ascii="Arial" w:eastAsia="Times New Roman" w:hAnsi="Arial" w:cs="Arial"/>
                <w:color w:val="000000"/>
                <w:sz w:val="12"/>
                <w:szCs w:val="12"/>
              </w:rPr>
              <w:t>-myeloid precursor</w:t>
            </w:r>
          </w:p>
        </w:tc>
        <w:tc>
          <w:tcPr>
            <w:tcW w:w="974" w:type="dxa"/>
            <w:shd w:val="clear" w:color="auto" w:fill="auto"/>
            <w:noWrap/>
            <w:vAlign w:val="bottom"/>
            <w:hideMark/>
          </w:tcPr>
          <w:p w14:paraId="2F94D41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GO:0006909</w:t>
            </w:r>
          </w:p>
        </w:tc>
        <w:tc>
          <w:tcPr>
            <w:tcW w:w="1311" w:type="dxa"/>
            <w:shd w:val="clear" w:color="auto" w:fill="auto"/>
            <w:vAlign w:val="bottom"/>
            <w:hideMark/>
          </w:tcPr>
          <w:p w14:paraId="7B99266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phagocytosis</w:t>
            </w:r>
          </w:p>
        </w:tc>
        <w:tc>
          <w:tcPr>
            <w:tcW w:w="539" w:type="dxa"/>
            <w:shd w:val="clear" w:color="auto" w:fill="auto"/>
            <w:noWrap/>
            <w:vAlign w:val="bottom"/>
            <w:hideMark/>
          </w:tcPr>
          <w:p w14:paraId="3D62680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1.05</w:t>
            </w:r>
          </w:p>
        </w:tc>
        <w:tc>
          <w:tcPr>
            <w:tcW w:w="720" w:type="dxa"/>
            <w:shd w:val="clear" w:color="auto" w:fill="auto"/>
            <w:noWrap/>
            <w:vAlign w:val="bottom"/>
            <w:hideMark/>
          </w:tcPr>
          <w:p w14:paraId="033C9F25"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1.36E-07</w:t>
            </w:r>
          </w:p>
        </w:tc>
        <w:tc>
          <w:tcPr>
            <w:tcW w:w="587" w:type="dxa"/>
            <w:shd w:val="clear" w:color="auto" w:fill="auto"/>
            <w:noWrap/>
            <w:vAlign w:val="bottom"/>
            <w:hideMark/>
          </w:tcPr>
          <w:p w14:paraId="47B20B6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215" w:type="dxa"/>
            <w:shd w:val="clear" w:color="auto" w:fill="auto"/>
            <w:vAlign w:val="bottom"/>
            <w:hideMark/>
          </w:tcPr>
          <w:p w14:paraId="146D75A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[Slc22a3, 1110028F11Rik, Ubash3a, Rab44, Gata1]</w:t>
            </w:r>
          </w:p>
        </w:tc>
        <w:tc>
          <w:tcPr>
            <w:tcW w:w="1345" w:type="dxa"/>
            <w:shd w:val="clear" w:color="auto" w:fill="auto"/>
            <w:vAlign w:val="bottom"/>
            <w:hideMark/>
          </w:tcPr>
          <w:p w14:paraId="46462C8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[Fcgr3</w:t>
            </w:r>
            <w:r w:rsidRPr="00F06253">
              <w:rPr>
                <w:rFonts w:ascii="Arial" w:hAnsi="Arial" w:cs="Arial"/>
                <w:sz w:val="12"/>
                <w:szCs w:val="24"/>
                <w:vertAlign w:val="superscript"/>
              </w:rPr>
              <w:t>23</w:t>
            </w:r>
            <w:r w:rsidRPr="008E2E3B">
              <w:rPr>
                <w:rFonts w:ascii="Arial" w:eastAsia="Times New Roman" w:hAnsi="Arial" w:cs="Arial"/>
                <w:color w:val="000000"/>
                <w:sz w:val="12"/>
                <w:szCs w:val="12"/>
              </w:rPr>
              <w:t>, Gata1</w:t>
            </w:r>
            <w:r w:rsidRPr="00F06253">
              <w:rPr>
                <w:rFonts w:ascii="Arial" w:hAnsi="Arial" w:cs="Arial"/>
                <w:sz w:val="12"/>
                <w:szCs w:val="24"/>
                <w:vertAlign w:val="superscript"/>
              </w:rPr>
              <w:t>23</w:t>
            </w:r>
            <w:r w:rsidRPr="008E2E3B">
              <w:rPr>
                <w:rFonts w:ascii="Arial" w:eastAsia="Times New Roman" w:hAnsi="Arial" w:cs="Arial"/>
                <w:color w:val="000000"/>
                <w:sz w:val="12"/>
                <w:szCs w:val="12"/>
              </w:rPr>
              <w:t>, Gata2</w:t>
            </w:r>
            <w:r w:rsidRPr="00F06253">
              <w:rPr>
                <w:rFonts w:ascii="Arial" w:hAnsi="Arial" w:cs="Arial"/>
                <w:sz w:val="12"/>
                <w:szCs w:val="24"/>
                <w:vertAlign w:val="superscript"/>
              </w:rPr>
              <w:t>23</w:t>
            </w:r>
            <w:r w:rsidRPr="008E2E3B">
              <w:rPr>
                <w:rFonts w:ascii="Arial" w:eastAsia="Times New Roman" w:hAnsi="Arial" w:cs="Arial"/>
                <w:color w:val="000000"/>
                <w:sz w:val="12"/>
                <w:szCs w:val="12"/>
              </w:rPr>
              <w:t>, Gfi1b</w:t>
            </w:r>
            <w:r w:rsidRPr="00F06253">
              <w:rPr>
                <w:rFonts w:ascii="Arial" w:hAnsi="Arial" w:cs="Arial"/>
                <w:sz w:val="12"/>
                <w:szCs w:val="24"/>
                <w:vertAlign w:val="superscript"/>
              </w:rPr>
              <w:t>24</w:t>
            </w:r>
            <w:r w:rsidRPr="008E2E3B">
              <w:rPr>
                <w:rFonts w:ascii="Arial" w:eastAsia="Times New Roman" w:hAnsi="Arial" w:cs="Arial"/>
                <w:color w:val="000000"/>
                <w:sz w:val="12"/>
                <w:szCs w:val="12"/>
              </w:rPr>
              <w:t>, Spi1</w:t>
            </w:r>
            <w:r w:rsidRPr="00F06253">
              <w:rPr>
                <w:rFonts w:ascii="Arial" w:hAnsi="Arial" w:cs="Arial"/>
                <w:sz w:val="12"/>
                <w:szCs w:val="24"/>
                <w:vertAlign w:val="superscript"/>
              </w:rPr>
              <w:t>23</w:t>
            </w:r>
            <w:r w:rsidRPr="008E2E3B">
              <w:rPr>
                <w:rFonts w:ascii="Arial" w:eastAsia="Times New Roman" w:hAnsi="Arial" w:cs="Arial"/>
                <w:color w:val="000000"/>
                <w:sz w:val="12"/>
                <w:szCs w:val="12"/>
              </w:rPr>
              <w:t>]</w:t>
            </w:r>
          </w:p>
        </w:tc>
      </w:tr>
      <w:tr w:rsidR="00092805" w:rsidRPr="002D4873" w14:paraId="413E21B2" w14:textId="77777777" w:rsidTr="00943240">
        <w:trPr>
          <w:trHeight w:val="288"/>
        </w:trPr>
        <w:tc>
          <w:tcPr>
            <w:tcW w:w="0" w:type="auto"/>
            <w:shd w:val="clear" w:color="auto" w:fill="auto"/>
            <w:noWrap/>
            <w:vAlign w:val="bottom"/>
            <w:hideMark/>
          </w:tcPr>
          <w:p w14:paraId="0A8940DA"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4E89AEEE"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1308C218"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520AE032"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GO:0051707</w:t>
            </w:r>
          </w:p>
        </w:tc>
        <w:tc>
          <w:tcPr>
            <w:tcW w:w="1311" w:type="dxa"/>
            <w:shd w:val="clear" w:color="auto" w:fill="auto"/>
            <w:vAlign w:val="bottom"/>
            <w:hideMark/>
          </w:tcPr>
          <w:p w14:paraId="0647B0F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response to other organism</w:t>
            </w:r>
          </w:p>
        </w:tc>
        <w:tc>
          <w:tcPr>
            <w:tcW w:w="539" w:type="dxa"/>
            <w:shd w:val="clear" w:color="auto" w:fill="auto"/>
            <w:noWrap/>
            <w:vAlign w:val="bottom"/>
            <w:hideMark/>
          </w:tcPr>
          <w:p w14:paraId="075C9C3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0.53</w:t>
            </w:r>
          </w:p>
        </w:tc>
        <w:tc>
          <w:tcPr>
            <w:tcW w:w="720" w:type="dxa"/>
            <w:shd w:val="clear" w:color="auto" w:fill="auto"/>
            <w:noWrap/>
            <w:vAlign w:val="bottom"/>
            <w:hideMark/>
          </w:tcPr>
          <w:p w14:paraId="06E0E0F1"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3.08E-07</w:t>
            </w:r>
          </w:p>
        </w:tc>
        <w:tc>
          <w:tcPr>
            <w:tcW w:w="587" w:type="dxa"/>
            <w:shd w:val="clear" w:color="auto" w:fill="auto"/>
            <w:noWrap/>
            <w:vAlign w:val="bottom"/>
            <w:hideMark/>
          </w:tcPr>
          <w:p w14:paraId="7C22288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215" w:type="dxa"/>
            <w:shd w:val="clear" w:color="auto" w:fill="auto"/>
            <w:vAlign w:val="bottom"/>
            <w:hideMark/>
          </w:tcPr>
          <w:p w14:paraId="457AD9D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50378C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F59E9A1" w14:textId="77777777" w:rsidTr="00943240">
        <w:trPr>
          <w:trHeight w:val="564"/>
        </w:trPr>
        <w:tc>
          <w:tcPr>
            <w:tcW w:w="0" w:type="auto"/>
            <w:shd w:val="clear" w:color="auto" w:fill="auto"/>
            <w:noWrap/>
            <w:vAlign w:val="bottom"/>
            <w:hideMark/>
          </w:tcPr>
          <w:p w14:paraId="079F7F9C"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0CEF4443"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521A87D8"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5EDA4A9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GO:0002478</w:t>
            </w:r>
          </w:p>
        </w:tc>
        <w:tc>
          <w:tcPr>
            <w:tcW w:w="1311" w:type="dxa"/>
            <w:shd w:val="clear" w:color="auto" w:fill="auto"/>
            <w:vAlign w:val="bottom"/>
            <w:hideMark/>
          </w:tcPr>
          <w:p w14:paraId="776BD2D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antigen processing and presentation of exogenous peptide antigen</w:t>
            </w:r>
          </w:p>
        </w:tc>
        <w:tc>
          <w:tcPr>
            <w:tcW w:w="539" w:type="dxa"/>
            <w:shd w:val="clear" w:color="auto" w:fill="auto"/>
            <w:noWrap/>
            <w:vAlign w:val="bottom"/>
            <w:hideMark/>
          </w:tcPr>
          <w:p w14:paraId="7E83D84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1.39</w:t>
            </w:r>
          </w:p>
        </w:tc>
        <w:tc>
          <w:tcPr>
            <w:tcW w:w="720" w:type="dxa"/>
            <w:shd w:val="clear" w:color="auto" w:fill="auto"/>
            <w:noWrap/>
            <w:vAlign w:val="bottom"/>
            <w:hideMark/>
          </w:tcPr>
          <w:p w14:paraId="230DA7D0" w14:textId="77777777" w:rsidR="00092805" w:rsidRPr="008E2E3B" w:rsidRDefault="00092805" w:rsidP="00943240">
            <w:pPr>
              <w:spacing w:after="0" w:line="240" w:lineRule="auto"/>
              <w:jc w:val="right"/>
              <w:rPr>
                <w:rFonts w:ascii="Arial" w:eastAsia="Times New Roman" w:hAnsi="Arial" w:cs="Arial"/>
                <w:color w:val="000000"/>
                <w:sz w:val="12"/>
                <w:szCs w:val="12"/>
              </w:rPr>
            </w:pPr>
            <w:r w:rsidRPr="008E2E3B">
              <w:rPr>
                <w:rFonts w:ascii="Arial" w:eastAsia="Times New Roman" w:hAnsi="Arial" w:cs="Arial"/>
                <w:color w:val="000000"/>
                <w:sz w:val="12"/>
                <w:szCs w:val="12"/>
              </w:rPr>
              <w:t>9.96E-07</w:t>
            </w:r>
          </w:p>
        </w:tc>
        <w:tc>
          <w:tcPr>
            <w:tcW w:w="587" w:type="dxa"/>
            <w:shd w:val="clear" w:color="auto" w:fill="auto"/>
            <w:noWrap/>
            <w:vAlign w:val="bottom"/>
            <w:hideMark/>
          </w:tcPr>
          <w:p w14:paraId="5DEBA60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0.003</w:t>
            </w:r>
          </w:p>
        </w:tc>
        <w:tc>
          <w:tcPr>
            <w:tcW w:w="1215" w:type="dxa"/>
            <w:shd w:val="clear" w:color="auto" w:fill="auto"/>
            <w:vAlign w:val="bottom"/>
            <w:hideMark/>
          </w:tcPr>
          <w:p w14:paraId="344E82F0"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30203D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DF8983B" w14:textId="77777777" w:rsidTr="00943240">
        <w:trPr>
          <w:trHeight w:val="288"/>
        </w:trPr>
        <w:tc>
          <w:tcPr>
            <w:tcW w:w="0" w:type="auto"/>
            <w:shd w:val="clear" w:color="auto" w:fill="auto"/>
            <w:noWrap/>
            <w:vAlign w:val="bottom"/>
            <w:hideMark/>
          </w:tcPr>
          <w:p w14:paraId="7764AADD"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6BFBD745"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377E5CFD"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05C2378C"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06D99CFA"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6567CF40"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5A86BF70"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7E6B08D2"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6B3E5806"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1C3C20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B56495A" w14:textId="77777777" w:rsidTr="00943240">
        <w:trPr>
          <w:trHeight w:val="972"/>
        </w:trPr>
        <w:tc>
          <w:tcPr>
            <w:tcW w:w="0" w:type="auto"/>
            <w:shd w:val="clear" w:color="000000" w:fill="C39CFB"/>
            <w:noWrap/>
            <w:vAlign w:val="bottom"/>
            <w:hideMark/>
          </w:tcPr>
          <w:p w14:paraId="24F5070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w:t>
            </w:r>
          </w:p>
        </w:tc>
        <w:tc>
          <w:tcPr>
            <w:tcW w:w="1034" w:type="dxa"/>
            <w:shd w:val="clear" w:color="auto" w:fill="auto"/>
            <w:vAlign w:val="bottom"/>
            <w:hideMark/>
          </w:tcPr>
          <w:p w14:paraId="671B20C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endothelium (endo)</w:t>
            </w:r>
          </w:p>
        </w:tc>
        <w:tc>
          <w:tcPr>
            <w:tcW w:w="977" w:type="dxa"/>
            <w:shd w:val="clear" w:color="auto" w:fill="auto"/>
            <w:vAlign w:val="bottom"/>
            <w:hideMark/>
          </w:tcPr>
          <w:p w14:paraId="16C4996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endothelium</w:t>
            </w:r>
          </w:p>
        </w:tc>
        <w:tc>
          <w:tcPr>
            <w:tcW w:w="974" w:type="dxa"/>
            <w:shd w:val="clear" w:color="auto" w:fill="auto"/>
            <w:noWrap/>
            <w:vAlign w:val="bottom"/>
            <w:hideMark/>
          </w:tcPr>
          <w:p w14:paraId="0F3EDA7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GO:0001945</w:t>
            </w:r>
          </w:p>
        </w:tc>
        <w:tc>
          <w:tcPr>
            <w:tcW w:w="1311" w:type="dxa"/>
            <w:shd w:val="clear" w:color="auto" w:fill="auto"/>
            <w:vAlign w:val="bottom"/>
            <w:hideMark/>
          </w:tcPr>
          <w:p w14:paraId="794FE85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lymph vessel development</w:t>
            </w:r>
          </w:p>
        </w:tc>
        <w:tc>
          <w:tcPr>
            <w:tcW w:w="539" w:type="dxa"/>
            <w:shd w:val="clear" w:color="auto" w:fill="auto"/>
            <w:noWrap/>
            <w:vAlign w:val="bottom"/>
            <w:hideMark/>
          </w:tcPr>
          <w:p w14:paraId="099114A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1.81</w:t>
            </w:r>
          </w:p>
        </w:tc>
        <w:tc>
          <w:tcPr>
            <w:tcW w:w="720" w:type="dxa"/>
            <w:shd w:val="clear" w:color="auto" w:fill="auto"/>
            <w:noWrap/>
            <w:vAlign w:val="bottom"/>
            <w:hideMark/>
          </w:tcPr>
          <w:p w14:paraId="1DD2AD7A"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9.26E-09</w:t>
            </w:r>
          </w:p>
        </w:tc>
        <w:tc>
          <w:tcPr>
            <w:tcW w:w="587" w:type="dxa"/>
            <w:shd w:val="clear" w:color="auto" w:fill="auto"/>
            <w:noWrap/>
            <w:vAlign w:val="bottom"/>
            <w:hideMark/>
          </w:tcPr>
          <w:p w14:paraId="3655F47E"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1A91511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[Ccm2l, Myct1, Pcdh12, Sox17, Robo4]</w:t>
            </w:r>
          </w:p>
        </w:tc>
        <w:tc>
          <w:tcPr>
            <w:tcW w:w="1345" w:type="dxa"/>
            <w:shd w:val="clear" w:color="auto" w:fill="auto"/>
            <w:vAlign w:val="bottom"/>
            <w:hideMark/>
          </w:tcPr>
          <w:p w14:paraId="53E034C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[Aplnr</w:t>
            </w:r>
            <w:r w:rsidRPr="009E14EC">
              <w:rPr>
                <w:rFonts w:ascii="Arial" w:hAnsi="Arial" w:cs="Arial"/>
                <w:sz w:val="12"/>
                <w:szCs w:val="24"/>
                <w:vertAlign w:val="superscript"/>
              </w:rPr>
              <w:t>25</w:t>
            </w:r>
            <w:r w:rsidRPr="008E2E3B">
              <w:rPr>
                <w:rFonts w:ascii="Arial" w:eastAsia="Times New Roman" w:hAnsi="Arial" w:cs="Arial"/>
                <w:color w:val="000000"/>
                <w:sz w:val="12"/>
                <w:szCs w:val="12"/>
              </w:rPr>
              <w:t>, Flt4</w:t>
            </w:r>
            <w:r w:rsidRPr="009E14EC">
              <w:rPr>
                <w:rFonts w:ascii="Arial" w:hAnsi="Arial" w:cs="Arial"/>
                <w:sz w:val="12"/>
                <w:szCs w:val="24"/>
                <w:vertAlign w:val="superscript"/>
              </w:rPr>
              <w:t>26</w:t>
            </w:r>
            <w:r w:rsidRPr="008E2E3B">
              <w:rPr>
                <w:rFonts w:ascii="Arial" w:eastAsia="Times New Roman" w:hAnsi="Arial" w:cs="Arial"/>
                <w:color w:val="000000"/>
                <w:sz w:val="12"/>
                <w:szCs w:val="12"/>
              </w:rPr>
              <w:t>, Kdr</w:t>
            </w:r>
            <w:r w:rsidRPr="00AF0530">
              <w:rPr>
                <w:rFonts w:ascii="Arial" w:hAnsi="Arial" w:cs="Arial"/>
                <w:sz w:val="12"/>
                <w:szCs w:val="24"/>
                <w:vertAlign w:val="superscript"/>
              </w:rPr>
              <w:t>26</w:t>
            </w:r>
            <w:r w:rsidRPr="008E2E3B">
              <w:rPr>
                <w:rFonts w:ascii="Arial" w:eastAsia="Times New Roman" w:hAnsi="Arial" w:cs="Arial"/>
                <w:color w:val="000000"/>
                <w:sz w:val="12"/>
                <w:szCs w:val="12"/>
              </w:rPr>
              <w:t>, Lmo2</w:t>
            </w:r>
            <w:r w:rsidRPr="00AF0530">
              <w:rPr>
                <w:rFonts w:ascii="Arial" w:hAnsi="Arial" w:cs="Arial"/>
                <w:sz w:val="12"/>
                <w:szCs w:val="24"/>
                <w:vertAlign w:val="superscript"/>
              </w:rPr>
              <w:t>27</w:t>
            </w:r>
            <w:r w:rsidRPr="008E2E3B">
              <w:rPr>
                <w:rFonts w:ascii="Arial" w:eastAsia="Times New Roman" w:hAnsi="Arial" w:cs="Arial"/>
                <w:color w:val="000000"/>
                <w:sz w:val="12"/>
                <w:szCs w:val="12"/>
              </w:rPr>
              <w:t>, Sox17</w:t>
            </w:r>
            <w:r w:rsidRPr="00AF0530">
              <w:rPr>
                <w:rFonts w:ascii="Arial" w:hAnsi="Arial" w:cs="Arial"/>
                <w:sz w:val="12"/>
                <w:szCs w:val="24"/>
                <w:vertAlign w:val="superscript"/>
              </w:rPr>
              <w:t>27</w:t>
            </w:r>
            <w:r w:rsidRPr="008E2E3B">
              <w:rPr>
                <w:rFonts w:ascii="Arial" w:eastAsia="Times New Roman" w:hAnsi="Arial" w:cs="Arial"/>
                <w:color w:val="000000"/>
                <w:sz w:val="12"/>
                <w:szCs w:val="12"/>
              </w:rPr>
              <w:t>]</w:t>
            </w:r>
          </w:p>
        </w:tc>
      </w:tr>
      <w:tr w:rsidR="00092805" w:rsidRPr="002D4873" w14:paraId="39511DEC" w14:textId="77777777" w:rsidTr="00943240">
        <w:trPr>
          <w:trHeight w:val="288"/>
        </w:trPr>
        <w:tc>
          <w:tcPr>
            <w:tcW w:w="0" w:type="auto"/>
            <w:shd w:val="clear" w:color="auto" w:fill="auto"/>
            <w:noWrap/>
            <w:vAlign w:val="bottom"/>
            <w:hideMark/>
          </w:tcPr>
          <w:p w14:paraId="1848FA55"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42B8534A"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34601181"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648C509C"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GO:0002040</w:t>
            </w:r>
          </w:p>
        </w:tc>
        <w:tc>
          <w:tcPr>
            <w:tcW w:w="1311" w:type="dxa"/>
            <w:shd w:val="clear" w:color="auto" w:fill="auto"/>
            <w:vAlign w:val="bottom"/>
            <w:hideMark/>
          </w:tcPr>
          <w:p w14:paraId="75FD6D3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sprouting angiogenesis</w:t>
            </w:r>
          </w:p>
        </w:tc>
        <w:tc>
          <w:tcPr>
            <w:tcW w:w="539" w:type="dxa"/>
            <w:shd w:val="clear" w:color="auto" w:fill="auto"/>
            <w:noWrap/>
            <w:vAlign w:val="bottom"/>
            <w:hideMark/>
          </w:tcPr>
          <w:p w14:paraId="1653396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1.43</w:t>
            </w:r>
          </w:p>
        </w:tc>
        <w:tc>
          <w:tcPr>
            <w:tcW w:w="720" w:type="dxa"/>
            <w:shd w:val="clear" w:color="auto" w:fill="auto"/>
            <w:noWrap/>
            <w:vAlign w:val="bottom"/>
            <w:hideMark/>
          </w:tcPr>
          <w:p w14:paraId="11CD482F"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5.46E-08</w:t>
            </w:r>
          </w:p>
        </w:tc>
        <w:tc>
          <w:tcPr>
            <w:tcW w:w="587" w:type="dxa"/>
            <w:shd w:val="clear" w:color="auto" w:fill="auto"/>
            <w:noWrap/>
            <w:vAlign w:val="bottom"/>
            <w:hideMark/>
          </w:tcPr>
          <w:p w14:paraId="0B56F5E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2224C663"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7DB762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DA8218D" w14:textId="77777777" w:rsidTr="00943240">
        <w:trPr>
          <w:trHeight w:val="288"/>
        </w:trPr>
        <w:tc>
          <w:tcPr>
            <w:tcW w:w="0" w:type="auto"/>
            <w:shd w:val="clear" w:color="auto" w:fill="auto"/>
            <w:noWrap/>
            <w:vAlign w:val="bottom"/>
            <w:hideMark/>
          </w:tcPr>
          <w:p w14:paraId="77F5B987"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28DB653C"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03C76593"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390636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GO:0061028</w:t>
            </w:r>
          </w:p>
        </w:tc>
        <w:tc>
          <w:tcPr>
            <w:tcW w:w="1311" w:type="dxa"/>
            <w:shd w:val="clear" w:color="auto" w:fill="auto"/>
            <w:vAlign w:val="bottom"/>
            <w:hideMark/>
          </w:tcPr>
          <w:p w14:paraId="2542970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establishment of endothelial barrier</w:t>
            </w:r>
          </w:p>
        </w:tc>
        <w:tc>
          <w:tcPr>
            <w:tcW w:w="539" w:type="dxa"/>
            <w:shd w:val="clear" w:color="auto" w:fill="auto"/>
            <w:noWrap/>
            <w:vAlign w:val="bottom"/>
            <w:hideMark/>
          </w:tcPr>
          <w:p w14:paraId="06A89FE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1.39</w:t>
            </w:r>
          </w:p>
        </w:tc>
        <w:tc>
          <w:tcPr>
            <w:tcW w:w="720" w:type="dxa"/>
            <w:shd w:val="clear" w:color="auto" w:fill="auto"/>
            <w:noWrap/>
            <w:vAlign w:val="bottom"/>
            <w:hideMark/>
          </w:tcPr>
          <w:p w14:paraId="0E0AB816" w14:textId="77777777" w:rsidR="00092805" w:rsidRPr="008E2E3B" w:rsidRDefault="00092805" w:rsidP="00943240">
            <w:pPr>
              <w:spacing w:after="0" w:line="240" w:lineRule="auto"/>
              <w:jc w:val="right"/>
              <w:rPr>
                <w:rFonts w:ascii="Arial" w:eastAsia="Times New Roman" w:hAnsi="Arial" w:cs="Arial"/>
                <w:color w:val="000000"/>
                <w:sz w:val="12"/>
                <w:szCs w:val="12"/>
              </w:rPr>
            </w:pPr>
            <w:r w:rsidRPr="008E2E3B">
              <w:rPr>
                <w:rFonts w:ascii="Arial" w:eastAsia="Times New Roman" w:hAnsi="Arial" w:cs="Arial"/>
                <w:color w:val="000000"/>
                <w:sz w:val="12"/>
                <w:szCs w:val="12"/>
              </w:rPr>
              <w:t>8.34E-07</w:t>
            </w:r>
          </w:p>
        </w:tc>
        <w:tc>
          <w:tcPr>
            <w:tcW w:w="587" w:type="dxa"/>
            <w:shd w:val="clear" w:color="auto" w:fill="auto"/>
            <w:noWrap/>
            <w:vAlign w:val="bottom"/>
            <w:hideMark/>
          </w:tcPr>
          <w:p w14:paraId="4C44D7B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081387E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0508FC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0FB3287" w14:textId="77777777" w:rsidTr="00943240">
        <w:trPr>
          <w:trHeight w:val="288"/>
        </w:trPr>
        <w:tc>
          <w:tcPr>
            <w:tcW w:w="0" w:type="auto"/>
            <w:shd w:val="clear" w:color="auto" w:fill="auto"/>
            <w:noWrap/>
            <w:vAlign w:val="bottom"/>
            <w:hideMark/>
          </w:tcPr>
          <w:p w14:paraId="161C05DA"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4C1937B0"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7E7A3D51"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328F393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GO:0001525</w:t>
            </w:r>
          </w:p>
        </w:tc>
        <w:tc>
          <w:tcPr>
            <w:tcW w:w="1311" w:type="dxa"/>
            <w:shd w:val="clear" w:color="auto" w:fill="auto"/>
            <w:vAlign w:val="bottom"/>
            <w:hideMark/>
          </w:tcPr>
          <w:p w14:paraId="3B930FA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angiogenesis</w:t>
            </w:r>
          </w:p>
        </w:tc>
        <w:tc>
          <w:tcPr>
            <w:tcW w:w="539" w:type="dxa"/>
            <w:shd w:val="clear" w:color="auto" w:fill="auto"/>
            <w:noWrap/>
            <w:vAlign w:val="bottom"/>
            <w:hideMark/>
          </w:tcPr>
          <w:p w14:paraId="13CC729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1.17</w:t>
            </w:r>
          </w:p>
        </w:tc>
        <w:tc>
          <w:tcPr>
            <w:tcW w:w="720" w:type="dxa"/>
            <w:shd w:val="clear" w:color="auto" w:fill="auto"/>
            <w:noWrap/>
            <w:vAlign w:val="bottom"/>
            <w:hideMark/>
          </w:tcPr>
          <w:p w14:paraId="25555E3B"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1.67E-28</w:t>
            </w:r>
          </w:p>
        </w:tc>
        <w:tc>
          <w:tcPr>
            <w:tcW w:w="587" w:type="dxa"/>
            <w:shd w:val="clear" w:color="auto" w:fill="auto"/>
            <w:noWrap/>
            <w:vAlign w:val="bottom"/>
            <w:hideMark/>
          </w:tcPr>
          <w:p w14:paraId="570CC09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1F44714A"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FBAEBF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9AB114F" w14:textId="77777777" w:rsidTr="00943240">
        <w:trPr>
          <w:trHeight w:val="288"/>
        </w:trPr>
        <w:tc>
          <w:tcPr>
            <w:tcW w:w="0" w:type="auto"/>
            <w:shd w:val="clear" w:color="auto" w:fill="auto"/>
            <w:noWrap/>
            <w:vAlign w:val="bottom"/>
            <w:hideMark/>
          </w:tcPr>
          <w:p w14:paraId="1FCE500B"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48E17828"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0CCB7F49"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75DEC472"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7E233AB4"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288FFDCF"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3708AFC3"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634BA334"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67C0FA26"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7149721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3B35961" w14:textId="77777777" w:rsidTr="00943240">
        <w:trPr>
          <w:trHeight w:val="2868"/>
        </w:trPr>
        <w:tc>
          <w:tcPr>
            <w:tcW w:w="0" w:type="auto"/>
            <w:shd w:val="clear" w:color="000000" w:fill="FF8380"/>
            <w:noWrap/>
            <w:vAlign w:val="bottom"/>
            <w:hideMark/>
          </w:tcPr>
          <w:p w14:paraId="22C3D0A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8</w:t>
            </w:r>
          </w:p>
        </w:tc>
        <w:tc>
          <w:tcPr>
            <w:tcW w:w="1034" w:type="dxa"/>
            <w:shd w:val="clear" w:color="auto" w:fill="auto"/>
            <w:vAlign w:val="bottom"/>
            <w:hideMark/>
          </w:tcPr>
          <w:p w14:paraId="4D285F0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muscle2 (mus2)</w:t>
            </w:r>
          </w:p>
        </w:tc>
        <w:tc>
          <w:tcPr>
            <w:tcW w:w="977" w:type="dxa"/>
            <w:shd w:val="clear" w:color="auto" w:fill="auto"/>
            <w:vAlign w:val="bottom"/>
            <w:hideMark/>
          </w:tcPr>
          <w:p w14:paraId="20D33B09"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myoblast</w:t>
            </w:r>
          </w:p>
        </w:tc>
        <w:tc>
          <w:tcPr>
            <w:tcW w:w="974" w:type="dxa"/>
            <w:shd w:val="clear" w:color="auto" w:fill="auto"/>
            <w:noWrap/>
            <w:vAlign w:val="bottom"/>
            <w:hideMark/>
          </w:tcPr>
          <w:p w14:paraId="628C7C6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GO:0007517</w:t>
            </w:r>
          </w:p>
        </w:tc>
        <w:tc>
          <w:tcPr>
            <w:tcW w:w="1311" w:type="dxa"/>
            <w:shd w:val="clear" w:color="auto" w:fill="auto"/>
            <w:vAlign w:val="bottom"/>
            <w:hideMark/>
          </w:tcPr>
          <w:p w14:paraId="428DFEE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 organ development</w:t>
            </w:r>
          </w:p>
        </w:tc>
        <w:tc>
          <w:tcPr>
            <w:tcW w:w="539" w:type="dxa"/>
            <w:shd w:val="clear" w:color="auto" w:fill="auto"/>
            <w:noWrap/>
            <w:vAlign w:val="bottom"/>
            <w:hideMark/>
          </w:tcPr>
          <w:p w14:paraId="5C7871D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1.31</w:t>
            </w:r>
          </w:p>
        </w:tc>
        <w:tc>
          <w:tcPr>
            <w:tcW w:w="720" w:type="dxa"/>
            <w:shd w:val="clear" w:color="auto" w:fill="auto"/>
            <w:noWrap/>
            <w:vAlign w:val="bottom"/>
            <w:hideMark/>
          </w:tcPr>
          <w:p w14:paraId="13B4B029"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1.57E-12</w:t>
            </w:r>
          </w:p>
        </w:tc>
        <w:tc>
          <w:tcPr>
            <w:tcW w:w="587" w:type="dxa"/>
            <w:shd w:val="clear" w:color="auto" w:fill="auto"/>
            <w:noWrap/>
            <w:vAlign w:val="bottom"/>
            <w:hideMark/>
          </w:tcPr>
          <w:p w14:paraId="15D6C0F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6AB522F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[Pax7, Ntrk1, Scn3b, Gm9947, Myf5]</w:t>
            </w:r>
          </w:p>
        </w:tc>
        <w:tc>
          <w:tcPr>
            <w:tcW w:w="1345" w:type="dxa"/>
            <w:shd w:val="clear" w:color="auto" w:fill="auto"/>
            <w:vAlign w:val="bottom"/>
            <w:hideMark/>
          </w:tcPr>
          <w:p w14:paraId="420C0F4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[Dmrt2</w:t>
            </w:r>
            <w:r w:rsidRPr="008A6710">
              <w:rPr>
                <w:rFonts w:ascii="Arial" w:hAnsi="Arial" w:cs="Arial"/>
                <w:sz w:val="12"/>
                <w:szCs w:val="24"/>
                <w:vertAlign w:val="superscript"/>
              </w:rPr>
              <w:t>5</w:t>
            </w:r>
            <w:r w:rsidRPr="008E2E3B">
              <w:rPr>
                <w:rFonts w:ascii="Arial" w:eastAsia="Times New Roman" w:hAnsi="Arial" w:cs="Arial"/>
                <w:color w:val="000000"/>
                <w:sz w:val="12"/>
                <w:szCs w:val="12"/>
              </w:rPr>
              <w:t>, En1</w:t>
            </w:r>
            <w:r w:rsidRPr="008A6710">
              <w:rPr>
                <w:rFonts w:ascii="Arial" w:hAnsi="Arial" w:cs="Arial"/>
                <w:sz w:val="12"/>
                <w:szCs w:val="24"/>
                <w:vertAlign w:val="superscript"/>
              </w:rPr>
              <w:t>28</w:t>
            </w:r>
            <w:r w:rsidRPr="008E2E3B">
              <w:rPr>
                <w:rFonts w:ascii="Arial" w:eastAsia="Times New Roman" w:hAnsi="Arial" w:cs="Arial"/>
                <w:color w:val="000000"/>
                <w:sz w:val="12"/>
                <w:szCs w:val="12"/>
              </w:rPr>
              <w:t>, Eya1</w:t>
            </w:r>
            <w:r w:rsidRPr="008A6710">
              <w:rPr>
                <w:rFonts w:ascii="Arial" w:hAnsi="Arial" w:cs="Arial"/>
                <w:sz w:val="12"/>
                <w:szCs w:val="24"/>
                <w:vertAlign w:val="superscript"/>
              </w:rPr>
              <w:t>16</w:t>
            </w:r>
            <w:r w:rsidRPr="008E2E3B">
              <w:rPr>
                <w:rFonts w:ascii="Arial" w:eastAsia="Times New Roman" w:hAnsi="Arial" w:cs="Arial"/>
                <w:color w:val="000000"/>
                <w:sz w:val="12"/>
                <w:szCs w:val="12"/>
              </w:rPr>
              <w:t>, Eya2</w:t>
            </w:r>
            <w:r w:rsidRPr="008A6710">
              <w:rPr>
                <w:rFonts w:ascii="Arial" w:hAnsi="Arial" w:cs="Arial"/>
                <w:sz w:val="12"/>
                <w:szCs w:val="24"/>
                <w:vertAlign w:val="superscript"/>
              </w:rPr>
              <w:t>16</w:t>
            </w:r>
            <w:r w:rsidRPr="008E2E3B">
              <w:rPr>
                <w:rFonts w:ascii="Arial" w:eastAsia="Times New Roman" w:hAnsi="Arial" w:cs="Arial"/>
                <w:color w:val="000000"/>
                <w:sz w:val="12"/>
                <w:szCs w:val="12"/>
              </w:rPr>
              <w:t>, Hes6</w:t>
            </w:r>
            <w:r w:rsidRPr="008A6710">
              <w:rPr>
                <w:rFonts w:ascii="Arial" w:hAnsi="Arial" w:cs="Arial"/>
                <w:sz w:val="12"/>
                <w:szCs w:val="24"/>
                <w:vertAlign w:val="superscript"/>
              </w:rPr>
              <w:t>29</w:t>
            </w:r>
            <w:r w:rsidRPr="008E2E3B">
              <w:rPr>
                <w:rFonts w:ascii="Arial" w:eastAsia="Times New Roman" w:hAnsi="Arial" w:cs="Arial"/>
                <w:color w:val="000000"/>
                <w:sz w:val="12"/>
                <w:szCs w:val="12"/>
              </w:rPr>
              <w:t>, Lbx1</w:t>
            </w:r>
            <w:r w:rsidRPr="008A6710">
              <w:rPr>
                <w:rFonts w:ascii="Arial" w:hAnsi="Arial" w:cs="Arial"/>
                <w:sz w:val="12"/>
                <w:szCs w:val="24"/>
                <w:vertAlign w:val="superscript"/>
              </w:rPr>
              <w:t>16</w:t>
            </w:r>
            <w:r w:rsidRPr="008E2E3B">
              <w:rPr>
                <w:rFonts w:ascii="Arial" w:eastAsia="Times New Roman" w:hAnsi="Arial" w:cs="Arial"/>
                <w:color w:val="000000"/>
                <w:sz w:val="12"/>
                <w:szCs w:val="12"/>
              </w:rPr>
              <w:t>, Met</w:t>
            </w:r>
            <w:r w:rsidRPr="008A6710">
              <w:rPr>
                <w:rFonts w:ascii="Arial" w:hAnsi="Arial" w:cs="Arial"/>
                <w:sz w:val="12"/>
                <w:szCs w:val="24"/>
                <w:vertAlign w:val="superscript"/>
              </w:rPr>
              <w:t>17</w:t>
            </w:r>
            <w:r w:rsidRPr="008E2E3B">
              <w:rPr>
                <w:rFonts w:ascii="Arial" w:eastAsia="Times New Roman" w:hAnsi="Arial" w:cs="Arial"/>
                <w:color w:val="000000"/>
                <w:sz w:val="12"/>
                <w:szCs w:val="12"/>
              </w:rPr>
              <w:t>, Msc</w:t>
            </w:r>
            <w:r w:rsidRPr="008A6710">
              <w:rPr>
                <w:rFonts w:ascii="Arial" w:hAnsi="Arial" w:cs="Arial"/>
                <w:sz w:val="12"/>
                <w:szCs w:val="24"/>
                <w:vertAlign w:val="superscript"/>
              </w:rPr>
              <w:t>16</w:t>
            </w:r>
            <w:r w:rsidRPr="008E2E3B">
              <w:rPr>
                <w:rFonts w:ascii="Arial" w:eastAsia="Times New Roman" w:hAnsi="Arial" w:cs="Arial"/>
                <w:color w:val="000000"/>
                <w:sz w:val="12"/>
                <w:szCs w:val="12"/>
              </w:rPr>
              <w:t>, Myf5</w:t>
            </w:r>
            <w:r w:rsidRPr="008A6710">
              <w:rPr>
                <w:rFonts w:ascii="Arial" w:hAnsi="Arial" w:cs="Arial"/>
                <w:sz w:val="12"/>
                <w:szCs w:val="24"/>
                <w:vertAlign w:val="superscript"/>
              </w:rPr>
              <w:t>16</w:t>
            </w:r>
            <w:r w:rsidRPr="008E2E3B">
              <w:rPr>
                <w:rFonts w:ascii="Arial" w:eastAsia="Times New Roman" w:hAnsi="Arial" w:cs="Arial"/>
                <w:color w:val="000000"/>
                <w:sz w:val="12"/>
                <w:szCs w:val="12"/>
              </w:rPr>
              <w:t>, Myod1</w:t>
            </w:r>
            <w:r w:rsidRPr="008A6710">
              <w:rPr>
                <w:rFonts w:ascii="Arial" w:hAnsi="Arial" w:cs="Arial"/>
                <w:sz w:val="12"/>
                <w:szCs w:val="24"/>
                <w:vertAlign w:val="superscript"/>
              </w:rPr>
              <w:t>16</w:t>
            </w:r>
            <w:r w:rsidRPr="008E2E3B">
              <w:rPr>
                <w:rFonts w:ascii="Arial" w:eastAsia="Times New Roman" w:hAnsi="Arial" w:cs="Arial"/>
                <w:color w:val="000000"/>
                <w:sz w:val="12"/>
                <w:szCs w:val="12"/>
              </w:rPr>
              <w:t>, Notch3</w:t>
            </w:r>
            <w:r w:rsidRPr="008A6710">
              <w:rPr>
                <w:rFonts w:ascii="Arial" w:hAnsi="Arial" w:cs="Arial"/>
                <w:sz w:val="12"/>
                <w:szCs w:val="24"/>
                <w:vertAlign w:val="superscript"/>
              </w:rPr>
              <w:t>30</w:t>
            </w:r>
            <w:r w:rsidRPr="008E2E3B">
              <w:rPr>
                <w:rFonts w:ascii="Arial" w:eastAsia="Times New Roman" w:hAnsi="Arial" w:cs="Arial"/>
                <w:color w:val="000000"/>
                <w:sz w:val="12"/>
                <w:szCs w:val="12"/>
              </w:rPr>
              <w:t>, Pax7</w:t>
            </w:r>
            <w:r w:rsidRPr="008A6710">
              <w:rPr>
                <w:rFonts w:ascii="Arial" w:hAnsi="Arial" w:cs="Arial"/>
                <w:sz w:val="12"/>
                <w:szCs w:val="24"/>
                <w:vertAlign w:val="superscript"/>
              </w:rPr>
              <w:t>31</w:t>
            </w:r>
            <w:r w:rsidRPr="008E2E3B">
              <w:rPr>
                <w:rFonts w:ascii="Arial" w:eastAsia="Times New Roman" w:hAnsi="Arial" w:cs="Arial"/>
                <w:color w:val="000000"/>
                <w:sz w:val="12"/>
                <w:szCs w:val="12"/>
              </w:rPr>
              <w:t>, Pitx2</w:t>
            </w:r>
            <w:r w:rsidRPr="008A6710">
              <w:rPr>
                <w:rFonts w:ascii="Arial" w:hAnsi="Arial" w:cs="Arial"/>
                <w:sz w:val="12"/>
                <w:szCs w:val="24"/>
                <w:vertAlign w:val="superscript"/>
              </w:rPr>
              <w:t>16</w:t>
            </w:r>
            <w:r w:rsidRPr="008E2E3B">
              <w:rPr>
                <w:rFonts w:ascii="Arial" w:eastAsia="Times New Roman" w:hAnsi="Arial" w:cs="Arial"/>
                <w:color w:val="000000"/>
                <w:sz w:val="12"/>
                <w:szCs w:val="12"/>
              </w:rPr>
              <w:t>, Pitx3</w:t>
            </w:r>
            <w:r w:rsidRPr="008A6710">
              <w:rPr>
                <w:rFonts w:ascii="Arial" w:hAnsi="Arial" w:cs="Arial"/>
                <w:sz w:val="12"/>
                <w:szCs w:val="24"/>
                <w:vertAlign w:val="superscript"/>
              </w:rPr>
              <w:t>16</w:t>
            </w:r>
            <w:r w:rsidRPr="008E2E3B">
              <w:rPr>
                <w:rFonts w:ascii="Arial" w:eastAsia="Times New Roman" w:hAnsi="Arial" w:cs="Arial"/>
                <w:color w:val="000000"/>
                <w:sz w:val="12"/>
                <w:szCs w:val="12"/>
              </w:rPr>
              <w:t>, Six1</w:t>
            </w:r>
            <w:r w:rsidRPr="008A6710">
              <w:rPr>
                <w:rFonts w:ascii="Arial" w:hAnsi="Arial" w:cs="Arial"/>
                <w:sz w:val="12"/>
                <w:szCs w:val="24"/>
                <w:vertAlign w:val="superscript"/>
              </w:rPr>
              <w:t>16</w:t>
            </w:r>
            <w:r w:rsidRPr="008E2E3B">
              <w:rPr>
                <w:rFonts w:ascii="Arial" w:eastAsia="Times New Roman" w:hAnsi="Arial" w:cs="Arial"/>
                <w:color w:val="000000"/>
                <w:sz w:val="12"/>
                <w:szCs w:val="12"/>
              </w:rPr>
              <w:t>, Six2</w:t>
            </w:r>
            <w:r w:rsidRPr="008A6710">
              <w:rPr>
                <w:rFonts w:ascii="Arial" w:hAnsi="Arial" w:cs="Arial"/>
                <w:sz w:val="12"/>
                <w:szCs w:val="24"/>
                <w:vertAlign w:val="superscript"/>
              </w:rPr>
              <w:t>16</w:t>
            </w:r>
            <w:r w:rsidRPr="008E2E3B">
              <w:rPr>
                <w:rFonts w:ascii="Arial" w:eastAsia="Times New Roman" w:hAnsi="Arial" w:cs="Arial"/>
                <w:color w:val="000000"/>
                <w:sz w:val="12"/>
                <w:szCs w:val="12"/>
              </w:rPr>
              <w:t>, Sox8</w:t>
            </w:r>
            <w:r w:rsidRPr="00A077D7">
              <w:rPr>
                <w:rFonts w:ascii="Arial" w:hAnsi="Arial" w:cs="Arial"/>
                <w:sz w:val="12"/>
                <w:szCs w:val="24"/>
                <w:vertAlign w:val="superscript"/>
              </w:rPr>
              <w:t>32</w:t>
            </w:r>
            <w:r w:rsidRPr="008E2E3B">
              <w:rPr>
                <w:rFonts w:ascii="Arial" w:eastAsia="Times New Roman" w:hAnsi="Arial" w:cs="Arial"/>
                <w:color w:val="000000"/>
                <w:sz w:val="12"/>
                <w:szCs w:val="12"/>
              </w:rPr>
              <w:t>, Spry1</w:t>
            </w:r>
            <w:r w:rsidRPr="00A077D7">
              <w:rPr>
                <w:rFonts w:ascii="Arial" w:hAnsi="Arial" w:cs="Arial"/>
                <w:sz w:val="12"/>
                <w:szCs w:val="24"/>
                <w:vertAlign w:val="superscript"/>
              </w:rPr>
              <w:t>4</w:t>
            </w:r>
            <w:r w:rsidRPr="008E2E3B">
              <w:rPr>
                <w:rFonts w:ascii="Arial" w:eastAsia="Times New Roman" w:hAnsi="Arial" w:cs="Arial"/>
                <w:color w:val="000000"/>
                <w:sz w:val="12"/>
                <w:szCs w:val="12"/>
              </w:rPr>
              <w:t>, Vgll2</w:t>
            </w:r>
            <w:r w:rsidRPr="00A077D7">
              <w:rPr>
                <w:rFonts w:ascii="Arial" w:hAnsi="Arial" w:cs="Arial"/>
                <w:sz w:val="12"/>
                <w:szCs w:val="24"/>
                <w:vertAlign w:val="superscript"/>
              </w:rPr>
              <w:t>33</w:t>
            </w:r>
            <w:r w:rsidRPr="008E2E3B">
              <w:rPr>
                <w:rFonts w:ascii="Arial" w:eastAsia="Times New Roman" w:hAnsi="Arial" w:cs="Arial"/>
                <w:color w:val="000000"/>
                <w:sz w:val="12"/>
                <w:szCs w:val="12"/>
              </w:rPr>
              <w:t>, Vgll3</w:t>
            </w:r>
            <w:r w:rsidRPr="00A077D7">
              <w:rPr>
                <w:rFonts w:ascii="Arial" w:hAnsi="Arial" w:cs="Arial"/>
                <w:sz w:val="12"/>
                <w:szCs w:val="24"/>
                <w:vertAlign w:val="superscript"/>
              </w:rPr>
              <w:t>34,35</w:t>
            </w:r>
            <w:r w:rsidRPr="008E2E3B">
              <w:rPr>
                <w:rFonts w:ascii="Arial" w:eastAsia="Times New Roman" w:hAnsi="Arial" w:cs="Arial"/>
                <w:color w:val="000000"/>
                <w:sz w:val="12"/>
                <w:szCs w:val="12"/>
              </w:rPr>
              <w:t>]</w:t>
            </w:r>
          </w:p>
        </w:tc>
      </w:tr>
      <w:tr w:rsidR="00092805" w:rsidRPr="002D4873" w14:paraId="1821F81B" w14:textId="77777777" w:rsidTr="00943240">
        <w:trPr>
          <w:trHeight w:val="288"/>
        </w:trPr>
        <w:tc>
          <w:tcPr>
            <w:tcW w:w="0" w:type="auto"/>
            <w:shd w:val="clear" w:color="auto" w:fill="auto"/>
            <w:noWrap/>
            <w:vAlign w:val="bottom"/>
            <w:hideMark/>
          </w:tcPr>
          <w:p w14:paraId="7278D3B9"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205F5938"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04EE7A4F"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4BD6EEA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GO:0061061</w:t>
            </w:r>
          </w:p>
        </w:tc>
        <w:tc>
          <w:tcPr>
            <w:tcW w:w="1311" w:type="dxa"/>
            <w:shd w:val="clear" w:color="auto" w:fill="auto"/>
            <w:vAlign w:val="bottom"/>
            <w:hideMark/>
          </w:tcPr>
          <w:p w14:paraId="0F8F7C1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 structure development</w:t>
            </w:r>
          </w:p>
        </w:tc>
        <w:tc>
          <w:tcPr>
            <w:tcW w:w="539" w:type="dxa"/>
            <w:shd w:val="clear" w:color="auto" w:fill="auto"/>
            <w:noWrap/>
            <w:vAlign w:val="bottom"/>
            <w:hideMark/>
          </w:tcPr>
          <w:p w14:paraId="0E97D03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1.27</w:t>
            </w:r>
          </w:p>
        </w:tc>
        <w:tc>
          <w:tcPr>
            <w:tcW w:w="720" w:type="dxa"/>
            <w:shd w:val="clear" w:color="auto" w:fill="auto"/>
            <w:noWrap/>
            <w:vAlign w:val="bottom"/>
            <w:hideMark/>
          </w:tcPr>
          <w:p w14:paraId="711B128F"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4.10E-12</w:t>
            </w:r>
          </w:p>
        </w:tc>
        <w:tc>
          <w:tcPr>
            <w:tcW w:w="587" w:type="dxa"/>
            <w:shd w:val="clear" w:color="auto" w:fill="auto"/>
            <w:noWrap/>
            <w:vAlign w:val="bottom"/>
            <w:hideMark/>
          </w:tcPr>
          <w:p w14:paraId="36A3F69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4B37648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7197EC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214156E" w14:textId="77777777" w:rsidTr="00943240">
        <w:trPr>
          <w:trHeight w:val="564"/>
        </w:trPr>
        <w:tc>
          <w:tcPr>
            <w:tcW w:w="0" w:type="auto"/>
            <w:shd w:val="clear" w:color="auto" w:fill="auto"/>
            <w:noWrap/>
            <w:vAlign w:val="bottom"/>
            <w:hideMark/>
          </w:tcPr>
          <w:p w14:paraId="6A37ECC9"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7E83D812"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230530D0"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92E623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GO:0051147</w:t>
            </w:r>
          </w:p>
        </w:tc>
        <w:tc>
          <w:tcPr>
            <w:tcW w:w="1311" w:type="dxa"/>
            <w:shd w:val="clear" w:color="auto" w:fill="auto"/>
            <w:vAlign w:val="bottom"/>
            <w:hideMark/>
          </w:tcPr>
          <w:p w14:paraId="237AE333"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regulation of muscle cell differentiation</w:t>
            </w:r>
          </w:p>
        </w:tc>
        <w:tc>
          <w:tcPr>
            <w:tcW w:w="539" w:type="dxa"/>
            <w:shd w:val="clear" w:color="auto" w:fill="auto"/>
            <w:noWrap/>
            <w:vAlign w:val="bottom"/>
            <w:hideMark/>
          </w:tcPr>
          <w:p w14:paraId="3C6AE1B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1.05</w:t>
            </w:r>
          </w:p>
        </w:tc>
        <w:tc>
          <w:tcPr>
            <w:tcW w:w="720" w:type="dxa"/>
            <w:shd w:val="clear" w:color="auto" w:fill="auto"/>
            <w:noWrap/>
            <w:vAlign w:val="bottom"/>
            <w:hideMark/>
          </w:tcPr>
          <w:p w14:paraId="6B62CAB4"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4.95E-12</w:t>
            </w:r>
          </w:p>
        </w:tc>
        <w:tc>
          <w:tcPr>
            <w:tcW w:w="587" w:type="dxa"/>
            <w:shd w:val="clear" w:color="auto" w:fill="auto"/>
            <w:noWrap/>
            <w:vAlign w:val="bottom"/>
            <w:hideMark/>
          </w:tcPr>
          <w:p w14:paraId="48073A5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58556163"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E85E7A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819622D" w14:textId="77777777" w:rsidTr="00943240">
        <w:trPr>
          <w:trHeight w:val="288"/>
        </w:trPr>
        <w:tc>
          <w:tcPr>
            <w:tcW w:w="0" w:type="auto"/>
            <w:shd w:val="clear" w:color="auto" w:fill="auto"/>
            <w:noWrap/>
            <w:vAlign w:val="bottom"/>
            <w:hideMark/>
          </w:tcPr>
          <w:p w14:paraId="67870628"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42042DA2"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3557786B"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77B36F2B"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39BCBDB5"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18C6909D"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14A691EF"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55392875"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0CD1F7E9"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6E204C3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63FDCE8" w14:textId="77777777" w:rsidTr="00943240">
        <w:trPr>
          <w:trHeight w:val="288"/>
        </w:trPr>
        <w:tc>
          <w:tcPr>
            <w:tcW w:w="0" w:type="auto"/>
            <w:shd w:val="clear" w:color="auto" w:fill="auto"/>
            <w:noWrap/>
            <w:vAlign w:val="bottom"/>
            <w:hideMark/>
          </w:tcPr>
          <w:p w14:paraId="30D84405"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73B64E54"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33E7D68A"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601E46DF"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0491B195"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64564910"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5D3DE3E5"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2A5CB66A"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41CEBB67"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32F82F6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B28387C" w14:textId="77777777" w:rsidTr="00943240">
        <w:trPr>
          <w:trHeight w:val="1272"/>
        </w:trPr>
        <w:tc>
          <w:tcPr>
            <w:tcW w:w="0" w:type="auto"/>
            <w:shd w:val="clear" w:color="000000" w:fill="FFFA2C"/>
            <w:noWrap/>
            <w:vAlign w:val="bottom"/>
            <w:hideMark/>
          </w:tcPr>
          <w:p w14:paraId="0B0AA39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w:t>
            </w:r>
          </w:p>
        </w:tc>
        <w:tc>
          <w:tcPr>
            <w:tcW w:w="1034" w:type="dxa"/>
            <w:shd w:val="clear" w:color="auto" w:fill="auto"/>
            <w:vAlign w:val="bottom"/>
            <w:hideMark/>
          </w:tcPr>
          <w:p w14:paraId="3232ED0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macrophage (mac)</w:t>
            </w:r>
          </w:p>
        </w:tc>
        <w:tc>
          <w:tcPr>
            <w:tcW w:w="977" w:type="dxa"/>
            <w:shd w:val="clear" w:color="auto" w:fill="auto"/>
            <w:vAlign w:val="bottom"/>
            <w:hideMark/>
          </w:tcPr>
          <w:p w14:paraId="66BC64E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tissue resident macrophage</w:t>
            </w:r>
          </w:p>
        </w:tc>
        <w:tc>
          <w:tcPr>
            <w:tcW w:w="974" w:type="dxa"/>
            <w:shd w:val="clear" w:color="auto" w:fill="auto"/>
            <w:noWrap/>
            <w:vAlign w:val="bottom"/>
            <w:hideMark/>
          </w:tcPr>
          <w:p w14:paraId="6478150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GO:0098542</w:t>
            </w:r>
          </w:p>
        </w:tc>
        <w:tc>
          <w:tcPr>
            <w:tcW w:w="1311" w:type="dxa"/>
            <w:shd w:val="clear" w:color="auto" w:fill="auto"/>
            <w:vAlign w:val="bottom"/>
            <w:hideMark/>
          </w:tcPr>
          <w:p w14:paraId="6DCBE4A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defense response to other organism</w:t>
            </w:r>
          </w:p>
        </w:tc>
        <w:tc>
          <w:tcPr>
            <w:tcW w:w="539" w:type="dxa"/>
            <w:shd w:val="clear" w:color="auto" w:fill="auto"/>
            <w:noWrap/>
            <w:vAlign w:val="bottom"/>
            <w:hideMark/>
          </w:tcPr>
          <w:p w14:paraId="42104B4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1.01</w:t>
            </w:r>
          </w:p>
        </w:tc>
        <w:tc>
          <w:tcPr>
            <w:tcW w:w="720" w:type="dxa"/>
            <w:shd w:val="clear" w:color="auto" w:fill="auto"/>
            <w:noWrap/>
            <w:vAlign w:val="bottom"/>
            <w:hideMark/>
          </w:tcPr>
          <w:p w14:paraId="06242CC6"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5.56E-44</w:t>
            </w:r>
          </w:p>
        </w:tc>
        <w:tc>
          <w:tcPr>
            <w:tcW w:w="587" w:type="dxa"/>
            <w:shd w:val="clear" w:color="auto" w:fill="auto"/>
            <w:noWrap/>
            <w:vAlign w:val="bottom"/>
            <w:hideMark/>
          </w:tcPr>
          <w:p w14:paraId="34D65CD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1EB414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[Lrrc25, Clec4a3, </w:t>
            </w:r>
            <w:proofErr w:type="spellStart"/>
            <w:r w:rsidRPr="008E2E3B">
              <w:rPr>
                <w:rFonts w:ascii="Arial" w:eastAsia="Times New Roman" w:hAnsi="Arial" w:cs="Arial"/>
                <w:color w:val="000000"/>
                <w:sz w:val="12"/>
                <w:szCs w:val="12"/>
              </w:rPr>
              <w:t>Cybb</w:t>
            </w:r>
            <w:proofErr w:type="spellEnd"/>
            <w:r w:rsidRPr="008E2E3B">
              <w:rPr>
                <w:rFonts w:ascii="Arial" w:eastAsia="Times New Roman" w:hAnsi="Arial" w:cs="Arial"/>
                <w:color w:val="000000"/>
                <w:sz w:val="12"/>
                <w:szCs w:val="12"/>
              </w:rPr>
              <w:t>, Fcgr1, AI607873]</w:t>
            </w:r>
          </w:p>
        </w:tc>
        <w:tc>
          <w:tcPr>
            <w:tcW w:w="1345" w:type="dxa"/>
            <w:shd w:val="clear" w:color="auto" w:fill="auto"/>
            <w:vAlign w:val="bottom"/>
            <w:hideMark/>
          </w:tcPr>
          <w:p w14:paraId="7D6FF57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[Csf1r</w:t>
            </w:r>
            <w:r w:rsidRPr="00A077D7">
              <w:rPr>
                <w:rFonts w:ascii="Arial" w:hAnsi="Arial" w:cs="Arial"/>
                <w:sz w:val="12"/>
                <w:szCs w:val="24"/>
                <w:vertAlign w:val="superscript"/>
              </w:rPr>
              <w:t>23</w:t>
            </w:r>
            <w:r w:rsidRPr="008E2E3B">
              <w:rPr>
                <w:rFonts w:ascii="Arial" w:eastAsia="Times New Roman" w:hAnsi="Arial" w:cs="Arial"/>
                <w:color w:val="000000"/>
                <w:sz w:val="12"/>
                <w:szCs w:val="12"/>
              </w:rPr>
              <w:t>, Cx3cr1</w:t>
            </w:r>
            <w:r w:rsidRPr="00A077D7">
              <w:rPr>
                <w:rFonts w:ascii="Arial" w:hAnsi="Arial" w:cs="Arial"/>
                <w:sz w:val="12"/>
                <w:szCs w:val="24"/>
                <w:vertAlign w:val="superscript"/>
              </w:rPr>
              <w:t>23</w:t>
            </w:r>
            <w:r w:rsidRPr="008E2E3B">
              <w:rPr>
                <w:rFonts w:ascii="Arial" w:eastAsia="Times New Roman" w:hAnsi="Arial" w:cs="Arial"/>
                <w:color w:val="000000"/>
                <w:sz w:val="12"/>
                <w:szCs w:val="12"/>
              </w:rPr>
              <w:t>, Emr1</w:t>
            </w:r>
            <w:r w:rsidRPr="00A077D7">
              <w:rPr>
                <w:rFonts w:ascii="Arial" w:hAnsi="Arial" w:cs="Arial"/>
                <w:sz w:val="12"/>
                <w:szCs w:val="24"/>
                <w:vertAlign w:val="superscript"/>
              </w:rPr>
              <w:t>23</w:t>
            </w:r>
            <w:r w:rsidRPr="008E2E3B">
              <w:rPr>
                <w:rFonts w:ascii="Arial" w:eastAsia="Times New Roman" w:hAnsi="Arial" w:cs="Arial"/>
                <w:color w:val="000000"/>
                <w:sz w:val="12"/>
                <w:szCs w:val="12"/>
              </w:rPr>
              <w:t>, Fcer1g</w:t>
            </w:r>
            <w:r w:rsidRPr="00A077D7">
              <w:rPr>
                <w:rFonts w:ascii="Arial" w:hAnsi="Arial" w:cs="Arial"/>
                <w:sz w:val="12"/>
                <w:szCs w:val="24"/>
                <w:vertAlign w:val="superscript"/>
              </w:rPr>
              <w:t>23</w:t>
            </w:r>
            <w:r w:rsidRPr="008E2E3B">
              <w:rPr>
                <w:rFonts w:ascii="Arial" w:eastAsia="Times New Roman" w:hAnsi="Arial" w:cs="Arial"/>
                <w:color w:val="000000"/>
                <w:sz w:val="12"/>
                <w:szCs w:val="12"/>
              </w:rPr>
              <w:t>, Irf8</w:t>
            </w:r>
            <w:r w:rsidRPr="00A077D7">
              <w:rPr>
                <w:rFonts w:ascii="Arial" w:hAnsi="Arial" w:cs="Arial"/>
                <w:sz w:val="12"/>
                <w:szCs w:val="24"/>
                <w:vertAlign w:val="superscript"/>
              </w:rPr>
              <w:t>23</w:t>
            </w:r>
            <w:r w:rsidRPr="008E2E3B">
              <w:rPr>
                <w:rFonts w:ascii="Arial" w:eastAsia="Times New Roman" w:hAnsi="Arial" w:cs="Arial"/>
                <w:color w:val="000000"/>
                <w:sz w:val="12"/>
                <w:szCs w:val="12"/>
              </w:rPr>
              <w:t>, Runx1</w:t>
            </w:r>
            <w:r w:rsidRPr="00A077D7">
              <w:rPr>
                <w:rFonts w:ascii="Arial" w:hAnsi="Arial" w:cs="Arial"/>
                <w:sz w:val="12"/>
                <w:szCs w:val="24"/>
                <w:vertAlign w:val="superscript"/>
              </w:rPr>
              <w:t>36</w:t>
            </w:r>
            <w:r w:rsidRPr="008E2E3B">
              <w:rPr>
                <w:rFonts w:ascii="Arial" w:eastAsia="Times New Roman" w:hAnsi="Arial" w:cs="Arial"/>
                <w:color w:val="000000"/>
                <w:sz w:val="12"/>
                <w:szCs w:val="12"/>
              </w:rPr>
              <w:t>, Spi1</w:t>
            </w:r>
            <w:r w:rsidRPr="00A077D7">
              <w:rPr>
                <w:rFonts w:ascii="Arial" w:hAnsi="Arial" w:cs="Arial"/>
                <w:sz w:val="12"/>
                <w:szCs w:val="24"/>
                <w:vertAlign w:val="superscript"/>
              </w:rPr>
              <w:t>23</w:t>
            </w:r>
            <w:r w:rsidRPr="008E2E3B">
              <w:rPr>
                <w:rFonts w:ascii="Arial" w:eastAsia="Times New Roman" w:hAnsi="Arial" w:cs="Arial"/>
                <w:color w:val="000000"/>
                <w:sz w:val="12"/>
                <w:szCs w:val="12"/>
              </w:rPr>
              <w:t>]</w:t>
            </w:r>
          </w:p>
        </w:tc>
      </w:tr>
      <w:tr w:rsidR="00092805" w:rsidRPr="002D4873" w14:paraId="244056E6" w14:textId="77777777" w:rsidTr="00943240">
        <w:trPr>
          <w:trHeight w:val="288"/>
        </w:trPr>
        <w:tc>
          <w:tcPr>
            <w:tcW w:w="0" w:type="auto"/>
            <w:shd w:val="clear" w:color="auto" w:fill="auto"/>
            <w:noWrap/>
            <w:vAlign w:val="bottom"/>
            <w:hideMark/>
          </w:tcPr>
          <w:p w14:paraId="610BC2B0"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1B38CB62"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CDF223A"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4730EAAE"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GO:0045087</w:t>
            </w:r>
          </w:p>
        </w:tc>
        <w:tc>
          <w:tcPr>
            <w:tcW w:w="1311" w:type="dxa"/>
            <w:shd w:val="clear" w:color="auto" w:fill="auto"/>
            <w:vAlign w:val="bottom"/>
            <w:hideMark/>
          </w:tcPr>
          <w:p w14:paraId="3AA7E65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innate immune response</w:t>
            </w:r>
          </w:p>
        </w:tc>
        <w:tc>
          <w:tcPr>
            <w:tcW w:w="539" w:type="dxa"/>
            <w:shd w:val="clear" w:color="auto" w:fill="auto"/>
            <w:noWrap/>
            <w:vAlign w:val="bottom"/>
            <w:hideMark/>
          </w:tcPr>
          <w:p w14:paraId="563D266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1.03</w:t>
            </w:r>
          </w:p>
        </w:tc>
        <w:tc>
          <w:tcPr>
            <w:tcW w:w="720" w:type="dxa"/>
            <w:shd w:val="clear" w:color="auto" w:fill="auto"/>
            <w:noWrap/>
            <w:vAlign w:val="bottom"/>
            <w:hideMark/>
          </w:tcPr>
          <w:p w14:paraId="02F6DBC5"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1.00E-41</w:t>
            </w:r>
          </w:p>
        </w:tc>
        <w:tc>
          <w:tcPr>
            <w:tcW w:w="587" w:type="dxa"/>
            <w:shd w:val="clear" w:color="auto" w:fill="auto"/>
            <w:noWrap/>
            <w:vAlign w:val="bottom"/>
            <w:hideMark/>
          </w:tcPr>
          <w:p w14:paraId="5359B75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33DB1C83"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7E195E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4B93783" w14:textId="77777777" w:rsidTr="00943240">
        <w:trPr>
          <w:trHeight w:val="564"/>
        </w:trPr>
        <w:tc>
          <w:tcPr>
            <w:tcW w:w="0" w:type="auto"/>
            <w:shd w:val="clear" w:color="auto" w:fill="auto"/>
            <w:noWrap/>
            <w:vAlign w:val="bottom"/>
            <w:hideMark/>
          </w:tcPr>
          <w:p w14:paraId="53526DD3"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1C4C214E"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2FA66529"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D8395B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GO:0001819</w:t>
            </w:r>
          </w:p>
        </w:tc>
        <w:tc>
          <w:tcPr>
            <w:tcW w:w="1311" w:type="dxa"/>
            <w:shd w:val="clear" w:color="auto" w:fill="auto"/>
            <w:vAlign w:val="bottom"/>
            <w:hideMark/>
          </w:tcPr>
          <w:p w14:paraId="5C141DD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positive regulation of cytokine production</w:t>
            </w:r>
          </w:p>
        </w:tc>
        <w:tc>
          <w:tcPr>
            <w:tcW w:w="539" w:type="dxa"/>
            <w:shd w:val="clear" w:color="auto" w:fill="auto"/>
            <w:noWrap/>
            <w:vAlign w:val="bottom"/>
            <w:hideMark/>
          </w:tcPr>
          <w:p w14:paraId="0AC9CB6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0.95</w:t>
            </w:r>
          </w:p>
        </w:tc>
        <w:tc>
          <w:tcPr>
            <w:tcW w:w="720" w:type="dxa"/>
            <w:shd w:val="clear" w:color="auto" w:fill="auto"/>
            <w:noWrap/>
            <w:vAlign w:val="bottom"/>
            <w:hideMark/>
          </w:tcPr>
          <w:p w14:paraId="7A8DD3E9"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2.31E-37</w:t>
            </w:r>
          </w:p>
        </w:tc>
        <w:tc>
          <w:tcPr>
            <w:tcW w:w="587" w:type="dxa"/>
            <w:shd w:val="clear" w:color="auto" w:fill="auto"/>
            <w:noWrap/>
            <w:vAlign w:val="bottom"/>
            <w:hideMark/>
          </w:tcPr>
          <w:p w14:paraId="2E077E2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707F058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4037C0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22811EA" w14:textId="77777777" w:rsidTr="00943240">
        <w:trPr>
          <w:trHeight w:val="288"/>
        </w:trPr>
        <w:tc>
          <w:tcPr>
            <w:tcW w:w="0" w:type="auto"/>
            <w:shd w:val="clear" w:color="auto" w:fill="auto"/>
            <w:noWrap/>
            <w:vAlign w:val="bottom"/>
            <w:hideMark/>
          </w:tcPr>
          <w:p w14:paraId="70936DCF"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62E89A81"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107C2DE5"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06F9544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GO:0006935</w:t>
            </w:r>
          </w:p>
        </w:tc>
        <w:tc>
          <w:tcPr>
            <w:tcW w:w="1311" w:type="dxa"/>
            <w:shd w:val="clear" w:color="auto" w:fill="auto"/>
            <w:vAlign w:val="bottom"/>
            <w:hideMark/>
          </w:tcPr>
          <w:p w14:paraId="2623EAF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chemotaxis</w:t>
            </w:r>
          </w:p>
        </w:tc>
        <w:tc>
          <w:tcPr>
            <w:tcW w:w="539" w:type="dxa"/>
            <w:shd w:val="clear" w:color="auto" w:fill="auto"/>
            <w:noWrap/>
            <w:vAlign w:val="bottom"/>
            <w:hideMark/>
          </w:tcPr>
          <w:p w14:paraId="4AF9A2C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0.98</w:t>
            </w:r>
          </w:p>
        </w:tc>
        <w:tc>
          <w:tcPr>
            <w:tcW w:w="720" w:type="dxa"/>
            <w:shd w:val="clear" w:color="auto" w:fill="auto"/>
            <w:noWrap/>
            <w:vAlign w:val="bottom"/>
            <w:hideMark/>
          </w:tcPr>
          <w:p w14:paraId="65E77E98"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9.62E-28</w:t>
            </w:r>
          </w:p>
        </w:tc>
        <w:tc>
          <w:tcPr>
            <w:tcW w:w="587" w:type="dxa"/>
            <w:shd w:val="clear" w:color="auto" w:fill="auto"/>
            <w:noWrap/>
            <w:vAlign w:val="bottom"/>
            <w:hideMark/>
          </w:tcPr>
          <w:p w14:paraId="7CF06B2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2E4C950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AFD4AB6"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A994BED" w14:textId="77777777" w:rsidTr="00943240">
        <w:trPr>
          <w:trHeight w:val="288"/>
        </w:trPr>
        <w:tc>
          <w:tcPr>
            <w:tcW w:w="0" w:type="auto"/>
            <w:shd w:val="clear" w:color="auto" w:fill="auto"/>
            <w:noWrap/>
            <w:vAlign w:val="bottom"/>
            <w:hideMark/>
          </w:tcPr>
          <w:p w14:paraId="06442A22"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00111207"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29ED4872"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0F011635" w14:textId="77777777" w:rsidR="00092805" w:rsidRPr="008E2E3B" w:rsidRDefault="00092805" w:rsidP="00943240">
            <w:pPr>
              <w:spacing w:after="0" w:line="240" w:lineRule="auto"/>
              <w:rPr>
                <w:rFonts w:ascii="Arial" w:eastAsia="Times New Roman" w:hAnsi="Arial" w:cs="Arial"/>
                <w:sz w:val="12"/>
                <w:szCs w:val="12"/>
              </w:rPr>
            </w:pPr>
          </w:p>
        </w:tc>
        <w:tc>
          <w:tcPr>
            <w:tcW w:w="1311" w:type="dxa"/>
            <w:shd w:val="clear" w:color="auto" w:fill="auto"/>
            <w:vAlign w:val="bottom"/>
            <w:hideMark/>
          </w:tcPr>
          <w:p w14:paraId="37BDB9BC" w14:textId="77777777" w:rsidR="00092805" w:rsidRPr="008E2E3B" w:rsidRDefault="00092805" w:rsidP="00943240">
            <w:pPr>
              <w:spacing w:after="0" w:line="240" w:lineRule="auto"/>
              <w:rPr>
                <w:rFonts w:ascii="Arial" w:eastAsia="Times New Roman" w:hAnsi="Arial" w:cs="Arial"/>
                <w:sz w:val="12"/>
                <w:szCs w:val="12"/>
              </w:rPr>
            </w:pPr>
          </w:p>
        </w:tc>
        <w:tc>
          <w:tcPr>
            <w:tcW w:w="539" w:type="dxa"/>
            <w:shd w:val="clear" w:color="auto" w:fill="auto"/>
            <w:noWrap/>
            <w:vAlign w:val="bottom"/>
            <w:hideMark/>
          </w:tcPr>
          <w:p w14:paraId="048B29E8" w14:textId="77777777" w:rsidR="00092805" w:rsidRPr="008E2E3B" w:rsidRDefault="00092805" w:rsidP="00943240">
            <w:pPr>
              <w:spacing w:after="0" w:line="240" w:lineRule="auto"/>
              <w:jc w:val="center"/>
              <w:rPr>
                <w:rFonts w:ascii="Arial" w:eastAsia="Times New Roman" w:hAnsi="Arial" w:cs="Arial"/>
                <w:sz w:val="12"/>
                <w:szCs w:val="12"/>
              </w:rPr>
            </w:pPr>
          </w:p>
        </w:tc>
        <w:tc>
          <w:tcPr>
            <w:tcW w:w="720" w:type="dxa"/>
            <w:shd w:val="clear" w:color="auto" w:fill="auto"/>
            <w:noWrap/>
            <w:vAlign w:val="bottom"/>
            <w:hideMark/>
          </w:tcPr>
          <w:p w14:paraId="69D35D21" w14:textId="77777777" w:rsidR="00092805" w:rsidRPr="008E2E3B" w:rsidRDefault="00092805" w:rsidP="00943240">
            <w:pPr>
              <w:spacing w:after="0" w:line="240" w:lineRule="auto"/>
              <w:rPr>
                <w:rFonts w:ascii="Arial" w:eastAsia="Times New Roman" w:hAnsi="Arial" w:cs="Arial"/>
                <w:sz w:val="12"/>
                <w:szCs w:val="12"/>
              </w:rPr>
            </w:pPr>
          </w:p>
        </w:tc>
        <w:tc>
          <w:tcPr>
            <w:tcW w:w="587" w:type="dxa"/>
            <w:shd w:val="clear" w:color="auto" w:fill="auto"/>
            <w:noWrap/>
            <w:vAlign w:val="bottom"/>
            <w:hideMark/>
          </w:tcPr>
          <w:p w14:paraId="6CA8AF80" w14:textId="77777777" w:rsidR="00092805" w:rsidRPr="008E2E3B" w:rsidRDefault="00092805" w:rsidP="00943240">
            <w:pPr>
              <w:spacing w:after="0" w:line="240" w:lineRule="auto"/>
              <w:rPr>
                <w:rFonts w:ascii="Arial" w:eastAsia="Times New Roman" w:hAnsi="Arial" w:cs="Arial"/>
                <w:sz w:val="12"/>
                <w:szCs w:val="12"/>
              </w:rPr>
            </w:pPr>
          </w:p>
        </w:tc>
        <w:tc>
          <w:tcPr>
            <w:tcW w:w="1215" w:type="dxa"/>
            <w:shd w:val="clear" w:color="auto" w:fill="auto"/>
            <w:vAlign w:val="bottom"/>
            <w:hideMark/>
          </w:tcPr>
          <w:p w14:paraId="1E61ACA6"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24292C6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B6CCE0C" w14:textId="77777777" w:rsidTr="00943240">
        <w:trPr>
          <w:trHeight w:val="2148"/>
        </w:trPr>
        <w:tc>
          <w:tcPr>
            <w:tcW w:w="0" w:type="auto"/>
            <w:shd w:val="clear" w:color="000000" w:fill="8B8A1D"/>
            <w:noWrap/>
            <w:vAlign w:val="bottom"/>
            <w:hideMark/>
          </w:tcPr>
          <w:p w14:paraId="46029B2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10</w:t>
            </w:r>
          </w:p>
        </w:tc>
        <w:tc>
          <w:tcPr>
            <w:tcW w:w="1034" w:type="dxa"/>
            <w:shd w:val="clear" w:color="auto" w:fill="auto"/>
            <w:vAlign w:val="bottom"/>
            <w:hideMark/>
          </w:tcPr>
          <w:p w14:paraId="6D0677F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ectoderm (</w:t>
            </w:r>
            <w:proofErr w:type="spellStart"/>
            <w:r w:rsidRPr="008E2E3B">
              <w:rPr>
                <w:rFonts w:ascii="Arial" w:eastAsia="Times New Roman" w:hAnsi="Arial" w:cs="Arial"/>
                <w:color w:val="000000"/>
                <w:sz w:val="12"/>
                <w:szCs w:val="12"/>
              </w:rPr>
              <w:t>ecto</w:t>
            </w:r>
            <w:proofErr w:type="spellEnd"/>
            <w:r w:rsidRPr="008E2E3B">
              <w:rPr>
                <w:rFonts w:ascii="Arial" w:eastAsia="Times New Roman" w:hAnsi="Arial" w:cs="Arial"/>
                <w:color w:val="000000"/>
                <w:sz w:val="12"/>
                <w:szCs w:val="12"/>
              </w:rPr>
              <w:t>)</w:t>
            </w:r>
          </w:p>
        </w:tc>
        <w:tc>
          <w:tcPr>
            <w:tcW w:w="977" w:type="dxa"/>
            <w:shd w:val="clear" w:color="auto" w:fill="auto"/>
            <w:vAlign w:val="bottom"/>
            <w:hideMark/>
          </w:tcPr>
          <w:p w14:paraId="2C3507F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ectoderm</w:t>
            </w:r>
          </w:p>
        </w:tc>
        <w:tc>
          <w:tcPr>
            <w:tcW w:w="974" w:type="dxa"/>
            <w:shd w:val="clear" w:color="auto" w:fill="auto"/>
            <w:noWrap/>
            <w:vAlign w:val="bottom"/>
            <w:hideMark/>
          </w:tcPr>
          <w:p w14:paraId="097E478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GO:0005109</w:t>
            </w:r>
          </w:p>
        </w:tc>
        <w:tc>
          <w:tcPr>
            <w:tcW w:w="1311" w:type="dxa"/>
            <w:shd w:val="clear" w:color="auto" w:fill="auto"/>
            <w:vAlign w:val="bottom"/>
            <w:hideMark/>
          </w:tcPr>
          <w:p w14:paraId="4C89ADA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frizzled binding</w:t>
            </w:r>
          </w:p>
        </w:tc>
        <w:tc>
          <w:tcPr>
            <w:tcW w:w="539" w:type="dxa"/>
            <w:shd w:val="clear" w:color="auto" w:fill="auto"/>
            <w:noWrap/>
            <w:vAlign w:val="bottom"/>
            <w:hideMark/>
          </w:tcPr>
          <w:p w14:paraId="58D7A35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1.55</w:t>
            </w:r>
          </w:p>
        </w:tc>
        <w:tc>
          <w:tcPr>
            <w:tcW w:w="720" w:type="dxa"/>
            <w:shd w:val="clear" w:color="auto" w:fill="auto"/>
            <w:noWrap/>
            <w:vAlign w:val="bottom"/>
            <w:hideMark/>
          </w:tcPr>
          <w:p w14:paraId="63A1A82D" w14:textId="77777777" w:rsidR="00092805" w:rsidRPr="008E2E3B" w:rsidRDefault="00092805" w:rsidP="00943240">
            <w:pPr>
              <w:spacing w:after="0" w:line="240" w:lineRule="auto"/>
              <w:jc w:val="right"/>
              <w:rPr>
                <w:rFonts w:ascii="Arial" w:eastAsia="Times New Roman" w:hAnsi="Arial" w:cs="Arial"/>
                <w:color w:val="000000"/>
                <w:sz w:val="12"/>
                <w:szCs w:val="12"/>
              </w:rPr>
            </w:pPr>
            <w:r w:rsidRPr="008E2E3B">
              <w:rPr>
                <w:rFonts w:ascii="Arial" w:eastAsia="Times New Roman" w:hAnsi="Arial" w:cs="Arial"/>
                <w:color w:val="000000"/>
                <w:sz w:val="12"/>
                <w:szCs w:val="12"/>
              </w:rPr>
              <w:t>1.13E-06</w:t>
            </w:r>
          </w:p>
        </w:tc>
        <w:tc>
          <w:tcPr>
            <w:tcW w:w="587" w:type="dxa"/>
            <w:shd w:val="clear" w:color="auto" w:fill="auto"/>
            <w:noWrap/>
            <w:vAlign w:val="bottom"/>
            <w:hideMark/>
          </w:tcPr>
          <w:p w14:paraId="4BBDBE4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215" w:type="dxa"/>
            <w:shd w:val="clear" w:color="auto" w:fill="auto"/>
            <w:vAlign w:val="bottom"/>
            <w:hideMark/>
          </w:tcPr>
          <w:p w14:paraId="493AAF1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[4631405K08Rik, Ap1m2, Fermt1, Krt5, Krt14]</w:t>
            </w:r>
          </w:p>
        </w:tc>
        <w:tc>
          <w:tcPr>
            <w:tcW w:w="1345" w:type="dxa"/>
            <w:shd w:val="clear" w:color="auto" w:fill="auto"/>
            <w:vAlign w:val="bottom"/>
            <w:hideMark/>
          </w:tcPr>
          <w:p w14:paraId="6B5D0A9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[Fzd6</w:t>
            </w:r>
            <w:r w:rsidRPr="00197570">
              <w:rPr>
                <w:rFonts w:ascii="Arial" w:hAnsi="Arial" w:cs="Arial"/>
                <w:sz w:val="12"/>
                <w:szCs w:val="24"/>
                <w:vertAlign w:val="superscript"/>
              </w:rPr>
              <w:t>37</w:t>
            </w:r>
            <w:r w:rsidRPr="008E2E3B">
              <w:rPr>
                <w:rFonts w:ascii="Arial" w:eastAsia="Times New Roman" w:hAnsi="Arial" w:cs="Arial"/>
                <w:color w:val="000000"/>
                <w:sz w:val="12"/>
                <w:szCs w:val="12"/>
              </w:rPr>
              <w:t>, Grhl2</w:t>
            </w:r>
            <w:r w:rsidRPr="00197570">
              <w:rPr>
                <w:rFonts w:ascii="Arial" w:hAnsi="Arial" w:cs="Arial"/>
                <w:sz w:val="12"/>
                <w:szCs w:val="24"/>
                <w:vertAlign w:val="superscript"/>
              </w:rPr>
              <w:t>38</w:t>
            </w:r>
            <w:r w:rsidRPr="008E2E3B">
              <w:rPr>
                <w:rFonts w:ascii="Arial" w:eastAsia="Times New Roman" w:hAnsi="Arial" w:cs="Arial"/>
                <w:color w:val="000000"/>
                <w:sz w:val="12"/>
                <w:szCs w:val="12"/>
              </w:rPr>
              <w:t>, Grhl3</w:t>
            </w:r>
            <w:r w:rsidRPr="00197570">
              <w:rPr>
                <w:rFonts w:ascii="Arial" w:hAnsi="Arial" w:cs="Arial"/>
                <w:sz w:val="12"/>
                <w:szCs w:val="24"/>
                <w:vertAlign w:val="superscript"/>
              </w:rPr>
              <w:t>38</w:t>
            </w:r>
            <w:r w:rsidRPr="008E2E3B">
              <w:rPr>
                <w:rFonts w:ascii="Arial" w:eastAsia="Times New Roman" w:hAnsi="Arial" w:cs="Arial"/>
                <w:color w:val="000000"/>
                <w:sz w:val="12"/>
                <w:szCs w:val="12"/>
              </w:rPr>
              <w:t>, Klf5</w:t>
            </w:r>
            <w:r w:rsidRPr="00197570">
              <w:rPr>
                <w:rFonts w:ascii="Arial" w:hAnsi="Arial" w:cs="Arial"/>
                <w:sz w:val="12"/>
                <w:szCs w:val="24"/>
                <w:vertAlign w:val="superscript"/>
              </w:rPr>
              <w:t>39</w:t>
            </w:r>
            <w:r w:rsidRPr="008E2E3B">
              <w:rPr>
                <w:rFonts w:ascii="Arial" w:eastAsia="Times New Roman" w:hAnsi="Arial" w:cs="Arial"/>
                <w:color w:val="000000"/>
                <w:sz w:val="12"/>
                <w:szCs w:val="12"/>
              </w:rPr>
              <w:t>, Krt1</w:t>
            </w:r>
            <w:r w:rsidRPr="00197570">
              <w:rPr>
                <w:rFonts w:ascii="Arial" w:hAnsi="Arial" w:cs="Arial"/>
                <w:sz w:val="12"/>
                <w:szCs w:val="24"/>
                <w:vertAlign w:val="superscript"/>
              </w:rPr>
              <w:t>39</w:t>
            </w:r>
            <w:r w:rsidRPr="008E2E3B">
              <w:rPr>
                <w:rFonts w:ascii="Arial" w:eastAsia="Times New Roman" w:hAnsi="Arial" w:cs="Arial"/>
                <w:color w:val="000000"/>
                <w:sz w:val="12"/>
                <w:szCs w:val="12"/>
              </w:rPr>
              <w:t>, Krt17</w:t>
            </w:r>
            <w:r w:rsidRPr="00197570">
              <w:rPr>
                <w:rFonts w:ascii="Arial" w:hAnsi="Arial" w:cs="Arial"/>
                <w:sz w:val="12"/>
                <w:szCs w:val="24"/>
                <w:vertAlign w:val="superscript"/>
              </w:rPr>
              <w:t>39</w:t>
            </w:r>
            <w:r w:rsidRPr="008E2E3B">
              <w:rPr>
                <w:rFonts w:ascii="Arial" w:eastAsia="Times New Roman" w:hAnsi="Arial" w:cs="Arial"/>
                <w:color w:val="000000"/>
                <w:sz w:val="12"/>
                <w:szCs w:val="12"/>
              </w:rPr>
              <w:t>, Wnt3</w:t>
            </w:r>
            <w:r w:rsidRPr="00197570">
              <w:rPr>
                <w:rFonts w:ascii="Arial" w:hAnsi="Arial" w:cs="Arial"/>
                <w:sz w:val="12"/>
                <w:szCs w:val="24"/>
                <w:vertAlign w:val="superscript"/>
              </w:rPr>
              <w:t>37</w:t>
            </w:r>
            <w:r w:rsidRPr="008E2E3B">
              <w:rPr>
                <w:rFonts w:ascii="Arial" w:eastAsia="Times New Roman" w:hAnsi="Arial" w:cs="Arial"/>
                <w:color w:val="000000"/>
                <w:sz w:val="12"/>
                <w:szCs w:val="12"/>
              </w:rPr>
              <w:t>, Wnt4</w:t>
            </w:r>
            <w:r w:rsidRPr="00197570">
              <w:rPr>
                <w:rFonts w:ascii="Arial" w:hAnsi="Arial" w:cs="Arial"/>
                <w:sz w:val="12"/>
                <w:szCs w:val="24"/>
                <w:vertAlign w:val="superscript"/>
              </w:rPr>
              <w:t>37</w:t>
            </w:r>
            <w:r w:rsidRPr="008E2E3B">
              <w:rPr>
                <w:rFonts w:ascii="Arial" w:eastAsia="Times New Roman" w:hAnsi="Arial" w:cs="Arial"/>
                <w:color w:val="000000"/>
                <w:sz w:val="12"/>
                <w:szCs w:val="12"/>
              </w:rPr>
              <w:t>, Wnt6</w:t>
            </w:r>
            <w:r w:rsidRPr="00197570">
              <w:rPr>
                <w:rFonts w:ascii="Arial" w:hAnsi="Arial" w:cs="Arial"/>
                <w:sz w:val="12"/>
                <w:szCs w:val="24"/>
                <w:vertAlign w:val="superscript"/>
              </w:rPr>
              <w:t>37</w:t>
            </w:r>
            <w:r w:rsidRPr="008E2E3B">
              <w:rPr>
                <w:rFonts w:ascii="Arial" w:eastAsia="Times New Roman" w:hAnsi="Arial" w:cs="Arial"/>
                <w:color w:val="000000"/>
                <w:sz w:val="12"/>
                <w:szCs w:val="12"/>
              </w:rPr>
              <w:t>, Wnt7a</w:t>
            </w:r>
            <w:r w:rsidRPr="00197570">
              <w:rPr>
                <w:rFonts w:ascii="Arial" w:hAnsi="Arial" w:cs="Arial"/>
                <w:sz w:val="12"/>
                <w:szCs w:val="24"/>
                <w:vertAlign w:val="superscript"/>
              </w:rPr>
              <w:t>37</w:t>
            </w:r>
            <w:r w:rsidRPr="008E2E3B">
              <w:rPr>
                <w:rFonts w:ascii="Arial" w:eastAsia="Times New Roman" w:hAnsi="Arial" w:cs="Arial"/>
                <w:color w:val="000000"/>
                <w:sz w:val="12"/>
                <w:szCs w:val="12"/>
              </w:rPr>
              <w:t>, Wnt7b</w:t>
            </w:r>
            <w:r w:rsidRPr="00197570">
              <w:rPr>
                <w:rFonts w:ascii="Arial" w:hAnsi="Arial" w:cs="Arial"/>
                <w:sz w:val="12"/>
                <w:szCs w:val="24"/>
                <w:vertAlign w:val="superscript"/>
              </w:rPr>
              <w:t>37</w:t>
            </w:r>
            <w:r w:rsidRPr="008E2E3B">
              <w:rPr>
                <w:rFonts w:ascii="Arial" w:eastAsia="Times New Roman" w:hAnsi="Arial" w:cs="Arial"/>
                <w:color w:val="000000"/>
                <w:sz w:val="12"/>
                <w:szCs w:val="12"/>
              </w:rPr>
              <w:t>, Wnt10a</w:t>
            </w:r>
            <w:r w:rsidRPr="00197570">
              <w:rPr>
                <w:rFonts w:ascii="Arial" w:hAnsi="Arial" w:cs="Arial"/>
                <w:sz w:val="12"/>
                <w:szCs w:val="24"/>
                <w:vertAlign w:val="superscript"/>
              </w:rPr>
              <w:t>37</w:t>
            </w:r>
            <w:r w:rsidRPr="008E2E3B">
              <w:rPr>
                <w:rFonts w:ascii="Arial" w:eastAsia="Times New Roman" w:hAnsi="Arial" w:cs="Arial"/>
                <w:color w:val="000000"/>
                <w:sz w:val="12"/>
                <w:szCs w:val="12"/>
              </w:rPr>
              <w:t>]</w:t>
            </w:r>
          </w:p>
        </w:tc>
      </w:tr>
      <w:tr w:rsidR="00092805" w:rsidRPr="002D4873" w14:paraId="72B37986" w14:textId="77777777" w:rsidTr="00943240">
        <w:trPr>
          <w:trHeight w:val="564"/>
        </w:trPr>
        <w:tc>
          <w:tcPr>
            <w:tcW w:w="0" w:type="auto"/>
            <w:shd w:val="clear" w:color="auto" w:fill="auto"/>
            <w:noWrap/>
            <w:vAlign w:val="bottom"/>
            <w:hideMark/>
          </w:tcPr>
          <w:p w14:paraId="48299839"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4" w:type="dxa"/>
            <w:shd w:val="clear" w:color="auto" w:fill="auto"/>
            <w:vAlign w:val="bottom"/>
            <w:hideMark/>
          </w:tcPr>
          <w:p w14:paraId="7EC191E7"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3074AE5"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29D1165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GO:0035567</w:t>
            </w:r>
          </w:p>
        </w:tc>
        <w:tc>
          <w:tcPr>
            <w:tcW w:w="1311" w:type="dxa"/>
            <w:shd w:val="clear" w:color="auto" w:fill="auto"/>
            <w:vAlign w:val="bottom"/>
            <w:hideMark/>
          </w:tcPr>
          <w:p w14:paraId="55522D8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non-canonical </w:t>
            </w:r>
            <w:proofErr w:type="spellStart"/>
            <w:r w:rsidRPr="008E2E3B">
              <w:rPr>
                <w:rFonts w:ascii="Arial" w:eastAsia="Times New Roman" w:hAnsi="Arial" w:cs="Arial"/>
                <w:color w:val="000000"/>
                <w:sz w:val="12"/>
                <w:szCs w:val="12"/>
              </w:rPr>
              <w:t>Wnt</w:t>
            </w:r>
            <w:proofErr w:type="spellEnd"/>
            <w:r w:rsidRPr="008E2E3B">
              <w:rPr>
                <w:rFonts w:ascii="Arial" w:eastAsia="Times New Roman" w:hAnsi="Arial" w:cs="Arial"/>
                <w:color w:val="000000"/>
                <w:sz w:val="12"/>
                <w:szCs w:val="12"/>
              </w:rPr>
              <w:t xml:space="preserve"> signaling pathway</w:t>
            </w:r>
          </w:p>
        </w:tc>
        <w:tc>
          <w:tcPr>
            <w:tcW w:w="539" w:type="dxa"/>
            <w:shd w:val="clear" w:color="auto" w:fill="auto"/>
            <w:noWrap/>
            <w:vAlign w:val="bottom"/>
            <w:hideMark/>
          </w:tcPr>
          <w:p w14:paraId="4CA9FA9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1.53</w:t>
            </w:r>
          </w:p>
        </w:tc>
        <w:tc>
          <w:tcPr>
            <w:tcW w:w="720" w:type="dxa"/>
            <w:shd w:val="clear" w:color="auto" w:fill="auto"/>
            <w:noWrap/>
            <w:vAlign w:val="bottom"/>
            <w:hideMark/>
          </w:tcPr>
          <w:p w14:paraId="2FFF95E7"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1.38E-06</w:t>
            </w:r>
          </w:p>
        </w:tc>
        <w:tc>
          <w:tcPr>
            <w:tcW w:w="587" w:type="dxa"/>
            <w:shd w:val="clear" w:color="auto" w:fill="auto"/>
            <w:noWrap/>
            <w:vAlign w:val="bottom"/>
            <w:hideMark/>
          </w:tcPr>
          <w:p w14:paraId="7B267BF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0.002</w:t>
            </w:r>
          </w:p>
        </w:tc>
        <w:tc>
          <w:tcPr>
            <w:tcW w:w="1215" w:type="dxa"/>
            <w:shd w:val="clear" w:color="auto" w:fill="auto"/>
            <w:vAlign w:val="bottom"/>
            <w:hideMark/>
          </w:tcPr>
          <w:p w14:paraId="0E6F4DD0"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F08E12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C65CEA4" w14:textId="77777777" w:rsidTr="00943240">
        <w:trPr>
          <w:trHeight w:val="288"/>
        </w:trPr>
        <w:tc>
          <w:tcPr>
            <w:tcW w:w="0" w:type="auto"/>
            <w:shd w:val="clear" w:color="auto" w:fill="auto"/>
            <w:noWrap/>
            <w:vAlign w:val="bottom"/>
            <w:hideMark/>
          </w:tcPr>
          <w:p w14:paraId="6A4A0562"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34BD7C9C"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46237C0"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27019AB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GO:0030216</w:t>
            </w:r>
          </w:p>
        </w:tc>
        <w:tc>
          <w:tcPr>
            <w:tcW w:w="1311" w:type="dxa"/>
            <w:shd w:val="clear" w:color="auto" w:fill="auto"/>
            <w:vAlign w:val="bottom"/>
            <w:hideMark/>
          </w:tcPr>
          <w:p w14:paraId="039A244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keratinocyte differentiation</w:t>
            </w:r>
          </w:p>
        </w:tc>
        <w:tc>
          <w:tcPr>
            <w:tcW w:w="539" w:type="dxa"/>
            <w:shd w:val="clear" w:color="auto" w:fill="auto"/>
            <w:noWrap/>
            <w:vAlign w:val="bottom"/>
            <w:hideMark/>
          </w:tcPr>
          <w:p w14:paraId="4B6E3C3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1.41</w:t>
            </w:r>
          </w:p>
        </w:tc>
        <w:tc>
          <w:tcPr>
            <w:tcW w:w="720" w:type="dxa"/>
            <w:shd w:val="clear" w:color="auto" w:fill="auto"/>
            <w:noWrap/>
            <w:vAlign w:val="bottom"/>
            <w:hideMark/>
          </w:tcPr>
          <w:p w14:paraId="5F08D8F4"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5.53E-08</w:t>
            </w:r>
          </w:p>
        </w:tc>
        <w:tc>
          <w:tcPr>
            <w:tcW w:w="587" w:type="dxa"/>
            <w:shd w:val="clear" w:color="auto" w:fill="auto"/>
            <w:noWrap/>
            <w:vAlign w:val="bottom"/>
            <w:hideMark/>
          </w:tcPr>
          <w:p w14:paraId="7177F3B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21CD7C9D"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332514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A774B6A" w14:textId="77777777" w:rsidTr="00943240">
        <w:trPr>
          <w:trHeight w:val="288"/>
        </w:trPr>
        <w:tc>
          <w:tcPr>
            <w:tcW w:w="0" w:type="auto"/>
            <w:shd w:val="clear" w:color="auto" w:fill="auto"/>
            <w:noWrap/>
            <w:vAlign w:val="bottom"/>
            <w:hideMark/>
          </w:tcPr>
          <w:p w14:paraId="08B530FD"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2A25115C"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B17B9C8"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083F12D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GO:0035136</w:t>
            </w:r>
          </w:p>
        </w:tc>
        <w:tc>
          <w:tcPr>
            <w:tcW w:w="1311" w:type="dxa"/>
            <w:shd w:val="clear" w:color="auto" w:fill="auto"/>
            <w:vAlign w:val="bottom"/>
            <w:hideMark/>
          </w:tcPr>
          <w:p w14:paraId="76C1714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forelimb morphogenesis</w:t>
            </w:r>
          </w:p>
        </w:tc>
        <w:tc>
          <w:tcPr>
            <w:tcW w:w="539" w:type="dxa"/>
            <w:shd w:val="clear" w:color="auto" w:fill="auto"/>
            <w:noWrap/>
            <w:vAlign w:val="bottom"/>
            <w:hideMark/>
          </w:tcPr>
          <w:p w14:paraId="7623A81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1.28</w:t>
            </w:r>
          </w:p>
        </w:tc>
        <w:tc>
          <w:tcPr>
            <w:tcW w:w="720" w:type="dxa"/>
            <w:shd w:val="clear" w:color="auto" w:fill="auto"/>
            <w:noWrap/>
            <w:vAlign w:val="bottom"/>
            <w:hideMark/>
          </w:tcPr>
          <w:p w14:paraId="50F3E7B3"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1.87E-05</w:t>
            </w:r>
          </w:p>
        </w:tc>
        <w:tc>
          <w:tcPr>
            <w:tcW w:w="587" w:type="dxa"/>
            <w:shd w:val="clear" w:color="auto" w:fill="auto"/>
            <w:noWrap/>
            <w:vAlign w:val="bottom"/>
            <w:hideMark/>
          </w:tcPr>
          <w:p w14:paraId="380C8F2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0.038</w:t>
            </w:r>
          </w:p>
        </w:tc>
        <w:tc>
          <w:tcPr>
            <w:tcW w:w="1215" w:type="dxa"/>
            <w:shd w:val="clear" w:color="auto" w:fill="auto"/>
            <w:vAlign w:val="bottom"/>
            <w:hideMark/>
          </w:tcPr>
          <w:p w14:paraId="54DD805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090B4D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20DEE39" w14:textId="77777777" w:rsidTr="00943240">
        <w:trPr>
          <w:trHeight w:val="288"/>
        </w:trPr>
        <w:tc>
          <w:tcPr>
            <w:tcW w:w="0" w:type="auto"/>
            <w:shd w:val="clear" w:color="auto" w:fill="auto"/>
            <w:noWrap/>
            <w:vAlign w:val="bottom"/>
            <w:hideMark/>
          </w:tcPr>
          <w:p w14:paraId="2D950623"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49194461"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69612B02"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4FBBC98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GO:0016055</w:t>
            </w:r>
          </w:p>
        </w:tc>
        <w:tc>
          <w:tcPr>
            <w:tcW w:w="1311" w:type="dxa"/>
            <w:shd w:val="clear" w:color="auto" w:fill="auto"/>
            <w:vAlign w:val="bottom"/>
            <w:hideMark/>
          </w:tcPr>
          <w:p w14:paraId="722F767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Wnt</w:t>
            </w:r>
            <w:proofErr w:type="spellEnd"/>
            <w:r w:rsidRPr="008E2E3B">
              <w:rPr>
                <w:rFonts w:ascii="Arial" w:eastAsia="Times New Roman" w:hAnsi="Arial" w:cs="Arial"/>
                <w:color w:val="000000"/>
                <w:sz w:val="12"/>
                <w:szCs w:val="12"/>
              </w:rPr>
              <w:t xml:space="preserve"> signaling pathway</w:t>
            </w:r>
          </w:p>
        </w:tc>
        <w:tc>
          <w:tcPr>
            <w:tcW w:w="539" w:type="dxa"/>
            <w:shd w:val="clear" w:color="auto" w:fill="auto"/>
            <w:noWrap/>
            <w:vAlign w:val="bottom"/>
            <w:hideMark/>
          </w:tcPr>
          <w:p w14:paraId="21E1A4EE"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0.89</w:t>
            </w:r>
          </w:p>
        </w:tc>
        <w:tc>
          <w:tcPr>
            <w:tcW w:w="720" w:type="dxa"/>
            <w:shd w:val="clear" w:color="auto" w:fill="auto"/>
            <w:noWrap/>
            <w:vAlign w:val="bottom"/>
            <w:hideMark/>
          </w:tcPr>
          <w:p w14:paraId="6880FA2D"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2.29E-07</w:t>
            </w:r>
          </w:p>
        </w:tc>
        <w:tc>
          <w:tcPr>
            <w:tcW w:w="587" w:type="dxa"/>
            <w:shd w:val="clear" w:color="auto" w:fill="auto"/>
            <w:noWrap/>
            <w:vAlign w:val="bottom"/>
            <w:hideMark/>
          </w:tcPr>
          <w:p w14:paraId="370A87A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2A023249"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14FEB9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A92C062" w14:textId="77777777" w:rsidTr="00943240">
        <w:trPr>
          <w:trHeight w:val="972"/>
        </w:trPr>
        <w:tc>
          <w:tcPr>
            <w:tcW w:w="0" w:type="auto"/>
            <w:shd w:val="clear" w:color="auto" w:fill="auto"/>
            <w:noWrap/>
            <w:vAlign w:val="bottom"/>
            <w:hideMark/>
          </w:tcPr>
          <w:p w14:paraId="4B78EFE6"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799839AC"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5FE963A2"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7A02A2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GO:0001228</w:t>
            </w:r>
          </w:p>
        </w:tc>
        <w:tc>
          <w:tcPr>
            <w:tcW w:w="1311" w:type="dxa"/>
            <w:shd w:val="clear" w:color="auto" w:fill="auto"/>
            <w:vAlign w:val="bottom"/>
            <w:hideMark/>
          </w:tcPr>
          <w:p w14:paraId="767CD32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transcriptional activator activity, RNA polymerase II transcription regulatory region sequence-specific binding</w:t>
            </w:r>
          </w:p>
        </w:tc>
        <w:tc>
          <w:tcPr>
            <w:tcW w:w="539" w:type="dxa"/>
            <w:shd w:val="clear" w:color="auto" w:fill="auto"/>
            <w:noWrap/>
            <w:vAlign w:val="bottom"/>
            <w:hideMark/>
          </w:tcPr>
          <w:p w14:paraId="2DBD94F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0.80</w:t>
            </w:r>
          </w:p>
        </w:tc>
        <w:tc>
          <w:tcPr>
            <w:tcW w:w="720" w:type="dxa"/>
            <w:shd w:val="clear" w:color="auto" w:fill="auto"/>
            <w:noWrap/>
            <w:vAlign w:val="bottom"/>
            <w:hideMark/>
          </w:tcPr>
          <w:p w14:paraId="5D080C03"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4.68E-08</w:t>
            </w:r>
          </w:p>
        </w:tc>
        <w:tc>
          <w:tcPr>
            <w:tcW w:w="587" w:type="dxa"/>
            <w:shd w:val="clear" w:color="auto" w:fill="auto"/>
            <w:noWrap/>
            <w:vAlign w:val="bottom"/>
            <w:hideMark/>
          </w:tcPr>
          <w:p w14:paraId="18C1B1D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215" w:type="dxa"/>
            <w:shd w:val="clear" w:color="auto" w:fill="auto"/>
            <w:vAlign w:val="bottom"/>
            <w:hideMark/>
          </w:tcPr>
          <w:p w14:paraId="59D094B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1E71EB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6A44603" w14:textId="77777777" w:rsidTr="00943240">
        <w:trPr>
          <w:trHeight w:val="288"/>
        </w:trPr>
        <w:tc>
          <w:tcPr>
            <w:tcW w:w="0" w:type="auto"/>
            <w:shd w:val="clear" w:color="auto" w:fill="auto"/>
            <w:noWrap/>
            <w:vAlign w:val="bottom"/>
            <w:hideMark/>
          </w:tcPr>
          <w:p w14:paraId="3AEB17EA"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68013B34"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124939DF"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1E3DDCC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GO:0007389</w:t>
            </w:r>
          </w:p>
        </w:tc>
        <w:tc>
          <w:tcPr>
            <w:tcW w:w="1311" w:type="dxa"/>
            <w:shd w:val="clear" w:color="auto" w:fill="auto"/>
            <w:vAlign w:val="bottom"/>
            <w:hideMark/>
          </w:tcPr>
          <w:p w14:paraId="464BA40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pattern specification process</w:t>
            </w:r>
          </w:p>
        </w:tc>
        <w:tc>
          <w:tcPr>
            <w:tcW w:w="539" w:type="dxa"/>
            <w:shd w:val="clear" w:color="auto" w:fill="auto"/>
            <w:noWrap/>
            <w:vAlign w:val="bottom"/>
            <w:hideMark/>
          </w:tcPr>
          <w:p w14:paraId="5EE12D7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0.68</w:t>
            </w:r>
          </w:p>
        </w:tc>
        <w:tc>
          <w:tcPr>
            <w:tcW w:w="720" w:type="dxa"/>
            <w:shd w:val="clear" w:color="auto" w:fill="auto"/>
            <w:noWrap/>
            <w:vAlign w:val="bottom"/>
            <w:hideMark/>
          </w:tcPr>
          <w:p w14:paraId="7F99DE2E"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1.45E-05</w:t>
            </w:r>
          </w:p>
        </w:tc>
        <w:tc>
          <w:tcPr>
            <w:tcW w:w="587" w:type="dxa"/>
            <w:shd w:val="clear" w:color="auto" w:fill="auto"/>
            <w:noWrap/>
            <w:vAlign w:val="bottom"/>
            <w:hideMark/>
          </w:tcPr>
          <w:p w14:paraId="4CED948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0.031</w:t>
            </w:r>
          </w:p>
        </w:tc>
        <w:tc>
          <w:tcPr>
            <w:tcW w:w="1215" w:type="dxa"/>
            <w:shd w:val="clear" w:color="auto" w:fill="auto"/>
            <w:vAlign w:val="bottom"/>
            <w:hideMark/>
          </w:tcPr>
          <w:p w14:paraId="5166F433"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5B3327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8B6E9BD" w14:textId="77777777" w:rsidTr="00943240">
        <w:trPr>
          <w:trHeight w:val="564"/>
        </w:trPr>
        <w:tc>
          <w:tcPr>
            <w:tcW w:w="0" w:type="auto"/>
            <w:shd w:val="clear" w:color="auto" w:fill="auto"/>
            <w:noWrap/>
            <w:vAlign w:val="bottom"/>
            <w:hideMark/>
          </w:tcPr>
          <w:p w14:paraId="171EDD40" w14:textId="77777777" w:rsidR="00092805" w:rsidRPr="008E2E3B" w:rsidRDefault="00092805" w:rsidP="00943240">
            <w:pPr>
              <w:spacing w:after="0" w:line="240" w:lineRule="auto"/>
              <w:rPr>
                <w:rFonts w:ascii="Arial" w:eastAsia="Times New Roman" w:hAnsi="Arial" w:cs="Arial"/>
                <w:sz w:val="12"/>
                <w:szCs w:val="12"/>
              </w:rPr>
            </w:pPr>
          </w:p>
        </w:tc>
        <w:tc>
          <w:tcPr>
            <w:tcW w:w="1034" w:type="dxa"/>
            <w:shd w:val="clear" w:color="auto" w:fill="auto"/>
            <w:vAlign w:val="bottom"/>
            <w:hideMark/>
          </w:tcPr>
          <w:p w14:paraId="161A92FB" w14:textId="77777777" w:rsidR="00092805" w:rsidRPr="008E2E3B" w:rsidRDefault="00092805" w:rsidP="00943240">
            <w:pPr>
              <w:spacing w:after="0" w:line="240" w:lineRule="auto"/>
              <w:jc w:val="center"/>
              <w:rPr>
                <w:rFonts w:ascii="Arial" w:eastAsia="Times New Roman" w:hAnsi="Arial" w:cs="Arial"/>
                <w:sz w:val="12"/>
                <w:szCs w:val="12"/>
              </w:rPr>
            </w:pPr>
          </w:p>
        </w:tc>
        <w:tc>
          <w:tcPr>
            <w:tcW w:w="977" w:type="dxa"/>
            <w:shd w:val="clear" w:color="auto" w:fill="auto"/>
            <w:vAlign w:val="bottom"/>
            <w:hideMark/>
          </w:tcPr>
          <w:p w14:paraId="1485598A" w14:textId="77777777" w:rsidR="00092805" w:rsidRPr="008E2E3B" w:rsidRDefault="00092805" w:rsidP="00943240">
            <w:pPr>
              <w:spacing w:after="0" w:line="240" w:lineRule="auto"/>
              <w:rPr>
                <w:rFonts w:ascii="Arial" w:eastAsia="Times New Roman" w:hAnsi="Arial" w:cs="Arial"/>
                <w:sz w:val="12"/>
                <w:szCs w:val="12"/>
              </w:rPr>
            </w:pPr>
          </w:p>
        </w:tc>
        <w:tc>
          <w:tcPr>
            <w:tcW w:w="974" w:type="dxa"/>
            <w:shd w:val="clear" w:color="auto" w:fill="auto"/>
            <w:noWrap/>
            <w:vAlign w:val="bottom"/>
            <w:hideMark/>
          </w:tcPr>
          <w:p w14:paraId="5AC8B90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GO:0048646</w:t>
            </w:r>
          </w:p>
        </w:tc>
        <w:tc>
          <w:tcPr>
            <w:tcW w:w="1311" w:type="dxa"/>
            <w:shd w:val="clear" w:color="auto" w:fill="auto"/>
            <w:vAlign w:val="bottom"/>
            <w:hideMark/>
          </w:tcPr>
          <w:p w14:paraId="616E4C3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anatomical structure formation involved in morphogenesis</w:t>
            </w:r>
          </w:p>
        </w:tc>
        <w:tc>
          <w:tcPr>
            <w:tcW w:w="539" w:type="dxa"/>
            <w:shd w:val="clear" w:color="auto" w:fill="auto"/>
            <w:noWrap/>
            <w:vAlign w:val="bottom"/>
            <w:hideMark/>
          </w:tcPr>
          <w:p w14:paraId="5F6E55D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0.61</w:t>
            </w:r>
          </w:p>
        </w:tc>
        <w:tc>
          <w:tcPr>
            <w:tcW w:w="720" w:type="dxa"/>
            <w:shd w:val="clear" w:color="auto" w:fill="auto"/>
            <w:noWrap/>
            <w:vAlign w:val="bottom"/>
            <w:hideMark/>
          </w:tcPr>
          <w:p w14:paraId="26E0B323" w14:textId="77777777" w:rsidR="00092805" w:rsidRPr="008E2E3B" w:rsidRDefault="00092805" w:rsidP="00943240">
            <w:pPr>
              <w:keepNext/>
              <w:keepLines/>
              <w:spacing w:before="200" w:after="0" w:line="240" w:lineRule="auto"/>
              <w:jc w:val="right"/>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9.81E-07</w:t>
            </w:r>
          </w:p>
        </w:tc>
        <w:tc>
          <w:tcPr>
            <w:tcW w:w="587" w:type="dxa"/>
            <w:shd w:val="clear" w:color="auto" w:fill="auto"/>
            <w:noWrap/>
            <w:vAlign w:val="bottom"/>
            <w:hideMark/>
          </w:tcPr>
          <w:p w14:paraId="154513D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215" w:type="dxa"/>
            <w:shd w:val="clear" w:color="auto" w:fill="auto"/>
            <w:vAlign w:val="bottom"/>
            <w:hideMark/>
          </w:tcPr>
          <w:p w14:paraId="1617F06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F6FA26D" w14:textId="77777777" w:rsidR="00092805" w:rsidRPr="008E2E3B" w:rsidRDefault="00092805" w:rsidP="00943240">
            <w:pPr>
              <w:spacing w:after="0" w:line="240" w:lineRule="auto"/>
              <w:rPr>
                <w:rFonts w:ascii="Arial" w:eastAsia="Times New Roman" w:hAnsi="Arial" w:cs="Arial"/>
                <w:sz w:val="12"/>
                <w:szCs w:val="12"/>
              </w:rPr>
            </w:pPr>
          </w:p>
        </w:tc>
      </w:tr>
    </w:tbl>
    <w:p w14:paraId="4C31F610" w14:textId="77777777" w:rsidR="00092805" w:rsidRDefault="00092805" w:rsidP="00092805">
      <w:pPr>
        <w:rPr>
          <w:rFonts w:ascii="Arial" w:hAnsi="Arial" w:cs="Arial"/>
        </w:rPr>
      </w:pPr>
    </w:p>
    <w:p w14:paraId="33B9AE10" w14:textId="77777777" w:rsidR="00092805" w:rsidRPr="00171CFB" w:rsidRDefault="00092805" w:rsidP="00092805">
      <w:pPr>
        <w:rPr>
          <w:rFonts w:ascii="Arial" w:hAnsi="Arial" w:cs="Arial"/>
        </w:rPr>
      </w:pPr>
      <w:r w:rsidRPr="001D3B96">
        <w:rPr>
          <w:rFonts w:ascii="Arial" w:hAnsi="Arial" w:cs="Arial"/>
          <w:sz w:val="24"/>
          <w:szCs w:val="24"/>
        </w:rPr>
        <w:t xml:space="preserve">* </w:t>
      </w:r>
      <w:r w:rsidRPr="001D3B96">
        <w:rPr>
          <w:rFonts w:ascii="Arial" w:hAnsi="Arial" w:cs="Arial"/>
        </w:rPr>
        <w:t>2 cells in this cluster expressed mast cell genes.</w:t>
      </w:r>
    </w:p>
    <w:p w14:paraId="75576504" w14:textId="77777777" w:rsidR="00092805" w:rsidRDefault="00092805" w:rsidP="00092805">
      <w:pPr>
        <w:rPr>
          <w:rFonts w:ascii="Arial" w:hAnsi="Arial" w:cs="Arial"/>
        </w:rPr>
      </w:pPr>
      <w:r>
        <w:rPr>
          <w:rFonts w:ascii="Arial" w:hAnsi="Arial" w:cs="Arial"/>
        </w:rPr>
        <w:br w:type="page"/>
      </w:r>
    </w:p>
    <w:p w14:paraId="34CB360D" w14:textId="77777777" w:rsidR="00092805" w:rsidRPr="00510E77" w:rsidRDefault="00092805" w:rsidP="00092805">
      <w:pPr>
        <w:rPr>
          <w:rFonts w:ascii="Arial" w:hAnsi="Arial" w:cs="Arial"/>
          <w:b/>
        </w:rPr>
      </w:pPr>
      <w:r>
        <w:rPr>
          <w:rFonts w:ascii="Arial" w:hAnsi="Arial" w:cs="Arial"/>
          <w:b/>
        </w:rPr>
        <w:t>Supplementary Table 2</w:t>
      </w:r>
    </w:p>
    <w:p w14:paraId="72E56444" w14:textId="77777777" w:rsidR="00092805" w:rsidRPr="00C87C2C" w:rsidRDefault="00092805" w:rsidP="00092805">
      <w:pPr>
        <w:rPr>
          <w:rFonts w:ascii="Arial" w:hAnsi="Arial" w:cs="Arial"/>
          <w:b/>
        </w:rPr>
      </w:pPr>
      <w:r w:rsidRPr="00C87C2C">
        <w:rPr>
          <w:rFonts w:ascii="Arial" w:hAnsi="Arial" w:cs="Arial"/>
          <w:b/>
        </w:rPr>
        <w:t xml:space="preserve">10x Genomics </w:t>
      </w:r>
      <w:r>
        <w:rPr>
          <w:rFonts w:ascii="Arial" w:hAnsi="Arial" w:cs="Arial"/>
          <w:b/>
        </w:rPr>
        <w:t>m</w:t>
      </w:r>
      <w:r w:rsidRPr="00D27520">
        <w:rPr>
          <w:rFonts w:ascii="Arial" w:hAnsi="Arial" w:cs="Arial"/>
          <w:b/>
        </w:rPr>
        <w:t xml:space="preserve">arker genes and </w:t>
      </w:r>
      <w:r>
        <w:rPr>
          <w:rFonts w:ascii="Arial" w:hAnsi="Arial" w:cs="Arial"/>
          <w:b/>
        </w:rPr>
        <w:t>inferred</w:t>
      </w:r>
      <w:r w:rsidRPr="00D27520">
        <w:rPr>
          <w:rFonts w:ascii="Arial" w:hAnsi="Arial" w:cs="Arial"/>
          <w:b/>
        </w:rPr>
        <w:t xml:space="preserve"> cell identities, states and stages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038"/>
        <w:gridCol w:w="990"/>
        <w:gridCol w:w="990"/>
        <w:gridCol w:w="1170"/>
        <w:gridCol w:w="540"/>
        <w:gridCol w:w="720"/>
        <w:gridCol w:w="630"/>
        <w:gridCol w:w="1350"/>
        <w:gridCol w:w="1345"/>
      </w:tblGrid>
      <w:tr w:rsidR="00092805" w:rsidRPr="002D4873" w14:paraId="50F012E2" w14:textId="77777777" w:rsidTr="00943240">
        <w:trPr>
          <w:trHeight w:val="1020"/>
        </w:trPr>
        <w:tc>
          <w:tcPr>
            <w:tcW w:w="577" w:type="dxa"/>
            <w:shd w:val="clear" w:color="auto" w:fill="auto"/>
            <w:vAlign w:val="bottom"/>
            <w:hideMark/>
          </w:tcPr>
          <w:p w14:paraId="654472D9"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Cell Cluster #</w:t>
            </w:r>
          </w:p>
        </w:tc>
        <w:tc>
          <w:tcPr>
            <w:tcW w:w="1038" w:type="dxa"/>
            <w:shd w:val="clear" w:color="auto" w:fill="auto"/>
            <w:vAlign w:val="bottom"/>
            <w:hideMark/>
          </w:tcPr>
          <w:p w14:paraId="0DF6C920"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cell cluster name</w:t>
            </w:r>
          </w:p>
        </w:tc>
        <w:tc>
          <w:tcPr>
            <w:tcW w:w="990" w:type="dxa"/>
            <w:shd w:val="clear" w:color="auto" w:fill="auto"/>
            <w:vAlign w:val="bottom"/>
            <w:hideMark/>
          </w:tcPr>
          <w:p w14:paraId="4F8E7F61"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provisional cell type/state</w:t>
            </w:r>
          </w:p>
        </w:tc>
        <w:tc>
          <w:tcPr>
            <w:tcW w:w="990" w:type="dxa"/>
            <w:shd w:val="clear" w:color="auto" w:fill="auto"/>
            <w:vAlign w:val="bottom"/>
            <w:hideMark/>
          </w:tcPr>
          <w:p w14:paraId="28B99344"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GO ID</w:t>
            </w:r>
          </w:p>
        </w:tc>
        <w:tc>
          <w:tcPr>
            <w:tcW w:w="1170" w:type="dxa"/>
            <w:shd w:val="clear" w:color="auto" w:fill="auto"/>
            <w:vAlign w:val="bottom"/>
            <w:hideMark/>
          </w:tcPr>
          <w:p w14:paraId="7253682C"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GO terms from 10x Genomics data</w:t>
            </w:r>
          </w:p>
        </w:tc>
        <w:tc>
          <w:tcPr>
            <w:tcW w:w="540" w:type="dxa"/>
            <w:shd w:val="clear" w:color="auto" w:fill="auto"/>
            <w:vAlign w:val="bottom"/>
            <w:hideMark/>
          </w:tcPr>
          <w:p w14:paraId="04D06356" w14:textId="77777777" w:rsidR="00092805" w:rsidRPr="008E2E3B" w:rsidRDefault="00092805" w:rsidP="00943240">
            <w:pPr>
              <w:spacing w:after="0" w:line="240" w:lineRule="auto"/>
              <w:jc w:val="center"/>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LOD score</w:t>
            </w:r>
          </w:p>
        </w:tc>
        <w:tc>
          <w:tcPr>
            <w:tcW w:w="720" w:type="dxa"/>
            <w:shd w:val="clear" w:color="auto" w:fill="auto"/>
            <w:vAlign w:val="bottom"/>
            <w:hideMark/>
          </w:tcPr>
          <w:p w14:paraId="497F9DC1"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 xml:space="preserve">P </w:t>
            </w:r>
            <w:proofErr w:type="spellStart"/>
            <w:r w:rsidRPr="008E2E3B">
              <w:rPr>
                <w:rFonts w:ascii="Arial" w:eastAsia="Times New Roman" w:hAnsi="Arial" w:cs="Arial"/>
                <w:b/>
                <w:bCs/>
                <w:color w:val="000000"/>
                <w:sz w:val="12"/>
                <w:szCs w:val="12"/>
              </w:rPr>
              <w:t>unadj</w:t>
            </w:r>
            <w:proofErr w:type="spellEnd"/>
            <w:r w:rsidRPr="008E2E3B">
              <w:rPr>
                <w:rFonts w:ascii="Arial" w:eastAsia="Times New Roman" w:hAnsi="Arial" w:cs="Arial"/>
                <w:b/>
                <w:bCs/>
                <w:color w:val="000000"/>
                <w:sz w:val="12"/>
                <w:szCs w:val="12"/>
              </w:rPr>
              <w:t>.</w:t>
            </w:r>
          </w:p>
        </w:tc>
        <w:tc>
          <w:tcPr>
            <w:tcW w:w="630" w:type="dxa"/>
            <w:shd w:val="clear" w:color="auto" w:fill="auto"/>
            <w:vAlign w:val="bottom"/>
            <w:hideMark/>
          </w:tcPr>
          <w:p w14:paraId="3FD3C1D7"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P adj.</w:t>
            </w:r>
          </w:p>
        </w:tc>
        <w:tc>
          <w:tcPr>
            <w:tcW w:w="1350" w:type="dxa"/>
            <w:shd w:val="clear" w:color="auto" w:fill="auto"/>
            <w:vAlign w:val="bottom"/>
            <w:hideMark/>
          </w:tcPr>
          <w:p w14:paraId="39C02EF2" w14:textId="77777777" w:rsidR="00092805" w:rsidRPr="008E2E3B" w:rsidRDefault="00092805" w:rsidP="00943240">
            <w:pPr>
              <w:keepNext/>
              <w:keepLines/>
              <w:spacing w:before="200" w:after="0" w:line="240" w:lineRule="auto"/>
              <w:jc w:val="center"/>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top5 genes from 10x clusters</w:t>
            </w:r>
          </w:p>
        </w:tc>
        <w:tc>
          <w:tcPr>
            <w:tcW w:w="1345" w:type="dxa"/>
            <w:shd w:val="clear" w:color="auto" w:fill="auto"/>
            <w:vAlign w:val="bottom"/>
            <w:hideMark/>
          </w:tcPr>
          <w:p w14:paraId="1CD5CB97" w14:textId="77777777" w:rsidR="00092805" w:rsidRPr="008E2E3B" w:rsidRDefault="00092805" w:rsidP="00943240">
            <w:pPr>
              <w:keepNext/>
              <w:keepLines/>
              <w:spacing w:before="200" w:after="0" w:line="240" w:lineRule="auto"/>
              <w:outlineLvl w:val="1"/>
              <w:rPr>
                <w:rFonts w:ascii="Arial" w:eastAsia="Times New Roman" w:hAnsi="Arial" w:cs="Arial"/>
                <w:b/>
                <w:bCs/>
                <w:color w:val="000000"/>
                <w:sz w:val="12"/>
                <w:szCs w:val="12"/>
              </w:rPr>
            </w:pPr>
            <w:r w:rsidRPr="008E2E3B">
              <w:rPr>
                <w:rFonts w:ascii="Arial" w:eastAsia="Times New Roman" w:hAnsi="Arial" w:cs="Arial"/>
                <w:b/>
                <w:bCs/>
                <w:color w:val="000000"/>
                <w:sz w:val="12"/>
                <w:szCs w:val="12"/>
              </w:rPr>
              <w:t>selected literature marker genes</w:t>
            </w:r>
          </w:p>
        </w:tc>
      </w:tr>
      <w:tr w:rsidR="00092805" w:rsidRPr="002D4873" w14:paraId="245035BC" w14:textId="77777777" w:rsidTr="00943240">
        <w:trPr>
          <w:trHeight w:val="1116"/>
        </w:trPr>
        <w:tc>
          <w:tcPr>
            <w:tcW w:w="577" w:type="dxa"/>
            <w:shd w:val="clear" w:color="000000" w:fill="000000"/>
            <w:vAlign w:val="bottom"/>
            <w:hideMark/>
          </w:tcPr>
          <w:p w14:paraId="2511365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0</w:t>
            </w:r>
          </w:p>
        </w:tc>
        <w:tc>
          <w:tcPr>
            <w:tcW w:w="1038" w:type="dxa"/>
            <w:shd w:val="clear" w:color="auto" w:fill="auto"/>
            <w:vAlign w:val="bottom"/>
            <w:hideMark/>
          </w:tcPr>
          <w:p w14:paraId="205E004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proximal mesenchyme (</w:t>
            </w:r>
            <w:proofErr w:type="spellStart"/>
            <w:r w:rsidRPr="008E2E3B">
              <w:rPr>
                <w:rFonts w:ascii="Arial" w:eastAsia="Times New Roman" w:hAnsi="Arial" w:cs="Arial"/>
                <w:color w:val="000000"/>
                <w:sz w:val="12"/>
                <w:szCs w:val="12"/>
              </w:rPr>
              <w:t>mesprox</w:t>
            </w:r>
            <w:proofErr w:type="spellEnd"/>
            <w:r w:rsidRPr="008E2E3B">
              <w:rPr>
                <w:rFonts w:ascii="Arial" w:eastAsia="Times New Roman" w:hAnsi="Arial" w:cs="Arial"/>
                <w:color w:val="000000"/>
                <w:sz w:val="12"/>
                <w:szCs w:val="12"/>
              </w:rPr>
              <w:t>)</w:t>
            </w:r>
          </w:p>
        </w:tc>
        <w:tc>
          <w:tcPr>
            <w:tcW w:w="990" w:type="dxa"/>
            <w:shd w:val="clear" w:color="auto" w:fill="auto"/>
            <w:vAlign w:val="bottom"/>
            <w:hideMark/>
          </w:tcPr>
          <w:p w14:paraId="513D230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proximal mesenchyme</w:t>
            </w:r>
          </w:p>
        </w:tc>
        <w:tc>
          <w:tcPr>
            <w:tcW w:w="990" w:type="dxa"/>
            <w:shd w:val="clear" w:color="auto" w:fill="auto"/>
            <w:noWrap/>
            <w:vAlign w:val="bottom"/>
            <w:hideMark/>
          </w:tcPr>
          <w:p w14:paraId="31763DE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GO:0030326</w:t>
            </w:r>
          </w:p>
        </w:tc>
        <w:tc>
          <w:tcPr>
            <w:tcW w:w="1170" w:type="dxa"/>
            <w:shd w:val="clear" w:color="auto" w:fill="auto"/>
            <w:vAlign w:val="bottom"/>
            <w:hideMark/>
          </w:tcPr>
          <w:p w14:paraId="2030B54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limb morphogenesis</w:t>
            </w:r>
          </w:p>
        </w:tc>
        <w:tc>
          <w:tcPr>
            <w:tcW w:w="540" w:type="dxa"/>
            <w:shd w:val="clear" w:color="auto" w:fill="auto"/>
            <w:noWrap/>
            <w:vAlign w:val="bottom"/>
            <w:hideMark/>
          </w:tcPr>
          <w:p w14:paraId="07A67AA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1.22</w:t>
            </w:r>
          </w:p>
        </w:tc>
        <w:tc>
          <w:tcPr>
            <w:tcW w:w="720" w:type="dxa"/>
            <w:shd w:val="clear" w:color="auto" w:fill="auto"/>
            <w:noWrap/>
            <w:vAlign w:val="bottom"/>
            <w:hideMark/>
          </w:tcPr>
          <w:p w14:paraId="18BAF0D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3.72E-09</w:t>
            </w:r>
          </w:p>
        </w:tc>
        <w:tc>
          <w:tcPr>
            <w:tcW w:w="630" w:type="dxa"/>
            <w:shd w:val="clear" w:color="auto" w:fill="auto"/>
            <w:noWrap/>
            <w:vAlign w:val="bottom"/>
            <w:hideMark/>
          </w:tcPr>
          <w:p w14:paraId="56B6421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2912725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[Lix1, Asb4, Igdcc3, Hmga2, Rrm2]</w:t>
            </w:r>
          </w:p>
        </w:tc>
        <w:tc>
          <w:tcPr>
            <w:tcW w:w="1345" w:type="dxa"/>
            <w:shd w:val="clear" w:color="auto" w:fill="auto"/>
            <w:vAlign w:val="bottom"/>
            <w:hideMark/>
          </w:tcPr>
          <w:p w14:paraId="43B8D1A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[Hoxa9</w:t>
            </w:r>
            <w:r w:rsidRPr="00CB7B72">
              <w:rPr>
                <w:rFonts w:ascii="Arial" w:hAnsi="Arial" w:cs="Arial"/>
                <w:sz w:val="12"/>
                <w:szCs w:val="24"/>
                <w:vertAlign w:val="superscript"/>
              </w:rPr>
              <w:t>6</w:t>
            </w:r>
            <w:r w:rsidRPr="008E2E3B">
              <w:rPr>
                <w:rFonts w:ascii="Arial" w:eastAsia="Times New Roman" w:hAnsi="Arial" w:cs="Arial"/>
                <w:color w:val="000000"/>
                <w:sz w:val="12"/>
                <w:szCs w:val="12"/>
              </w:rPr>
              <w:t>, Hoxd9</w:t>
            </w:r>
            <w:r w:rsidRPr="00CB7B72">
              <w:rPr>
                <w:rFonts w:ascii="Arial" w:hAnsi="Arial" w:cs="Arial"/>
                <w:sz w:val="12"/>
                <w:szCs w:val="24"/>
                <w:vertAlign w:val="superscript"/>
              </w:rPr>
              <w:t>6</w:t>
            </w:r>
            <w:r w:rsidRPr="008E2E3B">
              <w:rPr>
                <w:rFonts w:ascii="Arial" w:eastAsia="Times New Roman" w:hAnsi="Arial" w:cs="Arial"/>
                <w:color w:val="000000"/>
                <w:sz w:val="12"/>
                <w:szCs w:val="12"/>
              </w:rPr>
              <w:t>, Hoxd10</w:t>
            </w:r>
            <w:r w:rsidRPr="00CB7B72">
              <w:rPr>
                <w:rFonts w:ascii="Arial" w:hAnsi="Arial" w:cs="Arial"/>
                <w:sz w:val="12"/>
                <w:szCs w:val="24"/>
                <w:vertAlign w:val="superscript"/>
              </w:rPr>
              <w:t>6</w:t>
            </w:r>
            <w:r w:rsidRPr="008E2E3B">
              <w:rPr>
                <w:rFonts w:ascii="Arial" w:eastAsia="Times New Roman" w:hAnsi="Arial" w:cs="Arial"/>
                <w:color w:val="000000"/>
                <w:sz w:val="12"/>
                <w:szCs w:val="12"/>
              </w:rPr>
              <w:t>, Hoxd11</w:t>
            </w:r>
            <w:r w:rsidRPr="00CB7B72">
              <w:rPr>
                <w:rFonts w:ascii="Arial" w:hAnsi="Arial" w:cs="Arial"/>
                <w:sz w:val="12"/>
                <w:szCs w:val="24"/>
                <w:vertAlign w:val="superscript"/>
              </w:rPr>
              <w:t>6</w:t>
            </w:r>
            <w:r w:rsidRPr="008E2E3B">
              <w:rPr>
                <w:rFonts w:ascii="Arial" w:eastAsia="Times New Roman" w:hAnsi="Arial" w:cs="Arial"/>
                <w:color w:val="000000"/>
                <w:sz w:val="12"/>
                <w:szCs w:val="12"/>
              </w:rPr>
              <w:t>, Shox2</w:t>
            </w:r>
            <w:r w:rsidRPr="00CB7B72">
              <w:rPr>
                <w:rFonts w:ascii="Arial" w:hAnsi="Arial" w:cs="Arial"/>
                <w:sz w:val="12"/>
                <w:szCs w:val="24"/>
                <w:vertAlign w:val="superscript"/>
              </w:rPr>
              <w:t>40</w:t>
            </w:r>
            <w:r w:rsidRPr="008E2E3B">
              <w:rPr>
                <w:rFonts w:ascii="Arial" w:eastAsia="Times New Roman" w:hAnsi="Arial" w:cs="Arial"/>
                <w:color w:val="000000"/>
                <w:sz w:val="12"/>
                <w:szCs w:val="12"/>
              </w:rPr>
              <w:t>]</w:t>
            </w:r>
          </w:p>
        </w:tc>
      </w:tr>
      <w:tr w:rsidR="00092805" w:rsidRPr="002D4873" w14:paraId="76B8A575" w14:textId="77777777" w:rsidTr="00943240">
        <w:trPr>
          <w:trHeight w:val="564"/>
        </w:trPr>
        <w:tc>
          <w:tcPr>
            <w:tcW w:w="577" w:type="dxa"/>
            <w:shd w:val="clear" w:color="auto" w:fill="auto"/>
            <w:noWrap/>
            <w:vAlign w:val="bottom"/>
            <w:hideMark/>
          </w:tcPr>
          <w:p w14:paraId="342A3202"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51CD3FDB"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A179930"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65C9E1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GO:0048704</w:t>
            </w:r>
          </w:p>
        </w:tc>
        <w:tc>
          <w:tcPr>
            <w:tcW w:w="1170" w:type="dxa"/>
            <w:shd w:val="clear" w:color="auto" w:fill="auto"/>
            <w:vAlign w:val="bottom"/>
            <w:hideMark/>
          </w:tcPr>
          <w:p w14:paraId="2A2A393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skeletal system morphogenesis</w:t>
            </w:r>
          </w:p>
        </w:tc>
        <w:tc>
          <w:tcPr>
            <w:tcW w:w="540" w:type="dxa"/>
            <w:shd w:val="clear" w:color="auto" w:fill="auto"/>
            <w:noWrap/>
            <w:vAlign w:val="bottom"/>
            <w:hideMark/>
          </w:tcPr>
          <w:p w14:paraId="30E1D0C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1.06</w:t>
            </w:r>
          </w:p>
        </w:tc>
        <w:tc>
          <w:tcPr>
            <w:tcW w:w="720" w:type="dxa"/>
            <w:shd w:val="clear" w:color="auto" w:fill="auto"/>
            <w:noWrap/>
            <w:vAlign w:val="bottom"/>
            <w:hideMark/>
          </w:tcPr>
          <w:p w14:paraId="6213BF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7.90E-06</w:t>
            </w:r>
          </w:p>
        </w:tc>
        <w:tc>
          <w:tcPr>
            <w:tcW w:w="630" w:type="dxa"/>
            <w:shd w:val="clear" w:color="auto" w:fill="auto"/>
            <w:noWrap/>
            <w:vAlign w:val="bottom"/>
            <w:hideMark/>
          </w:tcPr>
          <w:p w14:paraId="2A9753F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0.018</w:t>
            </w:r>
          </w:p>
        </w:tc>
        <w:tc>
          <w:tcPr>
            <w:tcW w:w="1350" w:type="dxa"/>
            <w:shd w:val="clear" w:color="auto" w:fill="auto"/>
            <w:vAlign w:val="bottom"/>
            <w:hideMark/>
          </w:tcPr>
          <w:p w14:paraId="0A7CE67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4A19AB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39B7CD6" w14:textId="77777777" w:rsidTr="00943240">
        <w:trPr>
          <w:trHeight w:val="288"/>
        </w:trPr>
        <w:tc>
          <w:tcPr>
            <w:tcW w:w="577" w:type="dxa"/>
            <w:shd w:val="clear" w:color="auto" w:fill="auto"/>
            <w:noWrap/>
            <w:vAlign w:val="bottom"/>
            <w:hideMark/>
          </w:tcPr>
          <w:p w14:paraId="24B07104"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FEC7581"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D64A18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896168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GO:0022402</w:t>
            </w:r>
          </w:p>
        </w:tc>
        <w:tc>
          <w:tcPr>
            <w:tcW w:w="1170" w:type="dxa"/>
            <w:shd w:val="clear" w:color="auto" w:fill="auto"/>
            <w:vAlign w:val="bottom"/>
            <w:hideMark/>
          </w:tcPr>
          <w:p w14:paraId="20EA37D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cell cycle process</w:t>
            </w:r>
          </w:p>
        </w:tc>
        <w:tc>
          <w:tcPr>
            <w:tcW w:w="540" w:type="dxa"/>
            <w:shd w:val="clear" w:color="auto" w:fill="auto"/>
            <w:noWrap/>
            <w:vAlign w:val="bottom"/>
            <w:hideMark/>
          </w:tcPr>
          <w:p w14:paraId="546E13C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0.70</w:t>
            </w:r>
          </w:p>
        </w:tc>
        <w:tc>
          <w:tcPr>
            <w:tcW w:w="720" w:type="dxa"/>
            <w:shd w:val="clear" w:color="auto" w:fill="auto"/>
            <w:noWrap/>
            <w:vAlign w:val="bottom"/>
            <w:hideMark/>
          </w:tcPr>
          <w:p w14:paraId="1DFA2BE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1.06E-08</w:t>
            </w:r>
          </w:p>
        </w:tc>
        <w:tc>
          <w:tcPr>
            <w:tcW w:w="630" w:type="dxa"/>
            <w:shd w:val="clear" w:color="auto" w:fill="auto"/>
            <w:noWrap/>
            <w:vAlign w:val="bottom"/>
            <w:hideMark/>
          </w:tcPr>
          <w:p w14:paraId="2173695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639C93A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8D878B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B7935E9" w14:textId="77777777" w:rsidTr="00943240">
        <w:trPr>
          <w:trHeight w:val="288"/>
        </w:trPr>
        <w:tc>
          <w:tcPr>
            <w:tcW w:w="577" w:type="dxa"/>
            <w:shd w:val="clear" w:color="auto" w:fill="auto"/>
            <w:noWrap/>
            <w:vAlign w:val="bottom"/>
            <w:hideMark/>
          </w:tcPr>
          <w:p w14:paraId="2F1109B7"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3BAE819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0ADEB4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B27B479"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5D4349D7"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7974ACAC"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0C112E16"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0A21AF2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vAlign w:val="bottom"/>
            <w:hideMark/>
          </w:tcPr>
          <w:p w14:paraId="494A1921"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3AB2E14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606220C" w14:textId="77777777" w:rsidTr="00943240">
        <w:trPr>
          <w:trHeight w:val="336"/>
        </w:trPr>
        <w:tc>
          <w:tcPr>
            <w:tcW w:w="577" w:type="dxa"/>
            <w:shd w:val="clear" w:color="000000" w:fill="0118FA"/>
            <w:noWrap/>
            <w:vAlign w:val="bottom"/>
            <w:hideMark/>
          </w:tcPr>
          <w:p w14:paraId="741612AB" w14:textId="77777777" w:rsidR="00092805" w:rsidRPr="008E2E3B" w:rsidRDefault="00092805" w:rsidP="00943240">
            <w:pPr>
              <w:spacing w:after="0" w:line="240" w:lineRule="auto"/>
              <w:jc w:val="center"/>
              <w:rPr>
                <w:rFonts w:ascii="Arial" w:eastAsia="Times New Roman" w:hAnsi="Arial" w:cs="Arial"/>
                <w:color w:val="FFFFFF"/>
                <w:sz w:val="12"/>
                <w:szCs w:val="12"/>
              </w:rPr>
            </w:pPr>
            <w:r w:rsidRPr="008E2E3B">
              <w:rPr>
                <w:rFonts w:ascii="Arial" w:eastAsia="Times New Roman" w:hAnsi="Arial" w:cs="Arial"/>
                <w:color w:val="FFFFFF"/>
                <w:sz w:val="12"/>
                <w:szCs w:val="12"/>
              </w:rPr>
              <w:t>1</w:t>
            </w:r>
          </w:p>
        </w:tc>
        <w:tc>
          <w:tcPr>
            <w:tcW w:w="1038" w:type="dxa"/>
            <w:shd w:val="clear" w:color="auto" w:fill="auto"/>
            <w:noWrap/>
            <w:vAlign w:val="bottom"/>
            <w:hideMark/>
          </w:tcPr>
          <w:p w14:paraId="0DD7210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perichondrium (</w:t>
            </w:r>
            <w:proofErr w:type="spellStart"/>
            <w:r w:rsidRPr="008E2E3B">
              <w:rPr>
                <w:rFonts w:ascii="Arial" w:eastAsia="Times New Roman" w:hAnsi="Arial" w:cs="Arial"/>
                <w:color w:val="000000"/>
                <w:sz w:val="12"/>
                <w:szCs w:val="12"/>
              </w:rPr>
              <w:t>pchon</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111B13F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perichondrium</w:t>
            </w:r>
          </w:p>
        </w:tc>
        <w:tc>
          <w:tcPr>
            <w:tcW w:w="990" w:type="dxa"/>
            <w:shd w:val="clear" w:color="auto" w:fill="auto"/>
            <w:noWrap/>
            <w:vAlign w:val="bottom"/>
            <w:hideMark/>
          </w:tcPr>
          <w:p w14:paraId="56D8A47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GO:0005583</w:t>
            </w:r>
          </w:p>
        </w:tc>
        <w:tc>
          <w:tcPr>
            <w:tcW w:w="1170" w:type="dxa"/>
            <w:shd w:val="clear" w:color="auto" w:fill="auto"/>
            <w:vAlign w:val="bottom"/>
            <w:hideMark/>
          </w:tcPr>
          <w:p w14:paraId="502A77F8" w14:textId="77777777" w:rsidR="00092805" w:rsidRPr="008E2E3B" w:rsidRDefault="00092805" w:rsidP="00943240">
            <w:pPr>
              <w:spacing w:after="0" w:line="240" w:lineRule="auto"/>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fibrillar</w:t>
            </w:r>
            <w:proofErr w:type="spellEnd"/>
            <w:r w:rsidRPr="008E2E3B">
              <w:rPr>
                <w:rFonts w:ascii="Arial" w:eastAsia="Times New Roman" w:hAnsi="Arial" w:cs="Arial"/>
                <w:color w:val="000000"/>
                <w:sz w:val="12"/>
                <w:szCs w:val="12"/>
              </w:rPr>
              <w:t xml:space="preserve"> collagen trimer</w:t>
            </w:r>
          </w:p>
        </w:tc>
        <w:tc>
          <w:tcPr>
            <w:tcW w:w="540" w:type="dxa"/>
            <w:shd w:val="clear" w:color="auto" w:fill="auto"/>
            <w:noWrap/>
            <w:vAlign w:val="bottom"/>
            <w:hideMark/>
          </w:tcPr>
          <w:p w14:paraId="08493FE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2.48</w:t>
            </w:r>
          </w:p>
        </w:tc>
        <w:tc>
          <w:tcPr>
            <w:tcW w:w="720" w:type="dxa"/>
            <w:shd w:val="clear" w:color="auto" w:fill="auto"/>
            <w:noWrap/>
            <w:vAlign w:val="bottom"/>
            <w:hideMark/>
          </w:tcPr>
          <w:p w14:paraId="7D2586D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2.86E-12</w:t>
            </w:r>
          </w:p>
        </w:tc>
        <w:tc>
          <w:tcPr>
            <w:tcW w:w="630" w:type="dxa"/>
            <w:shd w:val="clear" w:color="auto" w:fill="auto"/>
            <w:noWrap/>
            <w:vAlign w:val="bottom"/>
            <w:hideMark/>
          </w:tcPr>
          <w:p w14:paraId="23B1CA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76A340E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[Dlk1, Meg3, Col3a1, Igf1, Col1a1]</w:t>
            </w:r>
          </w:p>
        </w:tc>
        <w:tc>
          <w:tcPr>
            <w:tcW w:w="1345" w:type="dxa"/>
            <w:shd w:val="clear" w:color="auto" w:fill="auto"/>
            <w:vAlign w:val="bottom"/>
            <w:hideMark/>
          </w:tcPr>
          <w:p w14:paraId="6FFDC89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[Col1a1</w:t>
            </w:r>
            <w:r w:rsidRPr="00445319">
              <w:rPr>
                <w:rFonts w:ascii="Arial" w:hAnsi="Arial" w:cs="Arial"/>
                <w:sz w:val="12"/>
                <w:szCs w:val="24"/>
                <w:vertAlign w:val="superscript"/>
              </w:rPr>
              <w:t>10</w:t>
            </w:r>
            <w:r w:rsidRPr="008E2E3B">
              <w:rPr>
                <w:rFonts w:ascii="Arial" w:eastAsia="Times New Roman" w:hAnsi="Arial" w:cs="Arial"/>
                <w:color w:val="000000"/>
                <w:sz w:val="12"/>
                <w:szCs w:val="12"/>
              </w:rPr>
              <w:t>, Col5a1</w:t>
            </w:r>
            <w:r w:rsidRPr="00445319">
              <w:rPr>
                <w:rFonts w:ascii="Arial" w:hAnsi="Arial" w:cs="Arial"/>
                <w:sz w:val="12"/>
                <w:szCs w:val="24"/>
                <w:vertAlign w:val="superscript"/>
              </w:rPr>
              <w:t>41</w:t>
            </w:r>
            <w:r w:rsidRPr="008E2E3B">
              <w:rPr>
                <w:rFonts w:ascii="Arial" w:eastAsia="Times New Roman" w:hAnsi="Arial" w:cs="Arial"/>
                <w:color w:val="000000"/>
                <w:sz w:val="12"/>
                <w:szCs w:val="12"/>
              </w:rPr>
              <w:t>, Igfbp3</w:t>
            </w:r>
            <w:r w:rsidRPr="00445319">
              <w:rPr>
                <w:rFonts w:ascii="Arial" w:hAnsi="Arial" w:cs="Arial"/>
                <w:sz w:val="12"/>
                <w:szCs w:val="24"/>
                <w:vertAlign w:val="superscript"/>
              </w:rPr>
              <w:t>42</w:t>
            </w:r>
            <w:r w:rsidRPr="008E2E3B">
              <w:rPr>
                <w:rFonts w:ascii="Arial" w:eastAsia="Times New Roman" w:hAnsi="Arial" w:cs="Arial"/>
                <w:color w:val="000000"/>
                <w:sz w:val="12"/>
                <w:szCs w:val="12"/>
              </w:rPr>
              <w:t>, Shox2</w:t>
            </w:r>
            <w:r w:rsidRPr="00445319">
              <w:rPr>
                <w:rFonts w:ascii="Arial" w:hAnsi="Arial" w:cs="Arial"/>
                <w:sz w:val="12"/>
                <w:szCs w:val="24"/>
                <w:vertAlign w:val="superscript"/>
              </w:rPr>
              <w:t>40</w:t>
            </w:r>
            <w:r w:rsidRPr="008E2E3B">
              <w:rPr>
                <w:rFonts w:ascii="Arial" w:eastAsia="Times New Roman" w:hAnsi="Arial" w:cs="Arial"/>
                <w:color w:val="000000"/>
                <w:sz w:val="12"/>
                <w:szCs w:val="12"/>
              </w:rPr>
              <w:t>]</w:t>
            </w:r>
          </w:p>
        </w:tc>
      </w:tr>
      <w:tr w:rsidR="00092805" w:rsidRPr="002D4873" w14:paraId="35275BF7" w14:textId="77777777" w:rsidTr="00943240">
        <w:trPr>
          <w:trHeight w:val="288"/>
        </w:trPr>
        <w:tc>
          <w:tcPr>
            <w:tcW w:w="577" w:type="dxa"/>
            <w:shd w:val="clear" w:color="auto" w:fill="auto"/>
            <w:noWrap/>
            <w:vAlign w:val="bottom"/>
            <w:hideMark/>
          </w:tcPr>
          <w:p w14:paraId="64551FAB"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30ACBFF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E4CF5D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98113A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GO:0001649</w:t>
            </w:r>
          </w:p>
        </w:tc>
        <w:tc>
          <w:tcPr>
            <w:tcW w:w="1170" w:type="dxa"/>
            <w:shd w:val="clear" w:color="auto" w:fill="auto"/>
            <w:vAlign w:val="bottom"/>
            <w:hideMark/>
          </w:tcPr>
          <w:p w14:paraId="07DBA49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osteoblast differentiation</w:t>
            </w:r>
          </w:p>
        </w:tc>
        <w:tc>
          <w:tcPr>
            <w:tcW w:w="540" w:type="dxa"/>
            <w:shd w:val="clear" w:color="auto" w:fill="auto"/>
            <w:noWrap/>
            <w:vAlign w:val="bottom"/>
            <w:hideMark/>
          </w:tcPr>
          <w:p w14:paraId="1046142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1.44</w:t>
            </w:r>
          </w:p>
        </w:tc>
        <w:tc>
          <w:tcPr>
            <w:tcW w:w="720" w:type="dxa"/>
            <w:shd w:val="clear" w:color="auto" w:fill="auto"/>
            <w:noWrap/>
            <w:vAlign w:val="bottom"/>
            <w:hideMark/>
          </w:tcPr>
          <w:p w14:paraId="6B806AE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3.22E-08</w:t>
            </w:r>
          </w:p>
        </w:tc>
        <w:tc>
          <w:tcPr>
            <w:tcW w:w="630" w:type="dxa"/>
            <w:shd w:val="clear" w:color="auto" w:fill="auto"/>
            <w:noWrap/>
            <w:vAlign w:val="bottom"/>
            <w:hideMark/>
          </w:tcPr>
          <w:p w14:paraId="3891B2A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350" w:type="dxa"/>
            <w:shd w:val="clear" w:color="auto" w:fill="auto"/>
            <w:noWrap/>
            <w:vAlign w:val="bottom"/>
            <w:hideMark/>
          </w:tcPr>
          <w:p w14:paraId="487F73E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C8D55F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FFA0EED" w14:textId="77777777" w:rsidTr="00943240">
        <w:trPr>
          <w:trHeight w:val="288"/>
        </w:trPr>
        <w:tc>
          <w:tcPr>
            <w:tcW w:w="577" w:type="dxa"/>
            <w:shd w:val="clear" w:color="auto" w:fill="auto"/>
            <w:noWrap/>
            <w:vAlign w:val="bottom"/>
            <w:hideMark/>
          </w:tcPr>
          <w:p w14:paraId="41FFE2E7"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0B09F66"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2DFB99C"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BE0804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GO:0009653</w:t>
            </w:r>
          </w:p>
        </w:tc>
        <w:tc>
          <w:tcPr>
            <w:tcW w:w="1170" w:type="dxa"/>
            <w:shd w:val="clear" w:color="auto" w:fill="auto"/>
            <w:vAlign w:val="bottom"/>
            <w:hideMark/>
          </w:tcPr>
          <w:p w14:paraId="2EA6A94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anatomical structure morphogenesis</w:t>
            </w:r>
          </w:p>
        </w:tc>
        <w:tc>
          <w:tcPr>
            <w:tcW w:w="540" w:type="dxa"/>
            <w:shd w:val="clear" w:color="auto" w:fill="auto"/>
            <w:noWrap/>
            <w:vAlign w:val="bottom"/>
            <w:hideMark/>
          </w:tcPr>
          <w:p w14:paraId="4AB9793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0.59</w:t>
            </w:r>
          </w:p>
        </w:tc>
        <w:tc>
          <w:tcPr>
            <w:tcW w:w="720" w:type="dxa"/>
            <w:shd w:val="clear" w:color="auto" w:fill="auto"/>
            <w:noWrap/>
            <w:vAlign w:val="bottom"/>
            <w:hideMark/>
          </w:tcPr>
          <w:p w14:paraId="486CEE9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3.33E-07</w:t>
            </w:r>
          </w:p>
        </w:tc>
        <w:tc>
          <w:tcPr>
            <w:tcW w:w="630" w:type="dxa"/>
            <w:shd w:val="clear" w:color="auto" w:fill="auto"/>
            <w:noWrap/>
            <w:vAlign w:val="bottom"/>
            <w:hideMark/>
          </w:tcPr>
          <w:p w14:paraId="1609804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0.002</w:t>
            </w:r>
          </w:p>
        </w:tc>
        <w:tc>
          <w:tcPr>
            <w:tcW w:w="1350" w:type="dxa"/>
            <w:shd w:val="clear" w:color="auto" w:fill="auto"/>
            <w:noWrap/>
            <w:vAlign w:val="bottom"/>
            <w:hideMark/>
          </w:tcPr>
          <w:p w14:paraId="058BF05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48F7EA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A00DDC7" w14:textId="77777777" w:rsidTr="00943240">
        <w:trPr>
          <w:trHeight w:val="288"/>
        </w:trPr>
        <w:tc>
          <w:tcPr>
            <w:tcW w:w="577" w:type="dxa"/>
            <w:shd w:val="clear" w:color="auto" w:fill="auto"/>
            <w:noWrap/>
            <w:vAlign w:val="bottom"/>
            <w:hideMark/>
          </w:tcPr>
          <w:p w14:paraId="671B8086"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51E7A36"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D4321D1"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3750B3F"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2C3D2BD5"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41C749D8"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1568B78B"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6D55FB54"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1697A953"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347868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F963965" w14:textId="77777777" w:rsidTr="00943240">
        <w:trPr>
          <w:trHeight w:val="1116"/>
        </w:trPr>
        <w:tc>
          <w:tcPr>
            <w:tcW w:w="577" w:type="dxa"/>
            <w:shd w:val="clear" w:color="000000" w:fill="C0C0C0"/>
            <w:vAlign w:val="bottom"/>
            <w:hideMark/>
          </w:tcPr>
          <w:p w14:paraId="0E491B5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w:t>
            </w:r>
          </w:p>
        </w:tc>
        <w:tc>
          <w:tcPr>
            <w:tcW w:w="1038" w:type="dxa"/>
            <w:shd w:val="clear" w:color="auto" w:fill="auto"/>
            <w:vAlign w:val="bottom"/>
            <w:hideMark/>
          </w:tcPr>
          <w:p w14:paraId="25AAE92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distal mesenchyme (</w:t>
            </w:r>
            <w:proofErr w:type="spellStart"/>
            <w:r w:rsidRPr="008E2E3B">
              <w:rPr>
                <w:rFonts w:ascii="Arial" w:eastAsia="Times New Roman" w:hAnsi="Arial" w:cs="Arial"/>
                <w:color w:val="000000"/>
                <w:sz w:val="12"/>
                <w:szCs w:val="12"/>
              </w:rPr>
              <w:t>mesdist</w:t>
            </w:r>
            <w:proofErr w:type="spellEnd"/>
            <w:r w:rsidRPr="008E2E3B">
              <w:rPr>
                <w:rFonts w:ascii="Arial" w:eastAsia="Times New Roman" w:hAnsi="Arial" w:cs="Arial"/>
                <w:color w:val="000000"/>
                <w:sz w:val="12"/>
                <w:szCs w:val="12"/>
              </w:rPr>
              <w:t>)</w:t>
            </w:r>
          </w:p>
        </w:tc>
        <w:tc>
          <w:tcPr>
            <w:tcW w:w="990" w:type="dxa"/>
            <w:shd w:val="clear" w:color="auto" w:fill="auto"/>
            <w:vAlign w:val="bottom"/>
            <w:hideMark/>
          </w:tcPr>
          <w:p w14:paraId="28BEF2A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distal mesenchyme</w:t>
            </w:r>
          </w:p>
        </w:tc>
        <w:tc>
          <w:tcPr>
            <w:tcW w:w="990" w:type="dxa"/>
            <w:shd w:val="clear" w:color="auto" w:fill="auto"/>
            <w:noWrap/>
            <w:vAlign w:val="bottom"/>
            <w:hideMark/>
          </w:tcPr>
          <w:p w14:paraId="4070C69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GO:0030326</w:t>
            </w:r>
          </w:p>
        </w:tc>
        <w:tc>
          <w:tcPr>
            <w:tcW w:w="1170" w:type="dxa"/>
            <w:shd w:val="clear" w:color="auto" w:fill="auto"/>
            <w:vAlign w:val="bottom"/>
            <w:hideMark/>
          </w:tcPr>
          <w:p w14:paraId="417E7BD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limb morphogenesis</w:t>
            </w:r>
          </w:p>
        </w:tc>
        <w:tc>
          <w:tcPr>
            <w:tcW w:w="540" w:type="dxa"/>
            <w:shd w:val="clear" w:color="auto" w:fill="auto"/>
            <w:noWrap/>
            <w:vAlign w:val="bottom"/>
            <w:hideMark/>
          </w:tcPr>
          <w:p w14:paraId="2C61FF2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2.63</w:t>
            </w:r>
          </w:p>
        </w:tc>
        <w:tc>
          <w:tcPr>
            <w:tcW w:w="720" w:type="dxa"/>
            <w:shd w:val="clear" w:color="auto" w:fill="auto"/>
            <w:noWrap/>
            <w:vAlign w:val="bottom"/>
            <w:hideMark/>
          </w:tcPr>
          <w:p w14:paraId="4685AA3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8.06E-21</w:t>
            </w:r>
          </w:p>
        </w:tc>
        <w:tc>
          <w:tcPr>
            <w:tcW w:w="630" w:type="dxa"/>
            <w:shd w:val="clear" w:color="auto" w:fill="auto"/>
            <w:noWrap/>
            <w:vAlign w:val="bottom"/>
            <w:hideMark/>
          </w:tcPr>
          <w:p w14:paraId="10E1062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3B518A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[Msx1, Hoxd13, Prrx2, Hoxa11os, Hoxd12 ]</w:t>
            </w:r>
          </w:p>
        </w:tc>
        <w:tc>
          <w:tcPr>
            <w:tcW w:w="1345" w:type="dxa"/>
            <w:shd w:val="clear" w:color="auto" w:fill="auto"/>
            <w:vAlign w:val="bottom"/>
            <w:hideMark/>
          </w:tcPr>
          <w:p w14:paraId="757E7688"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[Hoxa10</w:t>
            </w:r>
            <w:r w:rsidRPr="002202EB">
              <w:rPr>
                <w:rFonts w:ascii="Arial" w:hAnsi="Arial" w:cs="Arial"/>
                <w:sz w:val="12"/>
                <w:szCs w:val="24"/>
                <w:vertAlign w:val="superscript"/>
              </w:rPr>
              <w:t>6</w:t>
            </w:r>
            <w:r w:rsidRPr="008E2E3B">
              <w:rPr>
                <w:rFonts w:ascii="Arial" w:eastAsia="Times New Roman" w:hAnsi="Arial" w:cs="Arial"/>
                <w:color w:val="000000"/>
                <w:sz w:val="12"/>
                <w:szCs w:val="12"/>
              </w:rPr>
              <w:t>, Hoxd12</w:t>
            </w:r>
            <w:r w:rsidRPr="002202EB">
              <w:rPr>
                <w:rFonts w:ascii="Arial" w:hAnsi="Arial" w:cs="Arial"/>
                <w:sz w:val="12"/>
                <w:szCs w:val="24"/>
                <w:vertAlign w:val="superscript"/>
              </w:rPr>
              <w:t>6</w:t>
            </w:r>
            <w:r w:rsidRPr="008E2E3B">
              <w:rPr>
                <w:rFonts w:ascii="Arial" w:eastAsia="Times New Roman" w:hAnsi="Arial" w:cs="Arial"/>
                <w:color w:val="000000"/>
                <w:sz w:val="12"/>
                <w:szCs w:val="12"/>
              </w:rPr>
              <w:t>, Hoxd13</w:t>
            </w:r>
            <w:r w:rsidRPr="002202EB">
              <w:rPr>
                <w:rFonts w:ascii="Arial" w:hAnsi="Arial" w:cs="Arial"/>
                <w:sz w:val="12"/>
                <w:szCs w:val="24"/>
                <w:vertAlign w:val="superscript"/>
              </w:rPr>
              <w:t>6</w:t>
            </w:r>
            <w:r w:rsidRPr="008E2E3B">
              <w:rPr>
                <w:rFonts w:ascii="Arial" w:eastAsia="Times New Roman" w:hAnsi="Arial" w:cs="Arial"/>
                <w:color w:val="000000"/>
                <w:sz w:val="12"/>
                <w:szCs w:val="12"/>
              </w:rPr>
              <w:t>, Msx1</w:t>
            </w:r>
            <w:r w:rsidRPr="002202EB">
              <w:rPr>
                <w:rFonts w:ascii="Arial" w:hAnsi="Arial" w:cs="Arial"/>
                <w:sz w:val="12"/>
                <w:szCs w:val="24"/>
                <w:vertAlign w:val="superscript"/>
              </w:rPr>
              <w:t>7</w:t>
            </w:r>
            <w:r w:rsidRPr="008E2E3B">
              <w:rPr>
                <w:rFonts w:ascii="Arial" w:eastAsia="Times New Roman" w:hAnsi="Arial" w:cs="Arial"/>
                <w:color w:val="000000"/>
                <w:sz w:val="12"/>
                <w:szCs w:val="12"/>
              </w:rPr>
              <w:t>, Msx2</w:t>
            </w:r>
            <w:r w:rsidRPr="002202EB">
              <w:rPr>
                <w:rFonts w:ascii="Arial" w:hAnsi="Arial" w:cs="Arial"/>
                <w:sz w:val="12"/>
                <w:szCs w:val="24"/>
                <w:vertAlign w:val="superscript"/>
              </w:rPr>
              <w:t>7</w:t>
            </w:r>
            <w:r w:rsidRPr="008E2E3B">
              <w:rPr>
                <w:rFonts w:ascii="Arial" w:eastAsia="Times New Roman" w:hAnsi="Arial" w:cs="Arial"/>
                <w:color w:val="000000"/>
                <w:sz w:val="12"/>
                <w:szCs w:val="12"/>
              </w:rPr>
              <w:t>]</w:t>
            </w:r>
          </w:p>
        </w:tc>
      </w:tr>
      <w:tr w:rsidR="00092805" w:rsidRPr="002D4873" w14:paraId="3075147B" w14:textId="77777777" w:rsidTr="00943240">
        <w:trPr>
          <w:trHeight w:val="288"/>
        </w:trPr>
        <w:tc>
          <w:tcPr>
            <w:tcW w:w="577" w:type="dxa"/>
            <w:shd w:val="clear" w:color="auto" w:fill="auto"/>
            <w:noWrap/>
            <w:vAlign w:val="bottom"/>
            <w:hideMark/>
          </w:tcPr>
          <w:p w14:paraId="11248015"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4052556F"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1A458D2"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8F02D6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GO:0042733</w:t>
            </w:r>
          </w:p>
        </w:tc>
        <w:tc>
          <w:tcPr>
            <w:tcW w:w="1170" w:type="dxa"/>
            <w:shd w:val="clear" w:color="auto" w:fill="auto"/>
            <w:vAlign w:val="bottom"/>
            <w:hideMark/>
          </w:tcPr>
          <w:p w14:paraId="010BB73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digit morphogenesis</w:t>
            </w:r>
          </w:p>
        </w:tc>
        <w:tc>
          <w:tcPr>
            <w:tcW w:w="540" w:type="dxa"/>
            <w:shd w:val="clear" w:color="auto" w:fill="auto"/>
            <w:noWrap/>
            <w:vAlign w:val="bottom"/>
            <w:hideMark/>
          </w:tcPr>
          <w:p w14:paraId="397FB1A9"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2.48</w:t>
            </w:r>
          </w:p>
        </w:tc>
        <w:tc>
          <w:tcPr>
            <w:tcW w:w="720" w:type="dxa"/>
            <w:shd w:val="clear" w:color="auto" w:fill="auto"/>
            <w:noWrap/>
            <w:vAlign w:val="bottom"/>
            <w:hideMark/>
          </w:tcPr>
          <w:p w14:paraId="72CF789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1.37E-14</w:t>
            </w:r>
          </w:p>
        </w:tc>
        <w:tc>
          <w:tcPr>
            <w:tcW w:w="630" w:type="dxa"/>
            <w:shd w:val="clear" w:color="auto" w:fill="auto"/>
            <w:noWrap/>
            <w:vAlign w:val="bottom"/>
            <w:hideMark/>
          </w:tcPr>
          <w:p w14:paraId="1C51EFC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E6884A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AB6C37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F882CA3" w14:textId="77777777" w:rsidTr="00943240">
        <w:trPr>
          <w:trHeight w:val="288"/>
        </w:trPr>
        <w:tc>
          <w:tcPr>
            <w:tcW w:w="577" w:type="dxa"/>
            <w:shd w:val="clear" w:color="auto" w:fill="auto"/>
            <w:noWrap/>
            <w:vAlign w:val="bottom"/>
            <w:hideMark/>
          </w:tcPr>
          <w:p w14:paraId="169F7646"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7E8908C2"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A21F68E"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3FC9DF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GO:0007389</w:t>
            </w:r>
          </w:p>
        </w:tc>
        <w:tc>
          <w:tcPr>
            <w:tcW w:w="1170" w:type="dxa"/>
            <w:shd w:val="clear" w:color="auto" w:fill="auto"/>
            <w:vAlign w:val="bottom"/>
            <w:hideMark/>
          </w:tcPr>
          <w:p w14:paraId="7D46158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pattern specification process</w:t>
            </w:r>
          </w:p>
        </w:tc>
        <w:tc>
          <w:tcPr>
            <w:tcW w:w="540" w:type="dxa"/>
            <w:shd w:val="clear" w:color="auto" w:fill="auto"/>
            <w:noWrap/>
            <w:vAlign w:val="bottom"/>
            <w:hideMark/>
          </w:tcPr>
          <w:p w14:paraId="04B3D5D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1.74</w:t>
            </w:r>
          </w:p>
        </w:tc>
        <w:tc>
          <w:tcPr>
            <w:tcW w:w="720" w:type="dxa"/>
            <w:shd w:val="clear" w:color="auto" w:fill="auto"/>
            <w:noWrap/>
            <w:vAlign w:val="bottom"/>
            <w:hideMark/>
          </w:tcPr>
          <w:p w14:paraId="021FB38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1.31E-10</w:t>
            </w:r>
          </w:p>
        </w:tc>
        <w:tc>
          <w:tcPr>
            <w:tcW w:w="630" w:type="dxa"/>
            <w:shd w:val="clear" w:color="auto" w:fill="auto"/>
            <w:noWrap/>
            <w:vAlign w:val="bottom"/>
            <w:hideMark/>
          </w:tcPr>
          <w:p w14:paraId="1537501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60904A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303B01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6913C6E" w14:textId="77777777" w:rsidTr="00943240">
        <w:trPr>
          <w:trHeight w:val="564"/>
        </w:trPr>
        <w:tc>
          <w:tcPr>
            <w:tcW w:w="577" w:type="dxa"/>
            <w:shd w:val="clear" w:color="auto" w:fill="auto"/>
            <w:noWrap/>
            <w:vAlign w:val="bottom"/>
            <w:hideMark/>
          </w:tcPr>
          <w:p w14:paraId="06255CD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267154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27A7D342"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C60409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GO:0009952</w:t>
            </w:r>
          </w:p>
        </w:tc>
        <w:tc>
          <w:tcPr>
            <w:tcW w:w="1170" w:type="dxa"/>
            <w:shd w:val="clear" w:color="auto" w:fill="auto"/>
            <w:vAlign w:val="bottom"/>
            <w:hideMark/>
          </w:tcPr>
          <w:p w14:paraId="439C161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anterior/posterior pattern specification</w:t>
            </w:r>
          </w:p>
        </w:tc>
        <w:tc>
          <w:tcPr>
            <w:tcW w:w="540" w:type="dxa"/>
            <w:shd w:val="clear" w:color="auto" w:fill="auto"/>
            <w:noWrap/>
            <w:vAlign w:val="bottom"/>
            <w:hideMark/>
          </w:tcPr>
          <w:p w14:paraId="560738D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1.93</w:t>
            </w:r>
          </w:p>
        </w:tc>
        <w:tc>
          <w:tcPr>
            <w:tcW w:w="720" w:type="dxa"/>
            <w:shd w:val="clear" w:color="auto" w:fill="auto"/>
            <w:noWrap/>
            <w:vAlign w:val="bottom"/>
            <w:hideMark/>
          </w:tcPr>
          <w:p w14:paraId="6E1D099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1.24E-09</w:t>
            </w:r>
          </w:p>
        </w:tc>
        <w:tc>
          <w:tcPr>
            <w:tcW w:w="630" w:type="dxa"/>
            <w:shd w:val="clear" w:color="auto" w:fill="auto"/>
            <w:noWrap/>
            <w:vAlign w:val="bottom"/>
            <w:hideMark/>
          </w:tcPr>
          <w:p w14:paraId="6B06C6F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7E0CDAF5"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E38DD5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3DD2382" w14:textId="77777777" w:rsidTr="00943240">
        <w:trPr>
          <w:trHeight w:val="288"/>
        </w:trPr>
        <w:tc>
          <w:tcPr>
            <w:tcW w:w="577" w:type="dxa"/>
            <w:shd w:val="clear" w:color="auto" w:fill="auto"/>
            <w:noWrap/>
            <w:vAlign w:val="bottom"/>
            <w:hideMark/>
          </w:tcPr>
          <w:p w14:paraId="3CC84DA2"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B571B7D"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7C669DF"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1D8533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GO:0051216</w:t>
            </w:r>
          </w:p>
        </w:tc>
        <w:tc>
          <w:tcPr>
            <w:tcW w:w="1170" w:type="dxa"/>
            <w:shd w:val="clear" w:color="auto" w:fill="auto"/>
            <w:vAlign w:val="bottom"/>
            <w:hideMark/>
          </w:tcPr>
          <w:p w14:paraId="42FD88E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cartilage development</w:t>
            </w:r>
          </w:p>
        </w:tc>
        <w:tc>
          <w:tcPr>
            <w:tcW w:w="540" w:type="dxa"/>
            <w:shd w:val="clear" w:color="auto" w:fill="auto"/>
            <w:noWrap/>
            <w:vAlign w:val="bottom"/>
            <w:hideMark/>
          </w:tcPr>
          <w:p w14:paraId="137AB01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2.12</w:t>
            </w:r>
          </w:p>
        </w:tc>
        <w:tc>
          <w:tcPr>
            <w:tcW w:w="720" w:type="dxa"/>
            <w:shd w:val="clear" w:color="auto" w:fill="auto"/>
            <w:noWrap/>
            <w:vAlign w:val="bottom"/>
            <w:hideMark/>
          </w:tcPr>
          <w:p w14:paraId="64C0FF9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2.98E-09</w:t>
            </w:r>
          </w:p>
        </w:tc>
        <w:tc>
          <w:tcPr>
            <w:tcW w:w="630" w:type="dxa"/>
            <w:shd w:val="clear" w:color="auto" w:fill="auto"/>
            <w:noWrap/>
            <w:vAlign w:val="bottom"/>
            <w:hideMark/>
          </w:tcPr>
          <w:p w14:paraId="5B1B5E3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3FB1E1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3BDCFE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C0AFA45" w14:textId="77777777" w:rsidTr="00943240">
        <w:trPr>
          <w:trHeight w:val="288"/>
        </w:trPr>
        <w:tc>
          <w:tcPr>
            <w:tcW w:w="577" w:type="dxa"/>
            <w:shd w:val="clear" w:color="auto" w:fill="auto"/>
            <w:noWrap/>
            <w:vAlign w:val="bottom"/>
            <w:hideMark/>
          </w:tcPr>
          <w:p w14:paraId="05A82F96"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0363CA0"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BC08344"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378A9F0"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471C14AF"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1B5255C4"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40B11206"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640D5781"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6EE2DC35"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1026D01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1B981E8" w14:textId="77777777" w:rsidTr="00943240">
        <w:trPr>
          <w:trHeight w:val="660"/>
        </w:trPr>
        <w:tc>
          <w:tcPr>
            <w:tcW w:w="577" w:type="dxa"/>
            <w:shd w:val="clear" w:color="000000" w:fill="00FFFF"/>
            <w:noWrap/>
            <w:vAlign w:val="bottom"/>
            <w:hideMark/>
          </w:tcPr>
          <w:p w14:paraId="0C300E1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w:t>
            </w:r>
          </w:p>
        </w:tc>
        <w:tc>
          <w:tcPr>
            <w:tcW w:w="1038" w:type="dxa"/>
            <w:shd w:val="clear" w:color="auto" w:fill="auto"/>
            <w:noWrap/>
            <w:vAlign w:val="bottom"/>
            <w:hideMark/>
          </w:tcPr>
          <w:p w14:paraId="2A989CA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chondrocytes (chon)</w:t>
            </w:r>
          </w:p>
        </w:tc>
        <w:tc>
          <w:tcPr>
            <w:tcW w:w="990" w:type="dxa"/>
            <w:shd w:val="clear" w:color="auto" w:fill="auto"/>
            <w:noWrap/>
            <w:vAlign w:val="bottom"/>
            <w:hideMark/>
          </w:tcPr>
          <w:p w14:paraId="3BBFBEB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immature chondrocytes</w:t>
            </w:r>
          </w:p>
        </w:tc>
        <w:tc>
          <w:tcPr>
            <w:tcW w:w="990" w:type="dxa"/>
            <w:shd w:val="clear" w:color="auto" w:fill="auto"/>
            <w:noWrap/>
            <w:vAlign w:val="bottom"/>
            <w:hideMark/>
          </w:tcPr>
          <w:p w14:paraId="4605385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GO:0060174</w:t>
            </w:r>
          </w:p>
        </w:tc>
        <w:tc>
          <w:tcPr>
            <w:tcW w:w="1170" w:type="dxa"/>
            <w:shd w:val="clear" w:color="auto" w:fill="auto"/>
            <w:vAlign w:val="bottom"/>
            <w:hideMark/>
          </w:tcPr>
          <w:p w14:paraId="514F601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limb bud formation</w:t>
            </w:r>
          </w:p>
        </w:tc>
        <w:tc>
          <w:tcPr>
            <w:tcW w:w="540" w:type="dxa"/>
            <w:shd w:val="clear" w:color="auto" w:fill="auto"/>
            <w:noWrap/>
            <w:vAlign w:val="bottom"/>
            <w:hideMark/>
          </w:tcPr>
          <w:p w14:paraId="6D25F6D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2.54</w:t>
            </w:r>
          </w:p>
        </w:tc>
        <w:tc>
          <w:tcPr>
            <w:tcW w:w="720" w:type="dxa"/>
            <w:shd w:val="clear" w:color="auto" w:fill="auto"/>
            <w:noWrap/>
            <w:vAlign w:val="bottom"/>
            <w:hideMark/>
          </w:tcPr>
          <w:p w14:paraId="647BA7E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3.21E-07</w:t>
            </w:r>
          </w:p>
        </w:tc>
        <w:tc>
          <w:tcPr>
            <w:tcW w:w="630" w:type="dxa"/>
            <w:shd w:val="clear" w:color="auto" w:fill="auto"/>
            <w:noWrap/>
            <w:vAlign w:val="bottom"/>
            <w:hideMark/>
          </w:tcPr>
          <w:p w14:paraId="76E5A7F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636A183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[Sox9, Col2a1, Wwp2, Col9a1, Gdf5]</w:t>
            </w:r>
          </w:p>
        </w:tc>
        <w:tc>
          <w:tcPr>
            <w:tcW w:w="1345" w:type="dxa"/>
            <w:shd w:val="clear" w:color="auto" w:fill="auto"/>
            <w:vAlign w:val="bottom"/>
            <w:hideMark/>
          </w:tcPr>
          <w:p w14:paraId="782F82C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[Acan</w:t>
            </w:r>
            <w:r w:rsidRPr="00944D90">
              <w:rPr>
                <w:rFonts w:ascii="Arial" w:hAnsi="Arial" w:cs="Arial"/>
                <w:sz w:val="12"/>
                <w:szCs w:val="24"/>
                <w:vertAlign w:val="superscript"/>
              </w:rPr>
              <w:t>3,14</w:t>
            </w:r>
            <w:r w:rsidRPr="008E2E3B">
              <w:rPr>
                <w:rFonts w:ascii="Arial" w:eastAsia="Times New Roman" w:hAnsi="Arial" w:cs="Arial"/>
                <w:color w:val="000000"/>
                <w:sz w:val="12"/>
                <w:szCs w:val="12"/>
              </w:rPr>
              <w:t>, Col2a1</w:t>
            </w:r>
            <w:r w:rsidRPr="00944D90">
              <w:rPr>
                <w:rFonts w:ascii="Arial" w:hAnsi="Arial" w:cs="Arial"/>
                <w:sz w:val="12"/>
                <w:szCs w:val="24"/>
                <w:vertAlign w:val="superscript"/>
              </w:rPr>
              <w:t>3,14</w:t>
            </w:r>
            <w:r w:rsidRPr="008E2E3B">
              <w:rPr>
                <w:rFonts w:ascii="Arial" w:eastAsia="Times New Roman" w:hAnsi="Arial" w:cs="Arial"/>
                <w:color w:val="000000"/>
                <w:sz w:val="12"/>
                <w:szCs w:val="12"/>
              </w:rPr>
              <w:t>, Sox5</w:t>
            </w:r>
            <w:r w:rsidRPr="00944D90">
              <w:rPr>
                <w:rFonts w:ascii="Arial" w:hAnsi="Arial" w:cs="Arial"/>
                <w:sz w:val="12"/>
                <w:szCs w:val="24"/>
                <w:vertAlign w:val="superscript"/>
              </w:rPr>
              <w:t>3,14</w:t>
            </w:r>
            <w:r w:rsidRPr="008E2E3B">
              <w:rPr>
                <w:rFonts w:ascii="Arial" w:eastAsia="Times New Roman" w:hAnsi="Arial" w:cs="Arial"/>
                <w:color w:val="000000"/>
                <w:sz w:val="12"/>
                <w:szCs w:val="12"/>
              </w:rPr>
              <w:t>, Sox6</w:t>
            </w:r>
            <w:r w:rsidRPr="004611FA">
              <w:rPr>
                <w:rFonts w:ascii="Arial" w:hAnsi="Arial" w:cs="Arial"/>
                <w:sz w:val="12"/>
                <w:szCs w:val="24"/>
                <w:vertAlign w:val="superscript"/>
              </w:rPr>
              <w:t>3,14</w:t>
            </w:r>
            <w:r w:rsidRPr="008E2E3B">
              <w:rPr>
                <w:rFonts w:ascii="Arial" w:eastAsia="Times New Roman" w:hAnsi="Arial" w:cs="Arial"/>
                <w:color w:val="000000"/>
                <w:sz w:val="12"/>
                <w:szCs w:val="12"/>
              </w:rPr>
              <w:t>, Sox9</w:t>
            </w:r>
            <w:r w:rsidRPr="004611FA">
              <w:rPr>
                <w:rFonts w:ascii="Arial" w:hAnsi="Arial" w:cs="Arial"/>
                <w:sz w:val="12"/>
                <w:szCs w:val="24"/>
                <w:vertAlign w:val="superscript"/>
              </w:rPr>
              <w:t>3,14</w:t>
            </w:r>
            <w:r w:rsidRPr="008E2E3B">
              <w:rPr>
                <w:rFonts w:ascii="Arial" w:eastAsia="Times New Roman" w:hAnsi="Arial" w:cs="Arial"/>
                <w:color w:val="000000"/>
                <w:sz w:val="12"/>
                <w:szCs w:val="12"/>
              </w:rPr>
              <w:t>]</w:t>
            </w:r>
          </w:p>
        </w:tc>
      </w:tr>
      <w:tr w:rsidR="00092805" w:rsidRPr="002D4873" w14:paraId="7B0E0BF1" w14:textId="77777777" w:rsidTr="00943240">
        <w:trPr>
          <w:trHeight w:val="288"/>
        </w:trPr>
        <w:tc>
          <w:tcPr>
            <w:tcW w:w="577" w:type="dxa"/>
            <w:shd w:val="clear" w:color="auto" w:fill="auto"/>
            <w:noWrap/>
            <w:vAlign w:val="bottom"/>
            <w:hideMark/>
          </w:tcPr>
          <w:p w14:paraId="54B98B27"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6D1C4A41"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71599FD0"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654E6A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GO:0002063</w:t>
            </w:r>
          </w:p>
        </w:tc>
        <w:tc>
          <w:tcPr>
            <w:tcW w:w="1170" w:type="dxa"/>
            <w:shd w:val="clear" w:color="auto" w:fill="auto"/>
            <w:vAlign w:val="bottom"/>
            <w:hideMark/>
          </w:tcPr>
          <w:p w14:paraId="522234E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chondrocyte development</w:t>
            </w:r>
          </w:p>
        </w:tc>
        <w:tc>
          <w:tcPr>
            <w:tcW w:w="540" w:type="dxa"/>
            <w:shd w:val="clear" w:color="auto" w:fill="auto"/>
            <w:noWrap/>
            <w:vAlign w:val="bottom"/>
            <w:hideMark/>
          </w:tcPr>
          <w:p w14:paraId="0554EC7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2.38</w:t>
            </w:r>
          </w:p>
        </w:tc>
        <w:tc>
          <w:tcPr>
            <w:tcW w:w="720" w:type="dxa"/>
            <w:shd w:val="clear" w:color="auto" w:fill="auto"/>
            <w:noWrap/>
            <w:vAlign w:val="bottom"/>
            <w:hideMark/>
          </w:tcPr>
          <w:p w14:paraId="25FF996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1.09E-08</w:t>
            </w:r>
          </w:p>
        </w:tc>
        <w:tc>
          <w:tcPr>
            <w:tcW w:w="630" w:type="dxa"/>
            <w:shd w:val="clear" w:color="auto" w:fill="auto"/>
            <w:noWrap/>
            <w:vAlign w:val="bottom"/>
            <w:hideMark/>
          </w:tcPr>
          <w:p w14:paraId="59AD8D1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72098DE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396CB9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DFF6411" w14:textId="77777777" w:rsidTr="00943240">
        <w:trPr>
          <w:trHeight w:val="288"/>
        </w:trPr>
        <w:tc>
          <w:tcPr>
            <w:tcW w:w="577" w:type="dxa"/>
            <w:shd w:val="clear" w:color="auto" w:fill="auto"/>
            <w:vAlign w:val="bottom"/>
            <w:hideMark/>
          </w:tcPr>
          <w:p w14:paraId="64ED088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vAlign w:val="bottom"/>
            <w:hideMark/>
          </w:tcPr>
          <w:p w14:paraId="746CCCC6"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vAlign w:val="bottom"/>
            <w:hideMark/>
          </w:tcPr>
          <w:p w14:paraId="0CF8CECE"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022668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GO:0001503</w:t>
            </w:r>
          </w:p>
        </w:tc>
        <w:tc>
          <w:tcPr>
            <w:tcW w:w="1170" w:type="dxa"/>
            <w:shd w:val="clear" w:color="auto" w:fill="auto"/>
            <w:vAlign w:val="bottom"/>
            <w:hideMark/>
          </w:tcPr>
          <w:p w14:paraId="02C399D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ossification</w:t>
            </w:r>
          </w:p>
        </w:tc>
        <w:tc>
          <w:tcPr>
            <w:tcW w:w="540" w:type="dxa"/>
            <w:shd w:val="clear" w:color="auto" w:fill="auto"/>
            <w:noWrap/>
            <w:vAlign w:val="bottom"/>
            <w:hideMark/>
          </w:tcPr>
          <w:p w14:paraId="24F1965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1.63</w:t>
            </w:r>
          </w:p>
        </w:tc>
        <w:tc>
          <w:tcPr>
            <w:tcW w:w="720" w:type="dxa"/>
            <w:shd w:val="clear" w:color="auto" w:fill="auto"/>
            <w:noWrap/>
            <w:vAlign w:val="bottom"/>
            <w:hideMark/>
          </w:tcPr>
          <w:p w14:paraId="6320404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4.41E-07</w:t>
            </w:r>
          </w:p>
        </w:tc>
        <w:tc>
          <w:tcPr>
            <w:tcW w:w="630" w:type="dxa"/>
            <w:shd w:val="clear" w:color="auto" w:fill="auto"/>
            <w:noWrap/>
            <w:vAlign w:val="bottom"/>
            <w:hideMark/>
          </w:tcPr>
          <w:p w14:paraId="674F8E2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350" w:type="dxa"/>
            <w:shd w:val="clear" w:color="auto" w:fill="auto"/>
            <w:noWrap/>
            <w:vAlign w:val="bottom"/>
            <w:hideMark/>
          </w:tcPr>
          <w:p w14:paraId="720D799B"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9FF30C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D333AD8" w14:textId="77777777" w:rsidTr="00943240">
        <w:trPr>
          <w:trHeight w:val="288"/>
        </w:trPr>
        <w:tc>
          <w:tcPr>
            <w:tcW w:w="577" w:type="dxa"/>
            <w:shd w:val="clear" w:color="auto" w:fill="auto"/>
            <w:noWrap/>
            <w:vAlign w:val="bottom"/>
            <w:hideMark/>
          </w:tcPr>
          <w:p w14:paraId="69AE99DE"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A51D49A"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0561AEB"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25396B1"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3BC8DEAA"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2412FBD9"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07547061"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4D67E3B9"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259809AC"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4B7E0A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C852D22" w14:textId="77777777" w:rsidTr="00943240">
        <w:trPr>
          <w:trHeight w:val="708"/>
        </w:trPr>
        <w:tc>
          <w:tcPr>
            <w:tcW w:w="577" w:type="dxa"/>
            <w:shd w:val="clear" w:color="000000" w:fill="FF8380"/>
            <w:noWrap/>
            <w:vAlign w:val="bottom"/>
            <w:hideMark/>
          </w:tcPr>
          <w:p w14:paraId="21653CD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w:t>
            </w:r>
          </w:p>
        </w:tc>
        <w:tc>
          <w:tcPr>
            <w:tcW w:w="1038" w:type="dxa"/>
            <w:shd w:val="clear" w:color="auto" w:fill="auto"/>
            <w:noWrap/>
            <w:vAlign w:val="bottom"/>
            <w:hideMark/>
          </w:tcPr>
          <w:p w14:paraId="43DB21A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muscle2 (mus2)</w:t>
            </w:r>
          </w:p>
        </w:tc>
        <w:tc>
          <w:tcPr>
            <w:tcW w:w="990" w:type="dxa"/>
            <w:shd w:val="clear" w:color="auto" w:fill="auto"/>
            <w:noWrap/>
            <w:vAlign w:val="bottom"/>
            <w:hideMark/>
          </w:tcPr>
          <w:p w14:paraId="48A6C39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early myoblast</w:t>
            </w:r>
          </w:p>
        </w:tc>
        <w:tc>
          <w:tcPr>
            <w:tcW w:w="990" w:type="dxa"/>
            <w:shd w:val="clear" w:color="auto" w:fill="auto"/>
            <w:noWrap/>
            <w:vAlign w:val="bottom"/>
            <w:hideMark/>
          </w:tcPr>
          <w:p w14:paraId="40AA02A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GO:0007519</w:t>
            </w:r>
          </w:p>
        </w:tc>
        <w:tc>
          <w:tcPr>
            <w:tcW w:w="1170" w:type="dxa"/>
            <w:shd w:val="clear" w:color="auto" w:fill="auto"/>
            <w:vAlign w:val="bottom"/>
            <w:hideMark/>
          </w:tcPr>
          <w:p w14:paraId="553453C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tissue development</w:t>
            </w:r>
          </w:p>
        </w:tc>
        <w:tc>
          <w:tcPr>
            <w:tcW w:w="540" w:type="dxa"/>
            <w:shd w:val="clear" w:color="auto" w:fill="auto"/>
            <w:noWrap/>
            <w:vAlign w:val="bottom"/>
            <w:hideMark/>
          </w:tcPr>
          <w:p w14:paraId="537EB8FB"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1.57</w:t>
            </w:r>
          </w:p>
        </w:tc>
        <w:tc>
          <w:tcPr>
            <w:tcW w:w="720" w:type="dxa"/>
            <w:shd w:val="clear" w:color="auto" w:fill="auto"/>
            <w:noWrap/>
            <w:vAlign w:val="bottom"/>
            <w:hideMark/>
          </w:tcPr>
          <w:p w14:paraId="3F8B5E2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4.40E-09</w:t>
            </w:r>
          </w:p>
        </w:tc>
        <w:tc>
          <w:tcPr>
            <w:tcW w:w="630" w:type="dxa"/>
            <w:shd w:val="clear" w:color="auto" w:fill="auto"/>
            <w:noWrap/>
            <w:vAlign w:val="bottom"/>
            <w:hideMark/>
          </w:tcPr>
          <w:p w14:paraId="60A810B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A96948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Msc</w:t>
            </w:r>
            <w:proofErr w:type="spellEnd"/>
            <w:r w:rsidRPr="008E2E3B">
              <w:rPr>
                <w:rFonts w:ascii="Arial" w:eastAsia="Times New Roman" w:hAnsi="Arial" w:cs="Arial"/>
                <w:color w:val="000000"/>
                <w:sz w:val="12"/>
                <w:szCs w:val="12"/>
              </w:rPr>
              <w:t xml:space="preserve">, Kcne1l, Itm2a, </w:t>
            </w:r>
            <w:proofErr w:type="spellStart"/>
            <w:r w:rsidRPr="008E2E3B">
              <w:rPr>
                <w:rFonts w:ascii="Arial" w:eastAsia="Times New Roman" w:hAnsi="Arial" w:cs="Arial"/>
                <w:color w:val="000000"/>
                <w:sz w:val="12"/>
                <w:szCs w:val="12"/>
              </w:rPr>
              <w:t>Pdgfa</w:t>
            </w:r>
            <w:proofErr w:type="spellEnd"/>
            <w:r w:rsidRPr="008E2E3B">
              <w:rPr>
                <w:rFonts w:ascii="Arial" w:eastAsia="Times New Roman" w:hAnsi="Arial" w:cs="Arial"/>
                <w:color w:val="000000"/>
                <w:sz w:val="12"/>
                <w:szCs w:val="12"/>
              </w:rPr>
              <w:t>, Vgll2]</w:t>
            </w:r>
          </w:p>
        </w:tc>
        <w:tc>
          <w:tcPr>
            <w:tcW w:w="1345" w:type="dxa"/>
            <w:shd w:val="clear" w:color="auto" w:fill="auto"/>
            <w:vAlign w:val="bottom"/>
            <w:hideMark/>
          </w:tcPr>
          <w:p w14:paraId="6DCBBFA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[Msc</w:t>
            </w:r>
            <w:r w:rsidRPr="004611FA">
              <w:rPr>
                <w:rFonts w:ascii="Arial" w:hAnsi="Arial" w:cs="Arial"/>
                <w:sz w:val="12"/>
                <w:szCs w:val="24"/>
                <w:vertAlign w:val="superscript"/>
              </w:rPr>
              <w:t>16</w:t>
            </w:r>
            <w:r w:rsidRPr="008E2E3B">
              <w:rPr>
                <w:rFonts w:ascii="Arial" w:eastAsia="Times New Roman" w:hAnsi="Arial" w:cs="Arial"/>
                <w:color w:val="000000"/>
                <w:sz w:val="12"/>
                <w:szCs w:val="12"/>
              </w:rPr>
              <w:t>, Myf5</w:t>
            </w:r>
            <w:r w:rsidRPr="004611FA">
              <w:rPr>
                <w:rFonts w:ascii="Arial" w:hAnsi="Arial" w:cs="Arial"/>
                <w:sz w:val="12"/>
                <w:szCs w:val="24"/>
                <w:vertAlign w:val="superscript"/>
              </w:rPr>
              <w:t>16</w:t>
            </w:r>
            <w:r w:rsidRPr="008E2E3B">
              <w:rPr>
                <w:rFonts w:ascii="Arial" w:eastAsia="Times New Roman" w:hAnsi="Arial" w:cs="Arial"/>
                <w:color w:val="000000"/>
                <w:sz w:val="12"/>
                <w:szCs w:val="12"/>
              </w:rPr>
              <w:t>, Myod1</w:t>
            </w:r>
            <w:r w:rsidRPr="004611FA">
              <w:rPr>
                <w:rFonts w:ascii="Arial" w:hAnsi="Arial" w:cs="Arial"/>
                <w:sz w:val="12"/>
                <w:szCs w:val="24"/>
                <w:vertAlign w:val="superscript"/>
              </w:rPr>
              <w:t>16</w:t>
            </w:r>
            <w:r w:rsidRPr="008E2E3B">
              <w:rPr>
                <w:rFonts w:ascii="Arial" w:eastAsia="Times New Roman" w:hAnsi="Arial" w:cs="Arial"/>
                <w:color w:val="000000"/>
                <w:sz w:val="12"/>
                <w:szCs w:val="12"/>
              </w:rPr>
              <w:t>, Pax7</w:t>
            </w:r>
            <w:r w:rsidRPr="004611FA">
              <w:rPr>
                <w:rFonts w:ascii="Arial" w:hAnsi="Arial" w:cs="Arial"/>
                <w:sz w:val="12"/>
                <w:szCs w:val="24"/>
                <w:vertAlign w:val="superscript"/>
              </w:rPr>
              <w:t>31</w:t>
            </w:r>
            <w:r w:rsidRPr="008E2E3B">
              <w:rPr>
                <w:rFonts w:ascii="Arial" w:eastAsia="Times New Roman" w:hAnsi="Arial" w:cs="Arial"/>
                <w:color w:val="000000"/>
                <w:sz w:val="12"/>
                <w:szCs w:val="12"/>
              </w:rPr>
              <w:t>, Pitx2</w:t>
            </w:r>
            <w:r w:rsidRPr="004611FA">
              <w:rPr>
                <w:rFonts w:ascii="Arial" w:hAnsi="Arial" w:cs="Arial"/>
                <w:sz w:val="12"/>
                <w:szCs w:val="24"/>
                <w:vertAlign w:val="superscript"/>
              </w:rPr>
              <w:t>16</w:t>
            </w:r>
            <w:r w:rsidRPr="008E2E3B">
              <w:rPr>
                <w:rFonts w:ascii="Arial" w:eastAsia="Times New Roman" w:hAnsi="Arial" w:cs="Arial"/>
                <w:color w:val="000000"/>
                <w:sz w:val="12"/>
                <w:szCs w:val="12"/>
              </w:rPr>
              <w:t>, Six1</w:t>
            </w:r>
            <w:r w:rsidRPr="004611FA">
              <w:rPr>
                <w:rFonts w:ascii="Arial" w:hAnsi="Arial" w:cs="Arial"/>
                <w:sz w:val="12"/>
                <w:szCs w:val="24"/>
                <w:vertAlign w:val="superscript"/>
              </w:rPr>
              <w:t>16</w:t>
            </w:r>
            <w:r w:rsidRPr="008E2E3B">
              <w:rPr>
                <w:rFonts w:ascii="Arial" w:eastAsia="Times New Roman" w:hAnsi="Arial" w:cs="Arial"/>
                <w:color w:val="000000"/>
                <w:sz w:val="12"/>
                <w:szCs w:val="12"/>
              </w:rPr>
              <w:t>, Vgll2</w:t>
            </w:r>
            <w:r w:rsidRPr="004611FA">
              <w:rPr>
                <w:rFonts w:ascii="Arial" w:hAnsi="Arial" w:cs="Arial"/>
                <w:sz w:val="12"/>
                <w:szCs w:val="24"/>
                <w:vertAlign w:val="superscript"/>
              </w:rPr>
              <w:t>33</w:t>
            </w:r>
            <w:r w:rsidRPr="008E2E3B">
              <w:rPr>
                <w:rFonts w:ascii="Arial" w:eastAsia="Times New Roman" w:hAnsi="Arial" w:cs="Arial"/>
                <w:color w:val="000000"/>
                <w:sz w:val="12"/>
                <w:szCs w:val="12"/>
              </w:rPr>
              <w:t>]</w:t>
            </w:r>
          </w:p>
        </w:tc>
      </w:tr>
      <w:tr w:rsidR="00092805" w:rsidRPr="002D4873" w14:paraId="419A5F64" w14:textId="77777777" w:rsidTr="00943240">
        <w:trPr>
          <w:trHeight w:val="288"/>
        </w:trPr>
        <w:tc>
          <w:tcPr>
            <w:tcW w:w="577" w:type="dxa"/>
            <w:shd w:val="clear" w:color="auto" w:fill="auto"/>
            <w:noWrap/>
            <w:vAlign w:val="bottom"/>
            <w:hideMark/>
          </w:tcPr>
          <w:p w14:paraId="5C2150BC"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05231EE8"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2F655F42"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F042A8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GO:0014706</w:t>
            </w:r>
          </w:p>
        </w:tc>
        <w:tc>
          <w:tcPr>
            <w:tcW w:w="1170" w:type="dxa"/>
            <w:shd w:val="clear" w:color="auto" w:fill="auto"/>
            <w:vAlign w:val="bottom"/>
            <w:hideMark/>
          </w:tcPr>
          <w:p w14:paraId="3DE1AA0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striated muscle tissue development</w:t>
            </w:r>
          </w:p>
        </w:tc>
        <w:tc>
          <w:tcPr>
            <w:tcW w:w="540" w:type="dxa"/>
            <w:shd w:val="clear" w:color="auto" w:fill="auto"/>
            <w:noWrap/>
            <w:vAlign w:val="bottom"/>
            <w:hideMark/>
          </w:tcPr>
          <w:p w14:paraId="1543E47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1.39</w:t>
            </w:r>
          </w:p>
        </w:tc>
        <w:tc>
          <w:tcPr>
            <w:tcW w:w="720" w:type="dxa"/>
            <w:shd w:val="clear" w:color="auto" w:fill="auto"/>
            <w:noWrap/>
            <w:vAlign w:val="bottom"/>
            <w:hideMark/>
          </w:tcPr>
          <w:p w14:paraId="689FBB7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7.43E-09</w:t>
            </w:r>
          </w:p>
        </w:tc>
        <w:tc>
          <w:tcPr>
            <w:tcW w:w="630" w:type="dxa"/>
            <w:shd w:val="clear" w:color="auto" w:fill="auto"/>
            <w:noWrap/>
            <w:vAlign w:val="bottom"/>
            <w:hideMark/>
          </w:tcPr>
          <w:p w14:paraId="52E773B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144FD348"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5693EC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A07BDC9" w14:textId="77777777" w:rsidTr="00943240">
        <w:trPr>
          <w:trHeight w:val="288"/>
        </w:trPr>
        <w:tc>
          <w:tcPr>
            <w:tcW w:w="577" w:type="dxa"/>
            <w:shd w:val="clear" w:color="auto" w:fill="auto"/>
            <w:noWrap/>
            <w:vAlign w:val="bottom"/>
            <w:hideMark/>
          </w:tcPr>
          <w:p w14:paraId="5A4A45E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E68D987"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76E00BC"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21F0D5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GO:0007389</w:t>
            </w:r>
          </w:p>
        </w:tc>
        <w:tc>
          <w:tcPr>
            <w:tcW w:w="1170" w:type="dxa"/>
            <w:shd w:val="clear" w:color="auto" w:fill="auto"/>
            <w:vAlign w:val="bottom"/>
            <w:hideMark/>
          </w:tcPr>
          <w:p w14:paraId="5C4F31F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pattern specification process</w:t>
            </w:r>
          </w:p>
        </w:tc>
        <w:tc>
          <w:tcPr>
            <w:tcW w:w="540" w:type="dxa"/>
            <w:shd w:val="clear" w:color="auto" w:fill="auto"/>
            <w:noWrap/>
            <w:vAlign w:val="bottom"/>
            <w:hideMark/>
          </w:tcPr>
          <w:p w14:paraId="653CEADB"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0.93</w:t>
            </w:r>
          </w:p>
        </w:tc>
        <w:tc>
          <w:tcPr>
            <w:tcW w:w="720" w:type="dxa"/>
            <w:shd w:val="clear" w:color="auto" w:fill="auto"/>
            <w:noWrap/>
            <w:vAlign w:val="bottom"/>
            <w:hideMark/>
          </w:tcPr>
          <w:p w14:paraId="6D0AC5B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3.52E-08</w:t>
            </w:r>
          </w:p>
        </w:tc>
        <w:tc>
          <w:tcPr>
            <w:tcW w:w="630" w:type="dxa"/>
            <w:shd w:val="clear" w:color="auto" w:fill="auto"/>
            <w:noWrap/>
            <w:vAlign w:val="bottom"/>
            <w:hideMark/>
          </w:tcPr>
          <w:p w14:paraId="515129B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31B96E80"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1D1005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A78275A" w14:textId="77777777" w:rsidTr="00943240">
        <w:trPr>
          <w:trHeight w:val="288"/>
        </w:trPr>
        <w:tc>
          <w:tcPr>
            <w:tcW w:w="577" w:type="dxa"/>
            <w:shd w:val="clear" w:color="auto" w:fill="auto"/>
            <w:noWrap/>
            <w:vAlign w:val="bottom"/>
            <w:hideMark/>
          </w:tcPr>
          <w:p w14:paraId="5608A53B"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4B7A0C7"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39FABB0"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F8A5E06"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4A45D2E9"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73B92077"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201F5DAF"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6E59BDF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03DA94B1"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7386EE7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7B695DE" w14:textId="77777777" w:rsidTr="00943240">
        <w:trPr>
          <w:trHeight w:val="732"/>
        </w:trPr>
        <w:tc>
          <w:tcPr>
            <w:tcW w:w="577" w:type="dxa"/>
            <w:shd w:val="clear" w:color="000000" w:fill="8B8A1D"/>
            <w:noWrap/>
            <w:vAlign w:val="bottom"/>
            <w:hideMark/>
          </w:tcPr>
          <w:p w14:paraId="0E8A576E" w14:textId="77777777" w:rsidR="00092805" w:rsidRPr="008E2E3B" w:rsidRDefault="00092805" w:rsidP="00943240">
            <w:pPr>
              <w:spacing w:after="0" w:line="240" w:lineRule="auto"/>
              <w:jc w:val="center"/>
              <w:rPr>
                <w:rFonts w:ascii="Arial" w:eastAsia="Times New Roman" w:hAnsi="Arial" w:cs="Arial"/>
                <w:color w:val="FFFFFF"/>
                <w:sz w:val="12"/>
                <w:szCs w:val="12"/>
              </w:rPr>
            </w:pPr>
            <w:r w:rsidRPr="008E2E3B">
              <w:rPr>
                <w:rFonts w:ascii="Arial" w:eastAsia="Times New Roman" w:hAnsi="Arial" w:cs="Arial"/>
                <w:color w:val="FFFFFF"/>
                <w:sz w:val="12"/>
                <w:szCs w:val="12"/>
              </w:rPr>
              <w:t>5</w:t>
            </w:r>
          </w:p>
        </w:tc>
        <w:tc>
          <w:tcPr>
            <w:tcW w:w="1038" w:type="dxa"/>
            <w:shd w:val="clear" w:color="auto" w:fill="auto"/>
            <w:noWrap/>
            <w:vAlign w:val="bottom"/>
            <w:hideMark/>
          </w:tcPr>
          <w:p w14:paraId="6C48BF1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ectoderm (</w:t>
            </w:r>
            <w:proofErr w:type="spellStart"/>
            <w:r w:rsidRPr="008E2E3B">
              <w:rPr>
                <w:rFonts w:ascii="Arial" w:eastAsia="Times New Roman" w:hAnsi="Arial" w:cs="Arial"/>
                <w:color w:val="000000"/>
                <w:sz w:val="12"/>
                <w:szCs w:val="12"/>
              </w:rPr>
              <w:t>ecto</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3DD8EFE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ectoderm</w:t>
            </w:r>
          </w:p>
        </w:tc>
        <w:tc>
          <w:tcPr>
            <w:tcW w:w="990" w:type="dxa"/>
            <w:shd w:val="clear" w:color="auto" w:fill="auto"/>
            <w:noWrap/>
            <w:vAlign w:val="bottom"/>
            <w:hideMark/>
          </w:tcPr>
          <w:p w14:paraId="4677B96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GO:0010482</w:t>
            </w:r>
          </w:p>
        </w:tc>
        <w:tc>
          <w:tcPr>
            <w:tcW w:w="1170" w:type="dxa"/>
            <w:shd w:val="clear" w:color="auto" w:fill="auto"/>
            <w:vAlign w:val="bottom"/>
            <w:hideMark/>
          </w:tcPr>
          <w:p w14:paraId="7A10410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epidermal cell division</w:t>
            </w:r>
          </w:p>
        </w:tc>
        <w:tc>
          <w:tcPr>
            <w:tcW w:w="540" w:type="dxa"/>
            <w:shd w:val="clear" w:color="auto" w:fill="auto"/>
            <w:noWrap/>
            <w:vAlign w:val="bottom"/>
            <w:hideMark/>
          </w:tcPr>
          <w:p w14:paraId="5C9C054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3.02</w:t>
            </w:r>
          </w:p>
        </w:tc>
        <w:tc>
          <w:tcPr>
            <w:tcW w:w="720" w:type="dxa"/>
            <w:shd w:val="clear" w:color="auto" w:fill="auto"/>
            <w:noWrap/>
            <w:vAlign w:val="bottom"/>
            <w:hideMark/>
          </w:tcPr>
          <w:p w14:paraId="6884781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3.11E-07</w:t>
            </w:r>
          </w:p>
        </w:tc>
        <w:tc>
          <w:tcPr>
            <w:tcW w:w="630" w:type="dxa"/>
            <w:shd w:val="clear" w:color="auto" w:fill="auto"/>
            <w:noWrap/>
            <w:vAlign w:val="bottom"/>
            <w:hideMark/>
          </w:tcPr>
          <w:p w14:paraId="3D002D1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ACF06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[Cxcl14, </w:t>
            </w:r>
            <w:proofErr w:type="spellStart"/>
            <w:r w:rsidRPr="008E2E3B">
              <w:rPr>
                <w:rFonts w:ascii="Arial" w:eastAsia="Times New Roman" w:hAnsi="Arial" w:cs="Arial"/>
                <w:color w:val="000000"/>
                <w:sz w:val="12"/>
                <w:szCs w:val="12"/>
              </w:rPr>
              <w:t>Pdgfa</w:t>
            </w:r>
            <w:proofErr w:type="spellEnd"/>
            <w:r w:rsidRPr="008E2E3B">
              <w:rPr>
                <w:rFonts w:ascii="Arial" w:eastAsia="Times New Roman" w:hAnsi="Arial" w:cs="Arial"/>
                <w:color w:val="000000"/>
                <w:sz w:val="12"/>
                <w:szCs w:val="12"/>
              </w:rPr>
              <w:t>, Wnt6, Krt14, Gjb2]</w:t>
            </w:r>
          </w:p>
        </w:tc>
        <w:tc>
          <w:tcPr>
            <w:tcW w:w="1345" w:type="dxa"/>
            <w:shd w:val="clear" w:color="auto" w:fill="auto"/>
            <w:vAlign w:val="bottom"/>
            <w:hideMark/>
          </w:tcPr>
          <w:p w14:paraId="032619C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[Cxcl14</w:t>
            </w:r>
            <w:r w:rsidRPr="00F87249">
              <w:rPr>
                <w:rFonts w:ascii="Arial" w:hAnsi="Arial" w:cs="Arial"/>
                <w:sz w:val="12"/>
                <w:szCs w:val="24"/>
                <w:vertAlign w:val="superscript"/>
              </w:rPr>
              <w:t>43</w:t>
            </w:r>
            <w:r w:rsidRPr="008E2E3B">
              <w:rPr>
                <w:rFonts w:ascii="Arial" w:eastAsia="Times New Roman" w:hAnsi="Arial" w:cs="Arial"/>
                <w:color w:val="000000"/>
                <w:sz w:val="12"/>
                <w:szCs w:val="12"/>
              </w:rPr>
              <w:t>, En1</w:t>
            </w:r>
            <w:r w:rsidRPr="00E84E05">
              <w:rPr>
                <w:rFonts w:ascii="Arial" w:hAnsi="Arial" w:cs="Arial"/>
                <w:sz w:val="12"/>
                <w:szCs w:val="24"/>
                <w:vertAlign w:val="superscript"/>
              </w:rPr>
              <w:t>44</w:t>
            </w:r>
            <w:r w:rsidRPr="008E2E3B">
              <w:rPr>
                <w:rFonts w:ascii="Arial" w:eastAsia="Times New Roman" w:hAnsi="Arial" w:cs="Arial"/>
                <w:color w:val="000000"/>
                <w:sz w:val="12"/>
                <w:szCs w:val="12"/>
              </w:rPr>
              <w:t>, Fzd6</w:t>
            </w:r>
            <w:r w:rsidRPr="00F87249">
              <w:rPr>
                <w:rFonts w:ascii="Arial" w:hAnsi="Arial" w:cs="Arial"/>
                <w:sz w:val="12"/>
                <w:szCs w:val="24"/>
                <w:vertAlign w:val="superscript"/>
              </w:rPr>
              <w:t>37</w:t>
            </w:r>
            <w:r w:rsidRPr="008E2E3B">
              <w:rPr>
                <w:rFonts w:ascii="Arial" w:eastAsia="Times New Roman" w:hAnsi="Arial" w:cs="Arial"/>
                <w:color w:val="000000"/>
                <w:sz w:val="12"/>
                <w:szCs w:val="12"/>
              </w:rPr>
              <w:t>, Fzd10</w:t>
            </w:r>
            <w:r w:rsidRPr="00F87249">
              <w:rPr>
                <w:rFonts w:ascii="Arial" w:hAnsi="Arial" w:cs="Arial"/>
                <w:sz w:val="12"/>
                <w:szCs w:val="24"/>
                <w:vertAlign w:val="superscript"/>
              </w:rPr>
              <w:t>37</w:t>
            </w:r>
            <w:r w:rsidRPr="008E2E3B">
              <w:rPr>
                <w:rFonts w:ascii="Arial" w:eastAsia="Times New Roman" w:hAnsi="Arial" w:cs="Arial"/>
                <w:color w:val="000000"/>
                <w:sz w:val="12"/>
                <w:szCs w:val="12"/>
              </w:rPr>
              <w:t>, Wnt4</w:t>
            </w:r>
            <w:r w:rsidRPr="00F87249">
              <w:rPr>
                <w:rFonts w:ascii="Arial" w:hAnsi="Arial" w:cs="Arial"/>
                <w:sz w:val="12"/>
                <w:szCs w:val="24"/>
                <w:vertAlign w:val="superscript"/>
              </w:rPr>
              <w:t>37</w:t>
            </w:r>
            <w:r w:rsidRPr="008E2E3B">
              <w:rPr>
                <w:rFonts w:ascii="Arial" w:eastAsia="Times New Roman" w:hAnsi="Arial" w:cs="Arial"/>
                <w:color w:val="000000"/>
                <w:sz w:val="12"/>
                <w:szCs w:val="12"/>
              </w:rPr>
              <w:t>, Wnt6</w:t>
            </w:r>
            <w:r w:rsidRPr="00F87249">
              <w:rPr>
                <w:rFonts w:ascii="Arial" w:hAnsi="Arial" w:cs="Arial"/>
                <w:sz w:val="12"/>
                <w:szCs w:val="24"/>
                <w:vertAlign w:val="superscript"/>
              </w:rPr>
              <w:t>37</w:t>
            </w:r>
            <w:r w:rsidRPr="008E2E3B">
              <w:rPr>
                <w:rFonts w:ascii="Arial" w:eastAsia="Times New Roman" w:hAnsi="Arial" w:cs="Arial"/>
                <w:color w:val="000000"/>
                <w:sz w:val="12"/>
                <w:szCs w:val="12"/>
              </w:rPr>
              <w:t>, Wnt7b</w:t>
            </w:r>
            <w:r w:rsidRPr="00F87249">
              <w:rPr>
                <w:rFonts w:ascii="Arial" w:hAnsi="Arial" w:cs="Arial"/>
                <w:sz w:val="12"/>
                <w:szCs w:val="24"/>
                <w:vertAlign w:val="superscript"/>
              </w:rPr>
              <w:t>37</w:t>
            </w:r>
            <w:r w:rsidRPr="008E2E3B">
              <w:rPr>
                <w:rFonts w:ascii="Arial" w:eastAsia="Times New Roman" w:hAnsi="Arial" w:cs="Arial"/>
                <w:color w:val="000000"/>
                <w:sz w:val="12"/>
                <w:szCs w:val="12"/>
              </w:rPr>
              <w:t>, Wnt10a</w:t>
            </w:r>
            <w:r w:rsidRPr="00F87249">
              <w:rPr>
                <w:rFonts w:ascii="Arial" w:hAnsi="Arial" w:cs="Arial"/>
                <w:sz w:val="12"/>
                <w:szCs w:val="24"/>
                <w:vertAlign w:val="superscript"/>
              </w:rPr>
              <w:t>37</w:t>
            </w:r>
            <w:r w:rsidRPr="008E2E3B">
              <w:rPr>
                <w:rFonts w:ascii="Arial" w:eastAsia="Times New Roman" w:hAnsi="Arial" w:cs="Arial"/>
                <w:color w:val="000000"/>
                <w:sz w:val="12"/>
                <w:szCs w:val="12"/>
              </w:rPr>
              <w:t>]</w:t>
            </w:r>
          </w:p>
        </w:tc>
      </w:tr>
      <w:tr w:rsidR="00092805" w:rsidRPr="002D4873" w14:paraId="6A206EF3" w14:textId="77777777" w:rsidTr="00943240">
        <w:trPr>
          <w:trHeight w:val="288"/>
        </w:trPr>
        <w:tc>
          <w:tcPr>
            <w:tcW w:w="577" w:type="dxa"/>
            <w:shd w:val="clear" w:color="auto" w:fill="auto"/>
            <w:vAlign w:val="bottom"/>
            <w:hideMark/>
          </w:tcPr>
          <w:p w14:paraId="62A04B8D"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vAlign w:val="bottom"/>
            <w:hideMark/>
          </w:tcPr>
          <w:p w14:paraId="3A7F524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vAlign w:val="bottom"/>
            <w:hideMark/>
          </w:tcPr>
          <w:p w14:paraId="4183BFB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65E8E1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GO:0003334</w:t>
            </w:r>
          </w:p>
        </w:tc>
        <w:tc>
          <w:tcPr>
            <w:tcW w:w="1170" w:type="dxa"/>
            <w:shd w:val="clear" w:color="auto" w:fill="auto"/>
            <w:vAlign w:val="bottom"/>
            <w:hideMark/>
          </w:tcPr>
          <w:p w14:paraId="247F0F6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keratinocyte development</w:t>
            </w:r>
          </w:p>
        </w:tc>
        <w:tc>
          <w:tcPr>
            <w:tcW w:w="540" w:type="dxa"/>
            <w:shd w:val="clear" w:color="auto" w:fill="auto"/>
            <w:noWrap/>
            <w:vAlign w:val="bottom"/>
            <w:hideMark/>
          </w:tcPr>
          <w:p w14:paraId="397EE20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1.85</w:t>
            </w:r>
          </w:p>
        </w:tc>
        <w:tc>
          <w:tcPr>
            <w:tcW w:w="720" w:type="dxa"/>
            <w:shd w:val="clear" w:color="auto" w:fill="auto"/>
            <w:noWrap/>
            <w:vAlign w:val="bottom"/>
            <w:hideMark/>
          </w:tcPr>
          <w:p w14:paraId="53B1C07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1.42E-06</w:t>
            </w:r>
          </w:p>
        </w:tc>
        <w:tc>
          <w:tcPr>
            <w:tcW w:w="630" w:type="dxa"/>
            <w:shd w:val="clear" w:color="auto" w:fill="auto"/>
            <w:noWrap/>
            <w:vAlign w:val="bottom"/>
            <w:hideMark/>
          </w:tcPr>
          <w:p w14:paraId="65318F9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350" w:type="dxa"/>
            <w:shd w:val="clear" w:color="auto" w:fill="auto"/>
            <w:noWrap/>
            <w:vAlign w:val="bottom"/>
            <w:hideMark/>
          </w:tcPr>
          <w:p w14:paraId="395E5F16"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472908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AB9C3A3" w14:textId="77777777" w:rsidTr="00943240">
        <w:trPr>
          <w:trHeight w:val="288"/>
        </w:trPr>
        <w:tc>
          <w:tcPr>
            <w:tcW w:w="577" w:type="dxa"/>
            <w:shd w:val="clear" w:color="auto" w:fill="auto"/>
            <w:noWrap/>
            <w:vAlign w:val="bottom"/>
            <w:hideMark/>
          </w:tcPr>
          <w:p w14:paraId="794D588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74A6E11"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D6D4409"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3D8008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GO:0043588</w:t>
            </w:r>
          </w:p>
        </w:tc>
        <w:tc>
          <w:tcPr>
            <w:tcW w:w="1170" w:type="dxa"/>
            <w:shd w:val="clear" w:color="auto" w:fill="auto"/>
            <w:vAlign w:val="bottom"/>
            <w:hideMark/>
          </w:tcPr>
          <w:p w14:paraId="609863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skin development</w:t>
            </w:r>
          </w:p>
        </w:tc>
        <w:tc>
          <w:tcPr>
            <w:tcW w:w="540" w:type="dxa"/>
            <w:shd w:val="clear" w:color="auto" w:fill="auto"/>
            <w:noWrap/>
            <w:vAlign w:val="bottom"/>
            <w:hideMark/>
          </w:tcPr>
          <w:p w14:paraId="511AE6C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1.67</w:t>
            </w:r>
          </w:p>
        </w:tc>
        <w:tc>
          <w:tcPr>
            <w:tcW w:w="720" w:type="dxa"/>
            <w:shd w:val="clear" w:color="auto" w:fill="auto"/>
            <w:noWrap/>
            <w:vAlign w:val="bottom"/>
            <w:hideMark/>
          </w:tcPr>
          <w:p w14:paraId="1014D3E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1.39E-15</w:t>
            </w:r>
          </w:p>
        </w:tc>
        <w:tc>
          <w:tcPr>
            <w:tcW w:w="630" w:type="dxa"/>
            <w:shd w:val="clear" w:color="auto" w:fill="auto"/>
            <w:noWrap/>
            <w:vAlign w:val="bottom"/>
            <w:hideMark/>
          </w:tcPr>
          <w:p w14:paraId="0A1172A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5A681335"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5B5CE5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C7829F9" w14:textId="77777777" w:rsidTr="00943240">
        <w:trPr>
          <w:trHeight w:val="288"/>
        </w:trPr>
        <w:tc>
          <w:tcPr>
            <w:tcW w:w="577" w:type="dxa"/>
            <w:shd w:val="clear" w:color="auto" w:fill="auto"/>
            <w:noWrap/>
            <w:vAlign w:val="bottom"/>
            <w:hideMark/>
          </w:tcPr>
          <w:p w14:paraId="13930A80"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B06928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62F8668"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843FCF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GO:0009954</w:t>
            </w:r>
          </w:p>
        </w:tc>
        <w:tc>
          <w:tcPr>
            <w:tcW w:w="1170" w:type="dxa"/>
            <w:shd w:val="clear" w:color="auto" w:fill="auto"/>
            <w:vAlign w:val="bottom"/>
            <w:hideMark/>
          </w:tcPr>
          <w:p w14:paraId="234BE6D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proximal/distal pattern formation</w:t>
            </w:r>
          </w:p>
        </w:tc>
        <w:tc>
          <w:tcPr>
            <w:tcW w:w="540" w:type="dxa"/>
            <w:shd w:val="clear" w:color="auto" w:fill="auto"/>
            <w:noWrap/>
            <w:vAlign w:val="bottom"/>
            <w:hideMark/>
          </w:tcPr>
          <w:p w14:paraId="31E2D96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1.53</w:t>
            </w:r>
          </w:p>
        </w:tc>
        <w:tc>
          <w:tcPr>
            <w:tcW w:w="720" w:type="dxa"/>
            <w:shd w:val="clear" w:color="auto" w:fill="auto"/>
            <w:noWrap/>
            <w:vAlign w:val="bottom"/>
            <w:hideMark/>
          </w:tcPr>
          <w:p w14:paraId="66BA6F4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1.44E-06</w:t>
            </w:r>
          </w:p>
        </w:tc>
        <w:tc>
          <w:tcPr>
            <w:tcW w:w="630" w:type="dxa"/>
            <w:shd w:val="clear" w:color="auto" w:fill="auto"/>
            <w:noWrap/>
            <w:vAlign w:val="bottom"/>
            <w:hideMark/>
          </w:tcPr>
          <w:p w14:paraId="194CA9A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350" w:type="dxa"/>
            <w:shd w:val="clear" w:color="auto" w:fill="auto"/>
            <w:noWrap/>
            <w:vAlign w:val="bottom"/>
            <w:hideMark/>
          </w:tcPr>
          <w:p w14:paraId="2D1431F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ACED96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C39F7F7" w14:textId="77777777" w:rsidTr="00943240">
        <w:trPr>
          <w:trHeight w:val="288"/>
        </w:trPr>
        <w:tc>
          <w:tcPr>
            <w:tcW w:w="577" w:type="dxa"/>
            <w:shd w:val="clear" w:color="auto" w:fill="auto"/>
            <w:noWrap/>
            <w:vAlign w:val="bottom"/>
            <w:hideMark/>
          </w:tcPr>
          <w:p w14:paraId="58EF2D91"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AB3F41B"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4A8A73F"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524E3E5"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13479106"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3B935BF0"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1F3AC7FA"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2D1687BB"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5461D677"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486D82A6"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9FBC1C9" w14:textId="77777777" w:rsidTr="00943240">
        <w:trPr>
          <w:trHeight w:val="660"/>
        </w:trPr>
        <w:tc>
          <w:tcPr>
            <w:tcW w:w="577" w:type="dxa"/>
            <w:shd w:val="clear" w:color="000000" w:fill="CAC379"/>
            <w:noWrap/>
            <w:vAlign w:val="bottom"/>
            <w:hideMark/>
          </w:tcPr>
          <w:p w14:paraId="46EA9A8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w:t>
            </w:r>
          </w:p>
        </w:tc>
        <w:tc>
          <w:tcPr>
            <w:tcW w:w="1038" w:type="dxa"/>
            <w:shd w:val="clear" w:color="auto" w:fill="auto"/>
            <w:noWrap/>
            <w:vAlign w:val="bottom"/>
            <w:hideMark/>
          </w:tcPr>
          <w:p w14:paraId="3136A75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fibroblast (fibro)</w:t>
            </w:r>
          </w:p>
        </w:tc>
        <w:tc>
          <w:tcPr>
            <w:tcW w:w="990" w:type="dxa"/>
            <w:shd w:val="clear" w:color="auto" w:fill="auto"/>
            <w:noWrap/>
            <w:vAlign w:val="bottom"/>
            <w:hideMark/>
          </w:tcPr>
          <w:p w14:paraId="18BEE2AB"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fibroblast</w:t>
            </w:r>
          </w:p>
        </w:tc>
        <w:tc>
          <w:tcPr>
            <w:tcW w:w="990" w:type="dxa"/>
            <w:shd w:val="clear" w:color="auto" w:fill="auto"/>
            <w:noWrap/>
            <w:vAlign w:val="bottom"/>
            <w:hideMark/>
          </w:tcPr>
          <w:p w14:paraId="6E0A6BB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GO:0048407</w:t>
            </w:r>
          </w:p>
        </w:tc>
        <w:tc>
          <w:tcPr>
            <w:tcW w:w="1170" w:type="dxa"/>
            <w:shd w:val="clear" w:color="auto" w:fill="auto"/>
            <w:vAlign w:val="bottom"/>
            <w:hideMark/>
          </w:tcPr>
          <w:p w14:paraId="20D37B7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platelet-derived growth factor binding</w:t>
            </w:r>
          </w:p>
        </w:tc>
        <w:tc>
          <w:tcPr>
            <w:tcW w:w="540" w:type="dxa"/>
            <w:shd w:val="clear" w:color="auto" w:fill="auto"/>
            <w:noWrap/>
            <w:vAlign w:val="bottom"/>
            <w:hideMark/>
          </w:tcPr>
          <w:p w14:paraId="6C3537C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2.14</w:t>
            </w:r>
          </w:p>
        </w:tc>
        <w:tc>
          <w:tcPr>
            <w:tcW w:w="720" w:type="dxa"/>
            <w:shd w:val="clear" w:color="auto" w:fill="auto"/>
            <w:noWrap/>
            <w:vAlign w:val="bottom"/>
            <w:hideMark/>
          </w:tcPr>
          <w:p w14:paraId="50AAF26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1.41E-10</w:t>
            </w:r>
          </w:p>
        </w:tc>
        <w:tc>
          <w:tcPr>
            <w:tcW w:w="630" w:type="dxa"/>
            <w:shd w:val="clear" w:color="auto" w:fill="auto"/>
            <w:noWrap/>
            <w:vAlign w:val="bottom"/>
            <w:hideMark/>
          </w:tcPr>
          <w:p w14:paraId="4921B94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DCD8F3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[Crabp1, Crip1, Twist2, </w:t>
            </w:r>
            <w:proofErr w:type="spellStart"/>
            <w:r w:rsidRPr="008E2E3B">
              <w:rPr>
                <w:rFonts w:ascii="Arial" w:eastAsia="Times New Roman" w:hAnsi="Arial" w:cs="Arial"/>
                <w:color w:val="000000"/>
                <w:sz w:val="12"/>
                <w:szCs w:val="12"/>
              </w:rPr>
              <w:t>Lum</w:t>
            </w:r>
            <w:proofErr w:type="spellEnd"/>
            <w:r w:rsidRPr="008E2E3B">
              <w:rPr>
                <w:rFonts w:ascii="Arial" w:eastAsia="Times New Roman" w:hAnsi="Arial" w:cs="Arial"/>
                <w:color w:val="000000"/>
                <w:sz w:val="12"/>
                <w:szCs w:val="12"/>
              </w:rPr>
              <w:t>, Rspo1]</w:t>
            </w:r>
          </w:p>
        </w:tc>
        <w:tc>
          <w:tcPr>
            <w:tcW w:w="1345" w:type="dxa"/>
            <w:shd w:val="clear" w:color="auto" w:fill="auto"/>
            <w:vAlign w:val="bottom"/>
            <w:hideMark/>
          </w:tcPr>
          <w:p w14:paraId="41FB1FB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[Irx1</w:t>
            </w:r>
            <w:r w:rsidRPr="00F87249">
              <w:rPr>
                <w:rFonts w:ascii="Arial" w:hAnsi="Arial" w:cs="Arial"/>
                <w:sz w:val="12"/>
                <w:szCs w:val="24"/>
                <w:vertAlign w:val="superscript"/>
              </w:rPr>
              <w:t>45</w:t>
            </w:r>
            <w:r w:rsidRPr="008E2E3B">
              <w:rPr>
                <w:rFonts w:ascii="Arial" w:eastAsia="Times New Roman" w:hAnsi="Arial" w:cs="Arial"/>
                <w:color w:val="000000"/>
                <w:sz w:val="12"/>
                <w:szCs w:val="12"/>
              </w:rPr>
              <w:t>, Irx2</w:t>
            </w:r>
            <w:r w:rsidRPr="00F87249">
              <w:rPr>
                <w:rFonts w:ascii="Arial" w:hAnsi="Arial" w:cs="Arial"/>
                <w:sz w:val="12"/>
                <w:szCs w:val="24"/>
                <w:vertAlign w:val="superscript"/>
              </w:rPr>
              <w:t>45</w:t>
            </w:r>
            <w:r w:rsidRPr="008E2E3B">
              <w:rPr>
                <w:rFonts w:ascii="Arial" w:eastAsia="Times New Roman" w:hAnsi="Arial" w:cs="Arial"/>
                <w:color w:val="000000"/>
                <w:sz w:val="12"/>
                <w:szCs w:val="12"/>
              </w:rPr>
              <w:t>, Irx3</w:t>
            </w:r>
            <w:r w:rsidRPr="00F87249">
              <w:rPr>
                <w:rFonts w:ascii="Arial" w:hAnsi="Arial" w:cs="Arial"/>
                <w:sz w:val="12"/>
                <w:szCs w:val="24"/>
                <w:vertAlign w:val="superscript"/>
              </w:rPr>
              <w:t>45</w:t>
            </w:r>
            <w:r w:rsidRPr="008E2E3B">
              <w:rPr>
                <w:rFonts w:ascii="Arial" w:eastAsia="Times New Roman" w:hAnsi="Arial" w:cs="Arial"/>
                <w:color w:val="000000"/>
                <w:sz w:val="12"/>
                <w:szCs w:val="12"/>
              </w:rPr>
              <w:t>, Irx5</w:t>
            </w:r>
            <w:r w:rsidRPr="00F87249">
              <w:rPr>
                <w:rFonts w:ascii="Arial" w:hAnsi="Arial" w:cs="Arial"/>
                <w:sz w:val="12"/>
                <w:szCs w:val="24"/>
                <w:vertAlign w:val="superscript"/>
              </w:rPr>
              <w:t>45</w:t>
            </w:r>
            <w:r w:rsidRPr="008E2E3B">
              <w:rPr>
                <w:rFonts w:ascii="Arial" w:eastAsia="Times New Roman" w:hAnsi="Arial" w:cs="Arial"/>
                <w:color w:val="000000"/>
                <w:sz w:val="12"/>
                <w:szCs w:val="12"/>
              </w:rPr>
              <w:t>, Tbx15</w:t>
            </w:r>
            <w:r w:rsidRPr="00F87249">
              <w:rPr>
                <w:rFonts w:ascii="Arial" w:hAnsi="Arial" w:cs="Arial"/>
                <w:sz w:val="12"/>
                <w:szCs w:val="24"/>
                <w:vertAlign w:val="superscript"/>
              </w:rPr>
              <w:t>46</w:t>
            </w:r>
            <w:r w:rsidRPr="008E2E3B">
              <w:rPr>
                <w:rFonts w:ascii="Arial" w:eastAsia="Times New Roman" w:hAnsi="Arial" w:cs="Arial"/>
                <w:color w:val="000000"/>
                <w:sz w:val="12"/>
                <w:szCs w:val="12"/>
              </w:rPr>
              <w:t>, Twist2</w:t>
            </w:r>
            <w:r w:rsidRPr="00F87249">
              <w:rPr>
                <w:rFonts w:ascii="Arial" w:hAnsi="Arial" w:cs="Arial"/>
                <w:sz w:val="12"/>
                <w:szCs w:val="24"/>
                <w:vertAlign w:val="superscript"/>
              </w:rPr>
              <w:t>47</w:t>
            </w:r>
            <w:r w:rsidRPr="008E2E3B">
              <w:rPr>
                <w:rFonts w:ascii="Arial" w:eastAsia="Times New Roman" w:hAnsi="Arial" w:cs="Arial"/>
                <w:color w:val="000000"/>
                <w:sz w:val="12"/>
                <w:szCs w:val="12"/>
              </w:rPr>
              <w:t>]</w:t>
            </w:r>
          </w:p>
        </w:tc>
      </w:tr>
      <w:tr w:rsidR="00092805" w:rsidRPr="002D4873" w14:paraId="1C144E86" w14:textId="77777777" w:rsidTr="00943240">
        <w:trPr>
          <w:trHeight w:val="564"/>
        </w:trPr>
        <w:tc>
          <w:tcPr>
            <w:tcW w:w="577" w:type="dxa"/>
            <w:shd w:val="clear" w:color="auto" w:fill="auto"/>
            <w:noWrap/>
            <w:vAlign w:val="bottom"/>
            <w:hideMark/>
          </w:tcPr>
          <w:p w14:paraId="2A4618DB"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5E34656B"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B23AE3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2E0110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GO:0045667</w:t>
            </w:r>
          </w:p>
        </w:tc>
        <w:tc>
          <w:tcPr>
            <w:tcW w:w="1170" w:type="dxa"/>
            <w:shd w:val="clear" w:color="auto" w:fill="auto"/>
            <w:vAlign w:val="bottom"/>
            <w:hideMark/>
          </w:tcPr>
          <w:p w14:paraId="28F9521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osteoblast differentiation</w:t>
            </w:r>
          </w:p>
        </w:tc>
        <w:tc>
          <w:tcPr>
            <w:tcW w:w="540" w:type="dxa"/>
            <w:shd w:val="clear" w:color="auto" w:fill="auto"/>
            <w:noWrap/>
            <w:vAlign w:val="bottom"/>
            <w:hideMark/>
          </w:tcPr>
          <w:p w14:paraId="7FCE35E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1.11</w:t>
            </w:r>
          </w:p>
        </w:tc>
        <w:tc>
          <w:tcPr>
            <w:tcW w:w="720" w:type="dxa"/>
            <w:shd w:val="clear" w:color="auto" w:fill="auto"/>
            <w:noWrap/>
            <w:vAlign w:val="bottom"/>
            <w:hideMark/>
          </w:tcPr>
          <w:p w14:paraId="24F7F0E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5.88E-09</w:t>
            </w:r>
          </w:p>
        </w:tc>
        <w:tc>
          <w:tcPr>
            <w:tcW w:w="630" w:type="dxa"/>
            <w:shd w:val="clear" w:color="auto" w:fill="auto"/>
            <w:noWrap/>
            <w:vAlign w:val="bottom"/>
            <w:hideMark/>
          </w:tcPr>
          <w:p w14:paraId="56E1E17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3292EB9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963FE0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77876F5" w14:textId="77777777" w:rsidTr="00943240">
        <w:trPr>
          <w:trHeight w:val="288"/>
        </w:trPr>
        <w:tc>
          <w:tcPr>
            <w:tcW w:w="577" w:type="dxa"/>
            <w:shd w:val="clear" w:color="auto" w:fill="auto"/>
            <w:noWrap/>
            <w:vAlign w:val="bottom"/>
            <w:hideMark/>
          </w:tcPr>
          <w:p w14:paraId="52151C3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EE7F992"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745E011F"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55DED1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GO:0030278</w:t>
            </w:r>
          </w:p>
        </w:tc>
        <w:tc>
          <w:tcPr>
            <w:tcW w:w="1170" w:type="dxa"/>
            <w:shd w:val="clear" w:color="auto" w:fill="auto"/>
            <w:vAlign w:val="bottom"/>
            <w:hideMark/>
          </w:tcPr>
          <w:p w14:paraId="0F5E25C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ossification</w:t>
            </w:r>
          </w:p>
        </w:tc>
        <w:tc>
          <w:tcPr>
            <w:tcW w:w="540" w:type="dxa"/>
            <w:shd w:val="clear" w:color="auto" w:fill="auto"/>
            <w:noWrap/>
            <w:vAlign w:val="bottom"/>
            <w:hideMark/>
          </w:tcPr>
          <w:p w14:paraId="29DB747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0.97</w:t>
            </w:r>
          </w:p>
        </w:tc>
        <w:tc>
          <w:tcPr>
            <w:tcW w:w="720" w:type="dxa"/>
            <w:shd w:val="clear" w:color="auto" w:fill="auto"/>
            <w:noWrap/>
            <w:vAlign w:val="bottom"/>
            <w:hideMark/>
          </w:tcPr>
          <w:p w14:paraId="630FF62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1.06E-08</w:t>
            </w:r>
          </w:p>
        </w:tc>
        <w:tc>
          <w:tcPr>
            <w:tcW w:w="630" w:type="dxa"/>
            <w:shd w:val="clear" w:color="auto" w:fill="auto"/>
            <w:noWrap/>
            <w:vAlign w:val="bottom"/>
            <w:hideMark/>
          </w:tcPr>
          <w:p w14:paraId="76626EA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393D24D6"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9BB09E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10D3DB6" w14:textId="77777777" w:rsidTr="00943240">
        <w:trPr>
          <w:trHeight w:val="288"/>
        </w:trPr>
        <w:tc>
          <w:tcPr>
            <w:tcW w:w="577" w:type="dxa"/>
            <w:shd w:val="clear" w:color="auto" w:fill="auto"/>
            <w:noWrap/>
            <w:vAlign w:val="bottom"/>
            <w:hideMark/>
          </w:tcPr>
          <w:p w14:paraId="03784EC7"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3972DD7E"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6A80344"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6920F0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GO:0048705</w:t>
            </w:r>
          </w:p>
        </w:tc>
        <w:tc>
          <w:tcPr>
            <w:tcW w:w="1170" w:type="dxa"/>
            <w:shd w:val="clear" w:color="auto" w:fill="auto"/>
            <w:vAlign w:val="bottom"/>
            <w:hideMark/>
          </w:tcPr>
          <w:p w14:paraId="5C57A31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system morphogenesis</w:t>
            </w:r>
          </w:p>
        </w:tc>
        <w:tc>
          <w:tcPr>
            <w:tcW w:w="540" w:type="dxa"/>
            <w:shd w:val="clear" w:color="auto" w:fill="auto"/>
            <w:noWrap/>
            <w:vAlign w:val="bottom"/>
            <w:hideMark/>
          </w:tcPr>
          <w:p w14:paraId="2919571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0.97</w:t>
            </w:r>
          </w:p>
        </w:tc>
        <w:tc>
          <w:tcPr>
            <w:tcW w:w="720" w:type="dxa"/>
            <w:shd w:val="clear" w:color="auto" w:fill="auto"/>
            <w:noWrap/>
            <w:vAlign w:val="bottom"/>
            <w:hideMark/>
          </w:tcPr>
          <w:p w14:paraId="4C2EF91A"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7.70E-06</w:t>
            </w:r>
          </w:p>
        </w:tc>
        <w:tc>
          <w:tcPr>
            <w:tcW w:w="630" w:type="dxa"/>
            <w:shd w:val="clear" w:color="auto" w:fill="auto"/>
            <w:noWrap/>
            <w:vAlign w:val="bottom"/>
            <w:hideMark/>
          </w:tcPr>
          <w:p w14:paraId="41173BE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0.011</w:t>
            </w:r>
          </w:p>
        </w:tc>
        <w:tc>
          <w:tcPr>
            <w:tcW w:w="1350" w:type="dxa"/>
            <w:shd w:val="clear" w:color="auto" w:fill="auto"/>
            <w:noWrap/>
            <w:vAlign w:val="bottom"/>
            <w:hideMark/>
          </w:tcPr>
          <w:p w14:paraId="3362D900"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22BB00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682BE06" w14:textId="77777777" w:rsidTr="00943240">
        <w:trPr>
          <w:trHeight w:val="288"/>
        </w:trPr>
        <w:tc>
          <w:tcPr>
            <w:tcW w:w="577" w:type="dxa"/>
            <w:shd w:val="clear" w:color="auto" w:fill="auto"/>
            <w:vAlign w:val="bottom"/>
            <w:hideMark/>
          </w:tcPr>
          <w:p w14:paraId="44052CEF"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vAlign w:val="bottom"/>
            <w:hideMark/>
          </w:tcPr>
          <w:p w14:paraId="1599A10C"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vAlign w:val="bottom"/>
            <w:hideMark/>
          </w:tcPr>
          <w:p w14:paraId="41C40321"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vAlign w:val="bottom"/>
            <w:hideMark/>
          </w:tcPr>
          <w:p w14:paraId="17B8E48E"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2B24CDB7"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vAlign w:val="bottom"/>
            <w:hideMark/>
          </w:tcPr>
          <w:p w14:paraId="3DF4ACD0"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vAlign w:val="bottom"/>
            <w:hideMark/>
          </w:tcPr>
          <w:p w14:paraId="6E967E67"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vAlign w:val="bottom"/>
            <w:hideMark/>
          </w:tcPr>
          <w:p w14:paraId="1E7C2344"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1B61A61F"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0C2EB28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3E553FD" w14:textId="77777777" w:rsidTr="00943240">
        <w:trPr>
          <w:trHeight w:val="336"/>
        </w:trPr>
        <w:tc>
          <w:tcPr>
            <w:tcW w:w="577" w:type="dxa"/>
            <w:shd w:val="clear" w:color="000000" w:fill="00FF00"/>
            <w:noWrap/>
            <w:vAlign w:val="bottom"/>
            <w:hideMark/>
          </w:tcPr>
          <w:p w14:paraId="10C0F1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w:t>
            </w:r>
          </w:p>
        </w:tc>
        <w:tc>
          <w:tcPr>
            <w:tcW w:w="1038" w:type="dxa"/>
            <w:shd w:val="clear" w:color="auto" w:fill="auto"/>
            <w:noWrap/>
            <w:vAlign w:val="bottom"/>
            <w:hideMark/>
          </w:tcPr>
          <w:p w14:paraId="54EE552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muscle1 (mus1)</w:t>
            </w:r>
          </w:p>
        </w:tc>
        <w:tc>
          <w:tcPr>
            <w:tcW w:w="990" w:type="dxa"/>
            <w:shd w:val="clear" w:color="auto" w:fill="auto"/>
            <w:noWrap/>
            <w:vAlign w:val="bottom"/>
            <w:hideMark/>
          </w:tcPr>
          <w:p w14:paraId="56448EE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migratory limb muscle precursor cells</w:t>
            </w:r>
          </w:p>
        </w:tc>
        <w:tc>
          <w:tcPr>
            <w:tcW w:w="990" w:type="dxa"/>
            <w:shd w:val="clear" w:color="auto" w:fill="auto"/>
            <w:noWrap/>
            <w:vAlign w:val="bottom"/>
            <w:hideMark/>
          </w:tcPr>
          <w:p w14:paraId="1F2C264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GO:0014706</w:t>
            </w:r>
          </w:p>
        </w:tc>
        <w:tc>
          <w:tcPr>
            <w:tcW w:w="1170" w:type="dxa"/>
            <w:shd w:val="clear" w:color="auto" w:fill="auto"/>
            <w:vAlign w:val="bottom"/>
            <w:hideMark/>
          </w:tcPr>
          <w:p w14:paraId="7BC5B8F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striated muscle tissue development</w:t>
            </w:r>
          </w:p>
        </w:tc>
        <w:tc>
          <w:tcPr>
            <w:tcW w:w="540" w:type="dxa"/>
            <w:shd w:val="clear" w:color="auto" w:fill="auto"/>
            <w:noWrap/>
            <w:vAlign w:val="bottom"/>
            <w:hideMark/>
          </w:tcPr>
          <w:p w14:paraId="6B553AD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1.13</w:t>
            </w:r>
          </w:p>
        </w:tc>
        <w:tc>
          <w:tcPr>
            <w:tcW w:w="720" w:type="dxa"/>
            <w:shd w:val="clear" w:color="auto" w:fill="auto"/>
            <w:noWrap/>
            <w:vAlign w:val="bottom"/>
            <w:hideMark/>
          </w:tcPr>
          <w:p w14:paraId="3FBF079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3.02E-06</w:t>
            </w:r>
          </w:p>
        </w:tc>
        <w:tc>
          <w:tcPr>
            <w:tcW w:w="630" w:type="dxa"/>
            <w:shd w:val="clear" w:color="auto" w:fill="auto"/>
            <w:noWrap/>
            <w:vAlign w:val="bottom"/>
            <w:hideMark/>
          </w:tcPr>
          <w:p w14:paraId="1E943D8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0.007</w:t>
            </w:r>
          </w:p>
        </w:tc>
        <w:tc>
          <w:tcPr>
            <w:tcW w:w="1350" w:type="dxa"/>
            <w:shd w:val="clear" w:color="auto" w:fill="auto"/>
            <w:noWrap/>
            <w:vAlign w:val="bottom"/>
            <w:hideMark/>
          </w:tcPr>
          <w:p w14:paraId="3809F51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[Pax3, Lbx1, Tcf15, Ppp1r14b, Slc25a5]</w:t>
            </w:r>
          </w:p>
        </w:tc>
        <w:tc>
          <w:tcPr>
            <w:tcW w:w="1345" w:type="dxa"/>
            <w:shd w:val="clear" w:color="auto" w:fill="auto"/>
            <w:vAlign w:val="bottom"/>
            <w:hideMark/>
          </w:tcPr>
          <w:p w14:paraId="710BFC9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[Lbx1</w:t>
            </w:r>
            <w:r w:rsidRPr="00F87249">
              <w:rPr>
                <w:rFonts w:ascii="Arial" w:hAnsi="Arial" w:cs="Arial"/>
                <w:sz w:val="12"/>
                <w:szCs w:val="24"/>
                <w:vertAlign w:val="superscript"/>
              </w:rPr>
              <w:t>16</w:t>
            </w:r>
            <w:r w:rsidRPr="008E2E3B">
              <w:rPr>
                <w:rFonts w:ascii="Arial" w:eastAsia="Times New Roman" w:hAnsi="Arial" w:cs="Arial"/>
                <w:color w:val="000000"/>
                <w:sz w:val="12"/>
                <w:szCs w:val="12"/>
              </w:rPr>
              <w:t>, Met</w:t>
            </w:r>
            <w:r w:rsidRPr="00F87249">
              <w:rPr>
                <w:rFonts w:ascii="Arial" w:hAnsi="Arial" w:cs="Arial"/>
                <w:sz w:val="12"/>
                <w:szCs w:val="24"/>
                <w:vertAlign w:val="superscript"/>
              </w:rPr>
              <w:t>17</w:t>
            </w:r>
            <w:r w:rsidRPr="008E2E3B">
              <w:rPr>
                <w:rFonts w:ascii="Arial" w:eastAsia="Times New Roman" w:hAnsi="Arial" w:cs="Arial"/>
                <w:color w:val="000000"/>
                <w:sz w:val="12"/>
                <w:szCs w:val="12"/>
              </w:rPr>
              <w:t>, Pax3</w:t>
            </w:r>
            <w:r w:rsidRPr="00F87249">
              <w:rPr>
                <w:rFonts w:ascii="Arial" w:hAnsi="Arial" w:cs="Arial"/>
                <w:sz w:val="12"/>
                <w:szCs w:val="24"/>
                <w:vertAlign w:val="superscript"/>
              </w:rPr>
              <w:t>18–20</w:t>
            </w:r>
            <w:r w:rsidRPr="008E2E3B">
              <w:rPr>
                <w:rFonts w:ascii="Arial" w:eastAsia="Times New Roman" w:hAnsi="Arial" w:cs="Arial"/>
                <w:color w:val="000000"/>
                <w:sz w:val="12"/>
                <w:szCs w:val="12"/>
              </w:rPr>
              <w:t>]</w:t>
            </w:r>
          </w:p>
        </w:tc>
      </w:tr>
      <w:tr w:rsidR="00092805" w:rsidRPr="002D4873" w14:paraId="784B9805" w14:textId="77777777" w:rsidTr="00943240">
        <w:trPr>
          <w:trHeight w:val="288"/>
        </w:trPr>
        <w:tc>
          <w:tcPr>
            <w:tcW w:w="577" w:type="dxa"/>
            <w:shd w:val="clear" w:color="auto" w:fill="auto"/>
            <w:noWrap/>
            <w:vAlign w:val="bottom"/>
            <w:hideMark/>
          </w:tcPr>
          <w:p w14:paraId="3FD400C7"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432EB37A"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71A81959"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8E156D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GO:0048562</w:t>
            </w:r>
          </w:p>
        </w:tc>
        <w:tc>
          <w:tcPr>
            <w:tcW w:w="1170" w:type="dxa"/>
            <w:shd w:val="clear" w:color="auto" w:fill="auto"/>
            <w:vAlign w:val="bottom"/>
            <w:hideMark/>
          </w:tcPr>
          <w:p w14:paraId="57CDDC3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embryonic organ morphogenesis</w:t>
            </w:r>
          </w:p>
        </w:tc>
        <w:tc>
          <w:tcPr>
            <w:tcW w:w="540" w:type="dxa"/>
            <w:shd w:val="clear" w:color="auto" w:fill="auto"/>
            <w:noWrap/>
            <w:vAlign w:val="bottom"/>
            <w:hideMark/>
          </w:tcPr>
          <w:p w14:paraId="0F85D67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1.06</w:t>
            </w:r>
          </w:p>
        </w:tc>
        <w:tc>
          <w:tcPr>
            <w:tcW w:w="720" w:type="dxa"/>
            <w:shd w:val="clear" w:color="auto" w:fill="auto"/>
            <w:noWrap/>
            <w:vAlign w:val="bottom"/>
            <w:hideMark/>
          </w:tcPr>
          <w:p w14:paraId="1C824F3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3.72E-07</w:t>
            </w:r>
          </w:p>
        </w:tc>
        <w:tc>
          <w:tcPr>
            <w:tcW w:w="630" w:type="dxa"/>
            <w:shd w:val="clear" w:color="auto" w:fill="auto"/>
            <w:noWrap/>
            <w:vAlign w:val="bottom"/>
            <w:hideMark/>
          </w:tcPr>
          <w:p w14:paraId="4E2556E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983D408"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169F0E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398E3EC" w14:textId="77777777" w:rsidTr="00943240">
        <w:trPr>
          <w:trHeight w:val="288"/>
        </w:trPr>
        <w:tc>
          <w:tcPr>
            <w:tcW w:w="577" w:type="dxa"/>
            <w:shd w:val="clear" w:color="auto" w:fill="auto"/>
            <w:noWrap/>
            <w:vAlign w:val="bottom"/>
            <w:hideMark/>
          </w:tcPr>
          <w:p w14:paraId="0713EA50"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210A128"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730347CE"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FE6A69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GO:0060537</w:t>
            </w:r>
          </w:p>
        </w:tc>
        <w:tc>
          <w:tcPr>
            <w:tcW w:w="1170" w:type="dxa"/>
            <w:shd w:val="clear" w:color="auto" w:fill="auto"/>
            <w:vAlign w:val="bottom"/>
            <w:hideMark/>
          </w:tcPr>
          <w:p w14:paraId="2E91D95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 tissue development</w:t>
            </w:r>
          </w:p>
        </w:tc>
        <w:tc>
          <w:tcPr>
            <w:tcW w:w="540" w:type="dxa"/>
            <w:shd w:val="clear" w:color="auto" w:fill="auto"/>
            <w:noWrap/>
            <w:vAlign w:val="bottom"/>
            <w:hideMark/>
          </w:tcPr>
          <w:p w14:paraId="2C4B49A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1.05</w:t>
            </w:r>
          </w:p>
        </w:tc>
        <w:tc>
          <w:tcPr>
            <w:tcW w:w="720" w:type="dxa"/>
            <w:shd w:val="clear" w:color="auto" w:fill="auto"/>
            <w:noWrap/>
            <w:vAlign w:val="bottom"/>
            <w:hideMark/>
          </w:tcPr>
          <w:p w14:paraId="5F545E5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9.13E-06</w:t>
            </w:r>
          </w:p>
        </w:tc>
        <w:tc>
          <w:tcPr>
            <w:tcW w:w="630" w:type="dxa"/>
            <w:shd w:val="clear" w:color="auto" w:fill="auto"/>
            <w:noWrap/>
            <w:vAlign w:val="bottom"/>
            <w:hideMark/>
          </w:tcPr>
          <w:p w14:paraId="42B4C41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0.021</w:t>
            </w:r>
          </w:p>
        </w:tc>
        <w:tc>
          <w:tcPr>
            <w:tcW w:w="1350" w:type="dxa"/>
            <w:shd w:val="clear" w:color="auto" w:fill="auto"/>
            <w:noWrap/>
            <w:vAlign w:val="bottom"/>
            <w:hideMark/>
          </w:tcPr>
          <w:p w14:paraId="2BD389F0"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D5F7F0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84CDAE3" w14:textId="77777777" w:rsidTr="00943240">
        <w:trPr>
          <w:trHeight w:val="288"/>
        </w:trPr>
        <w:tc>
          <w:tcPr>
            <w:tcW w:w="577" w:type="dxa"/>
            <w:shd w:val="clear" w:color="auto" w:fill="auto"/>
            <w:noWrap/>
            <w:vAlign w:val="bottom"/>
            <w:hideMark/>
          </w:tcPr>
          <w:p w14:paraId="1B6C8704"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D84535C"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87EBF05"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1731169"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766FC6E0"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392D887F"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22DA330D"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27E53511"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1F31A19F"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4E121F70"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83FF9D0" w14:textId="77777777" w:rsidTr="00943240">
        <w:trPr>
          <w:trHeight w:val="672"/>
        </w:trPr>
        <w:tc>
          <w:tcPr>
            <w:tcW w:w="577" w:type="dxa"/>
            <w:shd w:val="clear" w:color="000000" w:fill="FFFA2C"/>
            <w:noWrap/>
            <w:vAlign w:val="bottom"/>
            <w:hideMark/>
          </w:tcPr>
          <w:p w14:paraId="2776101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8</w:t>
            </w:r>
          </w:p>
        </w:tc>
        <w:tc>
          <w:tcPr>
            <w:tcW w:w="1038" w:type="dxa"/>
            <w:shd w:val="clear" w:color="auto" w:fill="auto"/>
            <w:noWrap/>
            <w:vAlign w:val="bottom"/>
            <w:hideMark/>
          </w:tcPr>
          <w:p w14:paraId="7753B26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macrophage (mac)</w:t>
            </w:r>
          </w:p>
        </w:tc>
        <w:tc>
          <w:tcPr>
            <w:tcW w:w="990" w:type="dxa"/>
            <w:shd w:val="clear" w:color="auto" w:fill="auto"/>
            <w:noWrap/>
            <w:vAlign w:val="bottom"/>
            <w:hideMark/>
          </w:tcPr>
          <w:p w14:paraId="60EFB27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macrophage</w:t>
            </w:r>
          </w:p>
        </w:tc>
        <w:tc>
          <w:tcPr>
            <w:tcW w:w="990" w:type="dxa"/>
            <w:shd w:val="clear" w:color="auto" w:fill="auto"/>
            <w:noWrap/>
            <w:vAlign w:val="bottom"/>
            <w:hideMark/>
          </w:tcPr>
          <w:p w14:paraId="669D8C83"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GO:0048246</w:t>
            </w:r>
          </w:p>
        </w:tc>
        <w:tc>
          <w:tcPr>
            <w:tcW w:w="1170" w:type="dxa"/>
            <w:shd w:val="clear" w:color="auto" w:fill="auto"/>
            <w:vAlign w:val="bottom"/>
            <w:hideMark/>
          </w:tcPr>
          <w:p w14:paraId="45247A4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macrophage chemotaxis</w:t>
            </w:r>
          </w:p>
        </w:tc>
        <w:tc>
          <w:tcPr>
            <w:tcW w:w="540" w:type="dxa"/>
            <w:shd w:val="clear" w:color="auto" w:fill="auto"/>
            <w:noWrap/>
            <w:vAlign w:val="bottom"/>
            <w:hideMark/>
          </w:tcPr>
          <w:p w14:paraId="23738C8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1.41</w:t>
            </w:r>
          </w:p>
        </w:tc>
        <w:tc>
          <w:tcPr>
            <w:tcW w:w="720" w:type="dxa"/>
            <w:shd w:val="clear" w:color="auto" w:fill="auto"/>
            <w:noWrap/>
            <w:vAlign w:val="bottom"/>
            <w:hideMark/>
          </w:tcPr>
          <w:p w14:paraId="22E1BF6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1.52E-06</w:t>
            </w:r>
          </w:p>
        </w:tc>
        <w:tc>
          <w:tcPr>
            <w:tcW w:w="630" w:type="dxa"/>
            <w:shd w:val="clear" w:color="auto" w:fill="auto"/>
            <w:noWrap/>
            <w:vAlign w:val="bottom"/>
            <w:hideMark/>
          </w:tcPr>
          <w:p w14:paraId="49788F0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0.002</w:t>
            </w:r>
          </w:p>
        </w:tc>
        <w:tc>
          <w:tcPr>
            <w:tcW w:w="1350" w:type="dxa"/>
            <w:shd w:val="clear" w:color="auto" w:fill="auto"/>
            <w:vAlign w:val="bottom"/>
            <w:hideMark/>
          </w:tcPr>
          <w:p w14:paraId="3114241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Apoe</w:t>
            </w:r>
            <w:proofErr w:type="spellEnd"/>
            <w:r w:rsidRPr="008E2E3B">
              <w:rPr>
                <w:rFonts w:ascii="Arial" w:eastAsia="Times New Roman" w:hAnsi="Arial" w:cs="Arial"/>
                <w:color w:val="000000"/>
                <w:sz w:val="12"/>
                <w:szCs w:val="12"/>
              </w:rPr>
              <w:t xml:space="preserve">, Fcer1g, </w:t>
            </w:r>
            <w:proofErr w:type="spellStart"/>
            <w:r w:rsidRPr="008E2E3B">
              <w:rPr>
                <w:rFonts w:ascii="Arial" w:eastAsia="Times New Roman" w:hAnsi="Arial" w:cs="Arial"/>
                <w:color w:val="000000"/>
                <w:sz w:val="12"/>
                <w:szCs w:val="12"/>
              </w:rPr>
              <w:t>Tyrobp</w:t>
            </w:r>
            <w:proofErr w:type="spellEnd"/>
            <w:r w:rsidRPr="008E2E3B">
              <w:rPr>
                <w:rFonts w:ascii="Arial" w:eastAsia="Times New Roman" w:hAnsi="Arial" w:cs="Arial"/>
                <w:color w:val="000000"/>
                <w:sz w:val="12"/>
                <w:szCs w:val="12"/>
              </w:rPr>
              <w:t>, C1qb, C1qc]</w:t>
            </w:r>
          </w:p>
        </w:tc>
        <w:tc>
          <w:tcPr>
            <w:tcW w:w="1345" w:type="dxa"/>
            <w:shd w:val="clear" w:color="auto" w:fill="auto"/>
            <w:vAlign w:val="bottom"/>
            <w:hideMark/>
          </w:tcPr>
          <w:p w14:paraId="6CB9355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[Aif1</w:t>
            </w:r>
            <w:r w:rsidRPr="00581CCD">
              <w:rPr>
                <w:rFonts w:ascii="Arial" w:hAnsi="Arial" w:cs="Arial"/>
                <w:sz w:val="12"/>
                <w:szCs w:val="24"/>
                <w:vertAlign w:val="superscript"/>
              </w:rPr>
              <w:t>23</w:t>
            </w:r>
            <w:r w:rsidRPr="008E2E3B">
              <w:rPr>
                <w:rFonts w:ascii="Arial" w:eastAsia="Times New Roman" w:hAnsi="Arial" w:cs="Arial"/>
                <w:color w:val="000000"/>
                <w:sz w:val="12"/>
                <w:szCs w:val="12"/>
              </w:rPr>
              <w:t>, Cx3cr1</w:t>
            </w:r>
            <w:r w:rsidRPr="00581CCD">
              <w:rPr>
                <w:rFonts w:ascii="Arial" w:hAnsi="Arial" w:cs="Arial"/>
                <w:sz w:val="12"/>
                <w:szCs w:val="24"/>
                <w:vertAlign w:val="superscript"/>
              </w:rPr>
              <w:t>23</w:t>
            </w:r>
            <w:r w:rsidRPr="008E2E3B">
              <w:rPr>
                <w:rFonts w:ascii="Arial" w:eastAsia="Times New Roman" w:hAnsi="Arial" w:cs="Arial"/>
                <w:color w:val="000000"/>
                <w:sz w:val="12"/>
                <w:szCs w:val="12"/>
              </w:rPr>
              <w:t>, Emr1</w:t>
            </w:r>
            <w:r w:rsidRPr="00581CCD">
              <w:rPr>
                <w:rFonts w:ascii="Arial" w:hAnsi="Arial" w:cs="Arial"/>
                <w:sz w:val="12"/>
                <w:szCs w:val="24"/>
                <w:vertAlign w:val="superscript"/>
              </w:rPr>
              <w:t>23</w:t>
            </w:r>
            <w:r w:rsidRPr="008E2E3B">
              <w:rPr>
                <w:rFonts w:ascii="Arial" w:eastAsia="Times New Roman" w:hAnsi="Arial" w:cs="Arial"/>
                <w:color w:val="000000"/>
                <w:sz w:val="12"/>
                <w:szCs w:val="12"/>
              </w:rPr>
              <w:t>, Csf1r</w:t>
            </w:r>
            <w:r w:rsidRPr="00581CCD">
              <w:rPr>
                <w:rFonts w:ascii="Arial" w:hAnsi="Arial" w:cs="Arial"/>
                <w:sz w:val="12"/>
                <w:szCs w:val="24"/>
                <w:vertAlign w:val="superscript"/>
              </w:rPr>
              <w:t>23</w:t>
            </w:r>
            <w:r w:rsidRPr="008E2E3B">
              <w:rPr>
                <w:rFonts w:ascii="Arial" w:eastAsia="Times New Roman" w:hAnsi="Arial" w:cs="Arial"/>
                <w:color w:val="000000"/>
                <w:sz w:val="12"/>
                <w:szCs w:val="12"/>
              </w:rPr>
              <w:t>, Fcgr1</w:t>
            </w:r>
            <w:r w:rsidRPr="00581CCD">
              <w:rPr>
                <w:rFonts w:ascii="Arial" w:hAnsi="Arial" w:cs="Arial"/>
                <w:sz w:val="12"/>
                <w:szCs w:val="24"/>
                <w:vertAlign w:val="superscript"/>
              </w:rPr>
              <w:t>23</w:t>
            </w:r>
            <w:r w:rsidRPr="008E2E3B">
              <w:rPr>
                <w:rFonts w:ascii="Arial" w:eastAsia="Times New Roman" w:hAnsi="Arial" w:cs="Arial"/>
                <w:color w:val="000000"/>
                <w:sz w:val="12"/>
                <w:szCs w:val="12"/>
              </w:rPr>
              <w:t>, Fcgr3</w:t>
            </w:r>
            <w:r w:rsidRPr="00581CCD">
              <w:rPr>
                <w:rFonts w:ascii="Arial" w:hAnsi="Arial" w:cs="Arial"/>
                <w:sz w:val="12"/>
                <w:szCs w:val="24"/>
                <w:vertAlign w:val="superscript"/>
              </w:rPr>
              <w:t>23</w:t>
            </w:r>
            <w:r w:rsidRPr="008E2E3B">
              <w:rPr>
                <w:rFonts w:ascii="Arial" w:eastAsia="Times New Roman" w:hAnsi="Arial" w:cs="Arial"/>
                <w:color w:val="000000"/>
                <w:sz w:val="12"/>
                <w:szCs w:val="12"/>
              </w:rPr>
              <w:t>, Grn</w:t>
            </w:r>
            <w:r w:rsidRPr="00581CCD">
              <w:rPr>
                <w:rFonts w:ascii="Arial" w:hAnsi="Arial" w:cs="Arial"/>
                <w:sz w:val="12"/>
                <w:szCs w:val="24"/>
                <w:vertAlign w:val="superscript"/>
              </w:rPr>
              <w:t>23</w:t>
            </w:r>
            <w:r w:rsidRPr="008E2E3B">
              <w:rPr>
                <w:rFonts w:ascii="Arial" w:eastAsia="Times New Roman" w:hAnsi="Arial" w:cs="Arial"/>
                <w:color w:val="000000"/>
                <w:sz w:val="12"/>
                <w:szCs w:val="12"/>
              </w:rPr>
              <w:t>, Irf8</w:t>
            </w:r>
            <w:r w:rsidRPr="00581CCD">
              <w:rPr>
                <w:rFonts w:ascii="Arial" w:hAnsi="Arial" w:cs="Arial"/>
                <w:sz w:val="12"/>
                <w:szCs w:val="24"/>
                <w:vertAlign w:val="superscript"/>
              </w:rPr>
              <w:t>23</w:t>
            </w:r>
            <w:r w:rsidRPr="008E2E3B">
              <w:rPr>
                <w:rFonts w:ascii="Arial" w:eastAsia="Times New Roman" w:hAnsi="Arial" w:cs="Arial"/>
                <w:color w:val="000000"/>
                <w:sz w:val="12"/>
                <w:szCs w:val="12"/>
              </w:rPr>
              <w:t>, Maf</w:t>
            </w:r>
            <w:r w:rsidRPr="00581CCD">
              <w:rPr>
                <w:rFonts w:ascii="Arial" w:hAnsi="Arial" w:cs="Arial"/>
                <w:sz w:val="12"/>
                <w:szCs w:val="24"/>
                <w:vertAlign w:val="superscript"/>
              </w:rPr>
              <w:t>23</w:t>
            </w:r>
            <w:r w:rsidRPr="008E2E3B">
              <w:rPr>
                <w:rFonts w:ascii="Arial" w:eastAsia="Times New Roman" w:hAnsi="Arial" w:cs="Arial"/>
                <w:color w:val="000000"/>
                <w:sz w:val="12"/>
                <w:szCs w:val="12"/>
              </w:rPr>
              <w:t>, Spi1</w:t>
            </w:r>
            <w:r w:rsidRPr="00581CCD">
              <w:rPr>
                <w:rFonts w:ascii="Arial" w:hAnsi="Arial" w:cs="Arial"/>
                <w:sz w:val="12"/>
                <w:szCs w:val="24"/>
                <w:vertAlign w:val="superscript"/>
              </w:rPr>
              <w:t>23</w:t>
            </w:r>
            <w:r w:rsidRPr="008E2E3B">
              <w:rPr>
                <w:rFonts w:ascii="Arial" w:eastAsia="Times New Roman" w:hAnsi="Arial" w:cs="Arial"/>
                <w:color w:val="000000"/>
                <w:sz w:val="12"/>
                <w:szCs w:val="12"/>
              </w:rPr>
              <w:t>, Zeb2</w:t>
            </w:r>
            <w:r w:rsidRPr="00581CCD">
              <w:rPr>
                <w:rFonts w:ascii="Arial" w:hAnsi="Arial" w:cs="Arial"/>
                <w:sz w:val="12"/>
                <w:szCs w:val="24"/>
                <w:vertAlign w:val="superscript"/>
              </w:rPr>
              <w:t>23</w:t>
            </w:r>
            <w:r w:rsidRPr="008E2E3B">
              <w:rPr>
                <w:rFonts w:ascii="Arial" w:eastAsia="Times New Roman" w:hAnsi="Arial" w:cs="Arial"/>
                <w:color w:val="000000"/>
                <w:sz w:val="12"/>
                <w:szCs w:val="12"/>
              </w:rPr>
              <w:t>]</w:t>
            </w:r>
          </w:p>
        </w:tc>
      </w:tr>
      <w:tr w:rsidR="00092805" w:rsidRPr="002D4873" w14:paraId="645FB335" w14:textId="77777777" w:rsidTr="00943240">
        <w:trPr>
          <w:trHeight w:val="564"/>
        </w:trPr>
        <w:tc>
          <w:tcPr>
            <w:tcW w:w="577" w:type="dxa"/>
            <w:shd w:val="clear" w:color="auto" w:fill="auto"/>
            <w:noWrap/>
            <w:vAlign w:val="bottom"/>
            <w:hideMark/>
          </w:tcPr>
          <w:p w14:paraId="695F64AC"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0BA5F899"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793EBE73"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71D3CC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GO:0019884</w:t>
            </w:r>
          </w:p>
        </w:tc>
        <w:tc>
          <w:tcPr>
            <w:tcW w:w="1170" w:type="dxa"/>
            <w:shd w:val="clear" w:color="auto" w:fill="auto"/>
            <w:vAlign w:val="bottom"/>
            <w:hideMark/>
          </w:tcPr>
          <w:p w14:paraId="37B2B4C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antigen processing and presentation of exogenous antigen</w:t>
            </w:r>
          </w:p>
        </w:tc>
        <w:tc>
          <w:tcPr>
            <w:tcW w:w="540" w:type="dxa"/>
            <w:shd w:val="clear" w:color="auto" w:fill="auto"/>
            <w:noWrap/>
            <w:vAlign w:val="bottom"/>
            <w:hideMark/>
          </w:tcPr>
          <w:p w14:paraId="5DCE1F9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1.40</w:t>
            </w:r>
          </w:p>
        </w:tc>
        <w:tc>
          <w:tcPr>
            <w:tcW w:w="720" w:type="dxa"/>
            <w:shd w:val="clear" w:color="auto" w:fill="auto"/>
            <w:noWrap/>
            <w:vAlign w:val="bottom"/>
            <w:hideMark/>
          </w:tcPr>
          <w:p w14:paraId="479DDF6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6.53E-11</w:t>
            </w:r>
          </w:p>
        </w:tc>
        <w:tc>
          <w:tcPr>
            <w:tcW w:w="630" w:type="dxa"/>
            <w:shd w:val="clear" w:color="auto" w:fill="auto"/>
            <w:noWrap/>
            <w:vAlign w:val="bottom"/>
            <w:hideMark/>
          </w:tcPr>
          <w:p w14:paraId="0E8F870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333CA609"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8BA767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A4BABA6" w14:textId="77777777" w:rsidTr="00943240">
        <w:trPr>
          <w:trHeight w:val="288"/>
        </w:trPr>
        <w:tc>
          <w:tcPr>
            <w:tcW w:w="577" w:type="dxa"/>
            <w:shd w:val="clear" w:color="auto" w:fill="auto"/>
            <w:noWrap/>
            <w:vAlign w:val="bottom"/>
            <w:hideMark/>
          </w:tcPr>
          <w:p w14:paraId="466ADB62"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C6F245C"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ED2842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D24EF3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GO:0006911</w:t>
            </w:r>
          </w:p>
        </w:tc>
        <w:tc>
          <w:tcPr>
            <w:tcW w:w="1170" w:type="dxa"/>
            <w:shd w:val="clear" w:color="auto" w:fill="auto"/>
            <w:vAlign w:val="bottom"/>
            <w:hideMark/>
          </w:tcPr>
          <w:p w14:paraId="5CF9CE0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phagocytosis, engulfment</w:t>
            </w:r>
          </w:p>
        </w:tc>
        <w:tc>
          <w:tcPr>
            <w:tcW w:w="540" w:type="dxa"/>
            <w:shd w:val="clear" w:color="auto" w:fill="auto"/>
            <w:noWrap/>
            <w:vAlign w:val="bottom"/>
            <w:hideMark/>
          </w:tcPr>
          <w:p w14:paraId="76627D9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1.19</w:t>
            </w:r>
          </w:p>
        </w:tc>
        <w:tc>
          <w:tcPr>
            <w:tcW w:w="720" w:type="dxa"/>
            <w:shd w:val="clear" w:color="auto" w:fill="auto"/>
            <w:noWrap/>
            <w:vAlign w:val="bottom"/>
            <w:hideMark/>
          </w:tcPr>
          <w:p w14:paraId="3B7A1FB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1.57E-08</w:t>
            </w:r>
          </w:p>
        </w:tc>
        <w:tc>
          <w:tcPr>
            <w:tcW w:w="630" w:type="dxa"/>
            <w:shd w:val="clear" w:color="auto" w:fill="auto"/>
            <w:noWrap/>
            <w:vAlign w:val="bottom"/>
            <w:hideMark/>
          </w:tcPr>
          <w:p w14:paraId="572093E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17D75452"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ACA9F3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5C4B96E" w14:textId="77777777" w:rsidTr="00943240">
        <w:trPr>
          <w:trHeight w:val="288"/>
        </w:trPr>
        <w:tc>
          <w:tcPr>
            <w:tcW w:w="577" w:type="dxa"/>
            <w:shd w:val="clear" w:color="auto" w:fill="auto"/>
            <w:noWrap/>
            <w:vAlign w:val="bottom"/>
            <w:hideMark/>
          </w:tcPr>
          <w:p w14:paraId="1404B388"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368330A"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F7AB6D0"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1C41B89"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1B6125AC"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78EEF539"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02427F53"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4C1B511E"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vAlign w:val="bottom"/>
            <w:hideMark/>
          </w:tcPr>
          <w:p w14:paraId="4F03CE0E"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6004DDF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F2CB24D" w14:textId="77777777" w:rsidTr="00943240">
        <w:trPr>
          <w:trHeight w:val="744"/>
        </w:trPr>
        <w:tc>
          <w:tcPr>
            <w:tcW w:w="577" w:type="dxa"/>
            <w:shd w:val="clear" w:color="000000" w:fill="C39CFB"/>
            <w:noWrap/>
            <w:vAlign w:val="bottom"/>
            <w:hideMark/>
          </w:tcPr>
          <w:p w14:paraId="570A833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w:t>
            </w:r>
          </w:p>
        </w:tc>
        <w:tc>
          <w:tcPr>
            <w:tcW w:w="1038" w:type="dxa"/>
            <w:shd w:val="clear" w:color="auto" w:fill="auto"/>
            <w:noWrap/>
            <w:vAlign w:val="bottom"/>
            <w:hideMark/>
          </w:tcPr>
          <w:p w14:paraId="4959593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endothelium (endo)</w:t>
            </w:r>
          </w:p>
        </w:tc>
        <w:tc>
          <w:tcPr>
            <w:tcW w:w="990" w:type="dxa"/>
            <w:shd w:val="clear" w:color="auto" w:fill="auto"/>
            <w:noWrap/>
            <w:vAlign w:val="bottom"/>
            <w:hideMark/>
          </w:tcPr>
          <w:p w14:paraId="03C019E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endothelium</w:t>
            </w:r>
          </w:p>
        </w:tc>
        <w:tc>
          <w:tcPr>
            <w:tcW w:w="990" w:type="dxa"/>
            <w:shd w:val="clear" w:color="auto" w:fill="auto"/>
            <w:noWrap/>
            <w:vAlign w:val="bottom"/>
            <w:hideMark/>
          </w:tcPr>
          <w:p w14:paraId="7BAD751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GO:0001945</w:t>
            </w:r>
          </w:p>
        </w:tc>
        <w:tc>
          <w:tcPr>
            <w:tcW w:w="1170" w:type="dxa"/>
            <w:shd w:val="clear" w:color="auto" w:fill="auto"/>
            <w:vAlign w:val="bottom"/>
            <w:hideMark/>
          </w:tcPr>
          <w:p w14:paraId="487322C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lymph vessel development</w:t>
            </w:r>
          </w:p>
        </w:tc>
        <w:tc>
          <w:tcPr>
            <w:tcW w:w="540" w:type="dxa"/>
            <w:shd w:val="clear" w:color="auto" w:fill="auto"/>
            <w:noWrap/>
            <w:vAlign w:val="bottom"/>
            <w:hideMark/>
          </w:tcPr>
          <w:p w14:paraId="040A9B3E"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1.55</w:t>
            </w:r>
          </w:p>
        </w:tc>
        <w:tc>
          <w:tcPr>
            <w:tcW w:w="720" w:type="dxa"/>
            <w:shd w:val="clear" w:color="auto" w:fill="auto"/>
            <w:noWrap/>
            <w:vAlign w:val="bottom"/>
            <w:hideMark/>
          </w:tcPr>
          <w:p w14:paraId="25F256A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2.91E-07</w:t>
            </w:r>
          </w:p>
        </w:tc>
        <w:tc>
          <w:tcPr>
            <w:tcW w:w="630" w:type="dxa"/>
            <w:shd w:val="clear" w:color="auto" w:fill="auto"/>
            <w:noWrap/>
            <w:vAlign w:val="bottom"/>
            <w:hideMark/>
          </w:tcPr>
          <w:p w14:paraId="5CF399F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8675DC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[Gng11, S100a16, Egfl7, Cdh5, Crip2]</w:t>
            </w:r>
          </w:p>
        </w:tc>
        <w:tc>
          <w:tcPr>
            <w:tcW w:w="1345" w:type="dxa"/>
            <w:shd w:val="clear" w:color="auto" w:fill="auto"/>
            <w:vAlign w:val="bottom"/>
            <w:hideMark/>
          </w:tcPr>
          <w:p w14:paraId="008526C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[Aplnr</w:t>
            </w:r>
            <w:r w:rsidRPr="00581CCD">
              <w:rPr>
                <w:rFonts w:ascii="Arial" w:hAnsi="Arial" w:cs="Arial"/>
                <w:sz w:val="12"/>
                <w:szCs w:val="24"/>
                <w:vertAlign w:val="superscript"/>
              </w:rPr>
              <w:t>25</w:t>
            </w:r>
            <w:r w:rsidRPr="008E2E3B">
              <w:rPr>
                <w:rFonts w:ascii="Arial" w:eastAsia="Times New Roman" w:hAnsi="Arial" w:cs="Arial"/>
                <w:color w:val="000000"/>
                <w:sz w:val="12"/>
                <w:szCs w:val="12"/>
              </w:rPr>
              <w:t>, Efnb2</w:t>
            </w:r>
            <w:r w:rsidRPr="00581CCD">
              <w:rPr>
                <w:rFonts w:ascii="Arial" w:hAnsi="Arial" w:cs="Arial"/>
                <w:sz w:val="12"/>
                <w:szCs w:val="24"/>
                <w:vertAlign w:val="superscript"/>
              </w:rPr>
              <w:t>48</w:t>
            </w:r>
            <w:r w:rsidRPr="008E2E3B">
              <w:rPr>
                <w:rFonts w:ascii="Arial" w:eastAsia="Times New Roman" w:hAnsi="Arial" w:cs="Arial"/>
                <w:color w:val="000000"/>
                <w:sz w:val="12"/>
                <w:szCs w:val="12"/>
              </w:rPr>
              <w:t>, Ets1</w:t>
            </w:r>
            <w:r w:rsidRPr="00581CCD">
              <w:rPr>
                <w:rFonts w:ascii="Arial" w:hAnsi="Arial" w:cs="Arial"/>
                <w:sz w:val="12"/>
                <w:szCs w:val="24"/>
                <w:vertAlign w:val="superscript"/>
              </w:rPr>
              <w:t>49</w:t>
            </w:r>
            <w:r w:rsidRPr="008E2E3B">
              <w:rPr>
                <w:rFonts w:ascii="Arial" w:eastAsia="Times New Roman" w:hAnsi="Arial" w:cs="Arial"/>
                <w:color w:val="000000"/>
                <w:sz w:val="12"/>
                <w:szCs w:val="12"/>
              </w:rPr>
              <w:t>, Ets2</w:t>
            </w:r>
            <w:r w:rsidRPr="00581CCD">
              <w:rPr>
                <w:rFonts w:ascii="Arial" w:hAnsi="Arial" w:cs="Arial"/>
                <w:sz w:val="12"/>
                <w:szCs w:val="24"/>
                <w:vertAlign w:val="superscript"/>
              </w:rPr>
              <w:t>49</w:t>
            </w:r>
            <w:r w:rsidRPr="008E2E3B">
              <w:rPr>
                <w:rFonts w:ascii="Arial" w:eastAsia="Times New Roman" w:hAnsi="Arial" w:cs="Arial"/>
                <w:color w:val="000000"/>
                <w:sz w:val="12"/>
                <w:szCs w:val="12"/>
              </w:rPr>
              <w:t>, Flt4</w:t>
            </w:r>
            <w:r w:rsidRPr="00581CCD">
              <w:rPr>
                <w:rFonts w:ascii="Arial" w:hAnsi="Arial" w:cs="Arial"/>
                <w:sz w:val="12"/>
                <w:szCs w:val="24"/>
                <w:vertAlign w:val="superscript"/>
              </w:rPr>
              <w:t>26</w:t>
            </w:r>
            <w:r w:rsidRPr="008E2E3B">
              <w:rPr>
                <w:rFonts w:ascii="Arial" w:eastAsia="Times New Roman" w:hAnsi="Arial" w:cs="Arial"/>
                <w:color w:val="000000"/>
                <w:sz w:val="12"/>
                <w:szCs w:val="12"/>
              </w:rPr>
              <w:t>, Kdr</w:t>
            </w:r>
            <w:r w:rsidRPr="009316FA">
              <w:rPr>
                <w:rFonts w:ascii="Arial" w:hAnsi="Arial" w:cs="Arial"/>
                <w:sz w:val="12"/>
                <w:szCs w:val="24"/>
                <w:vertAlign w:val="superscript"/>
              </w:rPr>
              <w:t>26</w:t>
            </w:r>
            <w:r w:rsidRPr="008E2E3B">
              <w:rPr>
                <w:rFonts w:ascii="Arial" w:eastAsia="Times New Roman" w:hAnsi="Arial" w:cs="Arial"/>
                <w:color w:val="000000"/>
                <w:sz w:val="12"/>
                <w:szCs w:val="12"/>
              </w:rPr>
              <w:t>, Sox17</w:t>
            </w:r>
            <w:r w:rsidRPr="009316FA">
              <w:rPr>
                <w:rFonts w:ascii="Arial" w:hAnsi="Arial" w:cs="Arial"/>
                <w:sz w:val="12"/>
                <w:szCs w:val="24"/>
                <w:vertAlign w:val="superscript"/>
              </w:rPr>
              <w:t>27</w:t>
            </w:r>
            <w:r w:rsidRPr="008E2E3B">
              <w:rPr>
                <w:rFonts w:ascii="Arial" w:eastAsia="Times New Roman" w:hAnsi="Arial" w:cs="Arial"/>
                <w:color w:val="000000"/>
                <w:sz w:val="12"/>
                <w:szCs w:val="12"/>
              </w:rPr>
              <w:t>]</w:t>
            </w:r>
          </w:p>
        </w:tc>
      </w:tr>
      <w:tr w:rsidR="00092805" w:rsidRPr="002D4873" w14:paraId="055084FD" w14:textId="77777777" w:rsidTr="00943240">
        <w:trPr>
          <w:trHeight w:val="288"/>
        </w:trPr>
        <w:tc>
          <w:tcPr>
            <w:tcW w:w="577" w:type="dxa"/>
            <w:shd w:val="clear" w:color="auto" w:fill="auto"/>
            <w:noWrap/>
            <w:vAlign w:val="bottom"/>
            <w:hideMark/>
          </w:tcPr>
          <w:p w14:paraId="40C0F4F0"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45816CAC"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132DDA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76EEB7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GO:0045446</w:t>
            </w:r>
          </w:p>
        </w:tc>
        <w:tc>
          <w:tcPr>
            <w:tcW w:w="1170" w:type="dxa"/>
            <w:shd w:val="clear" w:color="auto" w:fill="auto"/>
            <w:vAlign w:val="bottom"/>
            <w:hideMark/>
          </w:tcPr>
          <w:p w14:paraId="254D431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endothelial cell differentiation</w:t>
            </w:r>
          </w:p>
        </w:tc>
        <w:tc>
          <w:tcPr>
            <w:tcW w:w="540" w:type="dxa"/>
            <w:shd w:val="clear" w:color="auto" w:fill="auto"/>
            <w:noWrap/>
            <w:vAlign w:val="bottom"/>
            <w:hideMark/>
          </w:tcPr>
          <w:p w14:paraId="201304E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1.35</w:t>
            </w:r>
          </w:p>
        </w:tc>
        <w:tc>
          <w:tcPr>
            <w:tcW w:w="720" w:type="dxa"/>
            <w:shd w:val="clear" w:color="auto" w:fill="auto"/>
            <w:noWrap/>
            <w:vAlign w:val="bottom"/>
            <w:hideMark/>
          </w:tcPr>
          <w:p w14:paraId="14AEB8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2.77E-07</w:t>
            </w:r>
          </w:p>
        </w:tc>
        <w:tc>
          <w:tcPr>
            <w:tcW w:w="630" w:type="dxa"/>
            <w:shd w:val="clear" w:color="auto" w:fill="auto"/>
            <w:noWrap/>
            <w:vAlign w:val="bottom"/>
            <w:hideMark/>
          </w:tcPr>
          <w:p w14:paraId="0DD9962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6F627F2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0B405D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21F8846" w14:textId="77777777" w:rsidTr="00943240">
        <w:trPr>
          <w:trHeight w:val="564"/>
        </w:trPr>
        <w:tc>
          <w:tcPr>
            <w:tcW w:w="577" w:type="dxa"/>
            <w:shd w:val="clear" w:color="auto" w:fill="auto"/>
            <w:noWrap/>
            <w:vAlign w:val="bottom"/>
            <w:hideMark/>
          </w:tcPr>
          <w:p w14:paraId="7D0A91C2"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986B3FE"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FB3DC22"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210DB6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GO:1903672</w:t>
            </w:r>
          </w:p>
        </w:tc>
        <w:tc>
          <w:tcPr>
            <w:tcW w:w="1170" w:type="dxa"/>
            <w:shd w:val="clear" w:color="auto" w:fill="auto"/>
            <w:vAlign w:val="bottom"/>
            <w:hideMark/>
          </w:tcPr>
          <w:p w14:paraId="2BBE744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positive regulation of sprouting angiogenesis</w:t>
            </w:r>
          </w:p>
        </w:tc>
        <w:tc>
          <w:tcPr>
            <w:tcW w:w="540" w:type="dxa"/>
            <w:shd w:val="clear" w:color="auto" w:fill="auto"/>
            <w:noWrap/>
            <w:vAlign w:val="bottom"/>
            <w:hideMark/>
          </w:tcPr>
          <w:p w14:paraId="447EE064"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1.24</w:t>
            </w:r>
          </w:p>
        </w:tc>
        <w:tc>
          <w:tcPr>
            <w:tcW w:w="720" w:type="dxa"/>
            <w:shd w:val="clear" w:color="auto" w:fill="auto"/>
            <w:noWrap/>
            <w:vAlign w:val="bottom"/>
            <w:hideMark/>
          </w:tcPr>
          <w:p w14:paraId="5273430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1.14E-06</w:t>
            </w:r>
          </w:p>
        </w:tc>
        <w:tc>
          <w:tcPr>
            <w:tcW w:w="630" w:type="dxa"/>
            <w:shd w:val="clear" w:color="auto" w:fill="auto"/>
            <w:noWrap/>
            <w:vAlign w:val="bottom"/>
            <w:hideMark/>
          </w:tcPr>
          <w:p w14:paraId="2AE04B0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79ABF8D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575C55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1609D2A" w14:textId="77777777" w:rsidTr="00943240">
        <w:trPr>
          <w:trHeight w:val="288"/>
        </w:trPr>
        <w:tc>
          <w:tcPr>
            <w:tcW w:w="577" w:type="dxa"/>
            <w:shd w:val="clear" w:color="auto" w:fill="auto"/>
            <w:noWrap/>
            <w:vAlign w:val="bottom"/>
            <w:hideMark/>
          </w:tcPr>
          <w:p w14:paraId="2EBBA2B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F5E5D02"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22312B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69182B1"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774FB170"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47572088"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7487CB35"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188BAD3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4181AFB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273FB07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6B8904F" w14:textId="77777777" w:rsidTr="00943240">
        <w:trPr>
          <w:trHeight w:val="336"/>
        </w:trPr>
        <w:tc>
          <w:tcPr>
            <w:tcW w:w="577" w:type="dxa"/>
            <w:shd w:val="clear" w:color="000000" w:fill="7762F0"/>
            <w:noWrap/>
            <w:vAlign w:val="bottom"/>
            <w:hideMark/>
          </w:tcPr>
          <w:p w14:paraId="027A445B" w14:textId="77777777" w:rsidR="00092805" w:rsidRPr="008E2E3B" w:rsidRDefault="00092805" w:rsidP="00943240">
            <w:pPr>
              <w:spacing w:after="0" w:line="240" w:lineRule="auto"/>
              <w:jc w:val="center"/>
              <w:rPr>
                <w:rFonts w:ascii="Arial" w:eastAsia="Times New Roman" w:hAnsi="Arial" w:cs="Arial"/>
                <w:color w:val="FFFFFF"/>
                <w:sz w:val="12"/>
                <w:szCs w:val="12"/>
              </w:rPr>
            </w:pPr>
            <w:r w:rsidRPr="008E2E3B">
              <w:rPr>
                <w:rFonts w:ascii="Arial" w:eastAsia="Times New Roman" w:hAnsi="Arial" w:cs="Arial"/>
                <w:color w:val="FFFFFF"/>
                <w:sz w:val="12"/>
                <w:szCs w:val="12"/>
              </w:rPr>
              <w:t>10</w:t>
            </w:r>
          </w:p>
        </w:tc>
        <w:tc>
          <w:tcPr>
            <w:tcW w:w="1038" w:type="dxa"/>
            <w:shd w:val="clear" w:color="auto" w:fill="auto"/>
            <w:noWrap/>
            <w:vAlign w:val="bottom"/>
            <w:hideMark/>
          </w:tcPr>
          <w:p w14:paraId="279D005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FoxP</w:t>
            </w:r>
            <w:proofErr w:type="spellEnd"/>
            <w:r w:rsidRPr="008E2E3B">
              <w:rPr>
                <w:rFonts w:ascii="Arial" w:eastAsia="Times New Roman" w:hAnsi="Arial" w:cs="Arial"/>
                <w:color w:val="000000"/>
                <w:sz w:val="12"/>
                <w:szCs w:val="12"/>
              </w:rPr>
              <w:t xml:space="preserve"> + perichondrium (</w:t>
            </w:r>
            <w:proofErr w:type="spellStart"/>
            <w:r w:rsidRPr="008E2E3B">
              <w:rPr>
                <w:rFonts w:ascii="Arial" w:eastAsia="Times New Roman" w:hAnsi="Arial" w:cs="Arial"/>
                <w:color w:val="000000"/>
                <w:sz w:val="12"/>
                <w:szCs w:val="12"/>
              </w:rPr>
              <w:t>pchon</w:t>
            </w:r>
            <w:r w:rsidRPr="008E2E3B">
              <w:rPr>
                <w:rFonts w:ascii="Arial" w:eastAsia="Times New Roman" w:hAnsi="Arial" w:cs="Arial"/>
                <w:color w:val="000000"/>
                <w:sz w:val="12"/>
                <w:szCs w:val="12"/>
                <w:vertAlign w:val="superscript"/>
              </w:rPr>
              <w:t>FoxP</w:t>
            </w:r>
            <w:proofErr w:type="spellEnd"/>
            <w:r w:rsidRPr="008E2E3B">
              <w:rPr>
                <w:rFonts w:ascii="Arial" w:eastAsia="Times New Roman" w:hAnsi="Arial" w:cs="Arial"/>
                <w:color w:val="000000"/>
                <w:sz w:val="12"/>
                <w:szCs w:val="12"/>
                <w:vertAlign w:val="superscript"/>
              </w:rPr>
              <w:t>+)</w:t>
            </w:r>
          </w:p>
        </w:tc>
        <w:tc>
          <w:tcPr>
            <w:tcW w:w="990" w:type="dxa"/>
            <w:shd w:val="clear" w:color="auto" w:fill="auto"/>
            <w:noWrap/>
            <w:vAlign w:val="bottom"/>
            <w:hideMark/>
          </w:tcPr>
          <w:p w14:paraId="4D230D0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perichondrial</w:t>
            </w:r>
            <w:proofErr w:type="spellEnd"/>
            <w:r w:rsidRPr="008E2E3B">
              <w:rPr>
                <w:rFonts w:ascii="Arial" w:eastAsia="Times New Roman" w:hAnsi="Arial" w:cs="Arial"/>
                <w:color w:val="000000"/>
                <w:sz w:val="12"/>
                <w:szCs w:val="12"/>
              </w:rPr>
              <w:t xml:space="preserve"> cells expressing FoxP1</w:t>
            </w:r>
          </w:p>
        </w:tc>
        <w:tc>
          <w:tcPr>
            <w:tcW w:w="990" w:type="dxa"/>
            <w:shd w:val="clear" w:color="auto" w:fill="auto"/>
            <w:noWrap/>
            <w:vAlign w:val="bottom"/>
            <w:hideMark/>
          </w:tcPr>
          <w:p w14:paraId="54B7CD5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GO:0030199</w:t>
            </w:r>
          </w:p>
        </w:tc>
        <w:tc>
          <w:tcPr>
            <w:tcW w:w="1170" w:type="dxa"/>
            <w:shd w:val="clear" w:color="auto" w:fill="auto"/>
            <w:vAlign w:val="bottom"/>
            <w:hideMark/>
          </w:tcPr>
          <w:p w14:paraId="2A4C55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collagen fibril organization</w:t>
            </w:r>
          </w:p>
        </w:tc>
        <w:tc>
          <w:tcPr>
            <w:tcW w:w="540" w:type="dxa"/>
            <w:shd w:val="clear" w:color="auto" w:fill="auto"/>
            <w:noWrap/>
            <w:vAlign w:val="bottom"/>
            <w:hideMark/>
          </w:tcPr>
          <w:p w14:paraId="4D6599C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1.98</w:t>
            </w:r>
          </w:p>
        </w:tc>
        <w:tc>
          <w:tcPr>
            <w:tcW w:w="720" w:type="dxa"/>
            <w:shd w:val="clear" w:color="auto" w:fill="auto"/>
            <w:noWrap/>
            <w:vAlign w:val="bottom"/>
            <w:hideMark/>
          </w:tcPr>
          <w:p w14:paraId="4DC9F4C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3.15E-10</w:t>
            </w:r>
          </w:p>
        </w:tc>
        <w:tc>
          <w:tcPr>
            <w:tcW w:w="630" w:type="dxa"/>
            <w:shd w:val="clear" w:color="auto" w:fill="auto"/>
            <w:noWrap/>
            <w:vAlign w:val="bottom"/>
            <w:hideMark/>
          </w:tcPr>
          <w:p w14:paraId="57C190E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37E0B06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[Foxp1, Foxf2, Foxq1, </w:t>
            </w:r>
            <w:proofErr w:type="spellStart"/>
            <w:r w:rsidRPr="008E2E3B">
              <w:rPr>
                <w:rFonts w:ascii="Arial" w:eastAsia="Times New Roman" w:hAnsi="Arial" w:cs="Arial"/>
                <w:color w:val="000000"/>
                <w:sz w:val="12"/>
                <w:szCs w:val="12"/>
              </w:rPr>
              <w:t>Rprm</w:t>
            </w:r>
            <w:proofErr w:type="spellEnd"/>
            <w:r w:rsidRPr="008E2E3B">
              <w:rPr>
                <w:rFonts w:ascii="Arial" w:eastAsia="Times New Roman" w:hAnsi="Arial" w:cs="Arial"/>
                <w:color w:val="000000"/>
                <w:sz w:val="12"/>
                <w:szCs w:val="12"/>
              </w:rPr>
              <w:t>, Pid1]</w:t>
            </w:r>
          </w:p>
        </w:tc>
        <w:tc>
          <w:tcPr>
            <w:tcW w:w="1345" w:type="dxa"/>
            <w:shd w:val="clear" w:color="auto" w:fill="auto"/>
            <w:vAlign w:val="bottom"/>
            <w:hideMark/>
          </w:tcPr>
          <w:p w14:paraId="41DB578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[Col1a1</w:t>
            </w:r>
            <w:r w:rsidRPr="004B5EE9">
              <w:rPr>
                <w:rFonts w:ascii="Arial" w:hAnsi="Arial" w:cs="Arial"/>
                <w:sz w:val="12"/>
                <w:szCs w:val="24"/>
                <w:vertAlign w:val="superscript"/>
              </w:rPr>
              <w:t>10</w:t>
            </w:r>
            <w:r w:rsidRPr="008E2E3B">
              <w:rPr>
                <w:rFonts w:ascii="Arial" w:eastAsia="Times New Roman" w:hAnsi="Arial" w:cs="Arial"/>
                <w:color w:val="000000"/>
                <w:sz w:val="12"/>
                <w:szCs w:val="12"/>
              </w:rPr>
              <w:t>, Emx2</w:t>
            </w:r>
            <w:r w:rsidRPr="004761CA">
              <w:rPr>
                <w:rFonts w:ascii="Arial" w:hAnsi="Arial" w:cs="Arial"/>
                <w:sz w:val="12"/>
                <w:szCs w:val="24"/>
                <w:vertAlign w:val="superscript"/>
              </w:rPr>
              <w:t>50</w:t>
            </w:r>
            <w:r w:rsidRPr="008E2E3B">
              <w:rPr>
                <w:rFonts w:ascii="Arial" w:eastAsia="Times New Roman" w:hAnsi="Arial" w:cs="Arial"/>
                <w:color w:val="000000"/>
                <w:sz w:val="12"/>
                <w:szCs w:val="12"/>
              </w:rPr>
              <w:t>, FoxP1</w:t>
            </w:r>
            <w:r w:rsidRPr="004761CA">
              <w:rPr>
                <w:rFonts w:ascii="Arial" w:hAnsi="Arial" w:cs="Arial"/>
                <w:sz w:val="12"/>
                <w:szCs w:val="24"/>
                <w:vertAlign w:val="superscript"/>
              </w:rPr>
              <w:t>51</w:t>
            </w:r>
            <w:r w:rsidRPr="008E2E3B">
              <w:rPr>
                <w:rFonts w:ascii="Arial" w:eastAsia="Times New Roman" w:hAnsi="Arial" w:cs="Arial"/>
                <w:color w:val="000000"/>
                <w:sz w:val="12"/>
                <w:szCs w:val="12"/>
              </w:rPr>
              <w:t>, Lmx1b</w:t>
            </w:r>
            <w:r w:rsidRPr="004761CA">
              <w:rPr>
                <w:rFonts w:ascii="Arial" w:hAnsi="Arial" w:cs="Arial"/>
                <w:sz w:val="12"/>
                <w:szCs w:val="24"/>
                <w:vertAlign w:val="superscript"/>
              </w:rPr>
              <w:t>50,52</w:t>
            </w:r>
            <w:r w:rsidRPr="008E2E3B">
              <w:rPr>
                <w:rFonts w:ascii="Arial" w:eastAsia="Times New Roman" w:hAnsi="Arial" w:cs="Arial"/>
                <w:color w:val="000000"/>
                <w:sz w:val="12"/>
                <w:szCs w:val="12"/>
              </w:rPr>
              <w:t>]</w:t>
            </w:r>
          </w:p>
        </w:tc>
      </w:tr>
      <w:tr w:rsidR="00092805" w:rsidRPr="002D4873" w14:paraId="091D55B3" w14:textId="77777777" w:rsidTr="00943240">
        <w:trPr>
          <w:trHeight w:val="288"/>
        </w:trPr>
        <w:tc>
          <w:tcPr>
            <w:tcW w:w="577" w:type="dxa"/>
            <w:shd w:val="clear" w:color="auto" w:fill="auto"/>
            <w:noWrap/>
            <w:vAlign w:val="bottom"/>
            <w:hideMark/>
          </w:tcPr>
          <w:p w14:paraId="4184F320"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246FF6F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7661D0CB"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193FA0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GO:0001501</w:t>
            </w:r>
          </w:p>
        </w:tc>
        <w:tc>
          <w:tcPr>
            <w:tcW w:w="1170" w:type="dxa"/>
            <w:shd w:val="clear" w:color="auto" w:fill="auto"/>
            <w:vAlign w:val="bottom"/>
            <w:hideMark/>
          </w:tcPr>
          <w:p w14:paraId="44EAAE6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system development</w:t>
            </w:r>
          </w:p>
        </w:tc>
        <w:tc>
          <w:tcPr>
            <w:tcW w:w="540" w:type="dxa"/>
            <w:shd w:val="clear" w:color="auto" w:fill="auto"/>
            <w:noWrap/>
            <w:vAlign w:val="bottom"/>
            <w:hideMark/>
          </w:tcPr>
          <w:p w14:paraId="7A30E46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1.32</w:t>
            </w:r>
          </w:p>
        </w:tc>
        <w:tc>
          <w:tcPr>
            <w:tcW w:w="720" w:type="dxa"/>
            <w:shd w:val="clear" w:color="auto" w:fill="auto"/>
            <w:noWrap/>
            <w:vAlign w:val="bottom"/>
            <w:hideMark/>
          </w:tcPr>
          <w:p w14:paraId="40B643F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1.15E-05</w:t>
            </w:r>
          </w:p>
        </w:tc>
        <w:tc>
          <w:tcPr>
            <w:tcW w:w="630" w:type="dxa"/>
            <w:shd w:val="clear" w:color="auto" w:fill="auto"/>
            <w:noWrap/>
            <w:vAlign w:val="bottom"/>
            <w:hideMark/>
          </w:tcPr>
          <w:p w14:paraId="2B5A35C5"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0.021</w:t>
            </w:r>
          </w:p>
        </w:tc>
        <w:tc>
          <w:tcPr>
            <w:tcW w:w="1350" w:type="dxa"/>
            <w:shd w:val="clear" w:color="auto" w:fill="auto"/>
            <w:noWrap/>
            <w:vAlign w:val="bottom"/>
            <w:hideMark/>
          </w:tcPr>
          <w:p w14:paraId="3ECD94A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FCC3BC1"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8336644" w14:textId="77777777" w:rsidTr="00943240">
        <w:trPr>
          <w:trHeight w:val="288"/>
        </w:trPr>
        <w:tc>
          <w:tcPr>
            <w:tcW w:w="577" w:type="dxa"/>
            <w:shd w:val="clear" w:color="auto" w:fill="auto"/>
            <w:noWrap/>
            <w:vAlign w:val="bottom"/>
            <w:hideMark/>
          </w:tcPr>
          <w:p w14:paraId="456D6DCC"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21A06AD"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B7ECCF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A8A5A2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GO:0009653</w:t>
            </w:r>
          </w:p>
        </w:tc>
        <w:tc>
          <w:tcPr>
            <w:tcW w:w="1170" w:type="dxa"/>
            <w:shd w:val="clear" w:color="auto" w:fill="auto"/>
            <w:vAlign w:val="bottom"/>
            <w:hideMark/>
          </w:tcPr>
          <w:p w14:paraId="48B1610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anatomical structure morphogenesis</w:t>
            </w:r>
          </w:p>
        </w:tc>
        <w:tc>
          <w:tcPr>
            <w:tcW w:w="540" w:type="dxa"/>
            <w:shd w:val="clear" w:color="auto" w:fill="auto"/>
            <w:noWrap/>
            <w:vAlign w:val="bottom"/>
            <w:hideMark/>
          </w:tcPr>
          <w:p w14:paraId="57E3779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0.84</w:t>
            </w:r>
          </w:p>
        </w:tc>
        <w:tc>
          <w:tcPr>
            <w:tcW w:w="720" w:type="dxa"/>
            <w:shd w:val="clear" w:color="auto" w:fill="auto"/>
            <w:noWrap/>
            <w:vAlign w:val="bottom"/>
            <w:hideMark/>
          </w:tcPr>
          <w:p w14:paraId="4C6F00D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5.30E-08</w:t>
            </w:r>
          </w:p>
        </w:tc>
        <w:tc>
          <w:tcPr>
            <w:tcW w:w="630" w:type="dxa"/>
            <w:shd w:val="clear" w:color="auto" w:fill="auto"/>
            <w:noWrap/>
            <w:vAlign w:val="bottom"/>
            <w:hideMark/>
          </w:tcPr>
          <w:p w14:paraId="597F378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0821B93"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A688E9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7705814" w14:textId="77777777" w:rsidTr="00943240">
        <w:trPr>
          <w:trHeight w:val="288"/>
        </w:trPr>
        <w:tc>
          <w:tcPr>
            <w:tcW w:w="577" w:type="dxa"/>
            <w:shd w:val="clear" w:color="auto" w:fill="auto"/>
            <w:noWrap/>
            <w:vAlign w:val="bottom"/>
            <w:hideMark/>
          </w:tcPr>
          <w:p w14:paraId="26E70626"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7E3ADF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49554C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FE2997C"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2326E431"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260D03D8"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5C59395A"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65FA2143"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47DAF2F0"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35A6B4B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5BBA5D1" w14:textId="77777777" w:rsidTr="00943240">
        <w:trPr>
          <w:trHeight w:val="660"/>
        </w:trPr>
        <w:tc>
          <w:tcPr>
            <w:tcW w:w="577" w:type="dxa"/>
            <w:shd w:val="clear" w:color="000000" w:fill="717E8D"/>
            <w:noWrap/>
            <w:vAlign w:val="bottom"/>
            <w:hideMark/>
          </w:tcPr>
          <w:p w14:paraId="0BEFD18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11</w:t>
            </w:r>
          </w:p>
        </w:tc>
        <w:tc>
          <w:tcPr>
            <w:tcW w:w="1038" w:type="dxa"/>
            <w:shd w:val="clear" w:color="auto" w:fill="auto"/>
            <w:noWrap/>
            <w:vAlign w:val="bottom"/>
            <w:hideMark/>
          </w:tcPr>
          <w:p w14:paraId="0A4709B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tenocytes (</w:t>
            </w:r>
            <w:proofErr w:type="spellStart"/>
            <w:r w:rsidRPr="008E2E3B">
              <w:rPr>
                <w:rFonts w:ascii="Arial" w:eastAsia="Times New Roman" w:hAnsi="Arial" w:cs="Arial"/>
                <w:color w:val="000000"/>
                <w:sz w:val="12"/>
                <w:szCs w:val="12"/>
              </w:rPr>
              <w:t>teno</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624C256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tenocytes</w:t>
            </w:r>
          </w:p>
        </w:tc>
        <w:tc>
          <w:tcPr>
            <w:tcW w:w="990" w:type="dxa"/>
            <w:shd w:val="clear" w:color="auto" w:fill="auto"/>
            <w:noWrap/>
            <w:vAlign w:val="bottom"/>
            <w:hideMark/>
          </w:tcPr>
          <w:p w14:paraId="1E444A5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GO:0035989</w:t>
            </w:r>
          </w:p>
        </w:tc>
        <w:tc>
          <w:tcPr>
            <w:tcW w:w="1170" w:type="dxa"/>
            <w:shd w:val="clear" w:color="auto" w:fill="auto"/>
            <w:vAlign w:val="bottom"/>
            <w:hideMark/>
          </w:tcPr>
          <w:p w14:paraId="3CE4EEF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tendon development</w:t>
            </w:r>
          </w:p>
        </w:tc>
        <w:tc>
          <w:tcPr>
            <w:tcW w:w="540" w:type="dxa"/>
            <w:shd w:val="clear" w:color="auto" w:fill="auto"/>
            <w:noWrap/>
            <w:vAlign w:val="bottom"/>
            <w:hideMark/>
          </w:tcPr>
          <w:p w14:paraId="35AFF07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2.98</w:t>
            </w:r>
          </w:p>
        </w:tc>
        <w:tc>
          <w:tcPr>
            <w:tcW w:w="720" w:type="dxa"/>
            <w:shd w:val="clear" w:color="auto" w:fill="auto"/>
            <w:noWrap/>
            <w:vAlign w:val="bottom"/>
            <w:hideMark/>
          </w:tcPr>
          <w:p w14:paraId="39A7E4C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3.88E-07</w:t>
            </w:r>
          </w:p>
        </w:tc>
        <w:tc>
          <w:tcPr>
            <w:tcW w:w="630" w:type="dxa"/>
            <w:shd w:val="clear" w:color="auto" w:fill="auto"/>
            <w:noWrap/>
            <w:vAlign w:val="bottom"/>
            <w:hideMark/>
          </w:tcPr>
          <w:p w14:paraId="7901B72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0.002</w:t>
            </w:r>
          </w:p>
        </w:tc>
        <w:tc>
          <w:tcPr>
            <w:tcW w:w="1350" w:type="dxa"/>
            <w:shd w:val="clear" w:color="auto" w:fill="auto"/>
            <w:noWrap/>
            <w:vAlign w:val="bottom"/>
            <w:hideMark/>
          </w:tcPr>
          <w:p w14:paraId="51DC713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[Col1a1, </w:t>
            </w:r>
            <w:proofErr w:type="spellStart"/>
            <w:r w:rsidRPr="008E2E3B">
              <w:rPr>
                <w:rFonts w:ascii="Arial" w:eastAsia="Times New Roman" w:hAnsi="Arial" w:cs="Arial"/>
                <w:color w:val="000000"/>
                <w:sz w:val="12"/>
                <w:szCs w:val="12"/>
              </w:rPr>
              <w:t>Tnmd</w:t>
            </w:r>
            <w:proofErr w:type="spellEnd"/>
            <w:r w:rsidRPr="008E2E3B">
              <w:rPr>
                <w:rFonts w:ascii="Arial" w:eastAsia="Times New Roman" w:hAnsi="Arial" w:cs="Arial"/>
                <w:color w:val="000000"/>
                <w:sz w:val="12"/>
                <w:szCs w:val="12"/>
              </w:rPr>
              <w:t xml:space="preserve">, Col1a2, </w:t>
            </w:r>
            <w:proofErr w:type="spellStart"/>
            <w:r w:rsidRPr="008E2E3B">
              <w:rPr>
                <w:rFonts w:ascii="Arial" w:eastAsia="Times New Roman" w:hAnsi="Arial" w:cs="Arial"/>
                <w:color w:val="000000"/>
                <w:sz w:val="12"/>
                <w:szCs w:val="12"/>
              </w:rPr>
              <w:t>Scx</w:t>
            </w:r>
            <w:proofErr w:type="spellEnd"/>
            <w:r w:rsidRPr="008E2E3B">
              <w:rPr>
                <w:rFonts w:ascii="Arial" w:eastAsia="Times New Roman" w:hAnsi="Arial" w:cs="Arial"/>
                <w:color w:val="000000"/>
                <w:sz w:val="12"/>
                <w:szCs w:val="12"/>
              </w:rPr>
              <w:t xml:space="preserve">, </w:t>
            </w:r>
            <w:proofErr w:type="spellStart"/>
            <w:r w:rsidRPr="008E2E3B">
              <w:rPr>
                <w:rFonts w:ascii="Arial" w:eastAsia="Times New Roman" w:hAnsi="Arial" w:cs="Arial"/>
                <w:color w:val="000000"/>
                <w:sz w:val="12"/>
                <w:szCs w:val="12"/>
              </w:rPr>
              <w:t>Ogn</w:t>
            </w:r>
            <w:proofErr w:type="spellEnd"/>
            <w:r w:rsidRPr="008E2E3B">
              <w:rPr>
                <w:rFonts w:ascii="Arial" w:eastAsia="Times New Roman" w:hAnsi="Arial" w:cs="Arial"/>
                <w:color w:val="000000"/>
                <w:sz w:val="12"/>
                <w:szCs w:val="12"/>
              </w:rPr>
              <w:t>]</w:t>
            </w:r>
          </w:p>
        </w:tc>
        <w:tc>
          <w:tcPr>
            <w:tcW w:w="1345" w:type="dxa"/>
            <w:shd w:val="clear" w:color="auto" w:fill="auto"/>
            <w:vAlign w:val="bottom"/>
            <w:hideMark/>
          </w:tcPr>
          <w:p w14:paraId="10EF41C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[Col5a1</w:t>
            </w:r>
            <w:r w:rsidRPr="004761CA">
              <w:rPr>
                <w:rFonts w:ascii="Arial" w:hAnsi="Arial" w:cs="Arial"/>
                <w:sz w:val="12"/>
                <w:szCs w:val="24"/>
                <w:vertAlign w:val="superscript"/>
              </w:rPr>
              <w:t>53</w:t>
            </w:r>
            <w:r w:rsidRPr="008E2E3B">
              <w:rPr>
                <w:rFonts w:ascii="Arial" w:eastAsia="Times New Roman" w:hAnsi="Arial" w:cs="Arial"/>
                <w:color w:val="000000"/>
                <w:sz w:val="12"/>
                <w:szCs w:val="12"/>
              </w:rPr>
              <w:t>, Col5a2</w:t>
            </w:r>
            <w:r w:rsidRPr="004761CA">
              <w:rPr>
                <w:rFonts w:ascii="Arial" w:hAnsi="Arial" w:cs="Arial"/>
                <w:sz w:val="12"/>
                <w:szCs w:val="24"/>
                <w:vertAlign w:val="superscript"/>
              </w:rPr>
              <w:t>53</w:t>
            </w:r>
            <w:r w:rsidRPr="008E2E3B">
              <w:rPr>
                <w:rFonts w:ascii="Arial" w:eastAsia="Times New Roman" w:hAnsi="Arial" w:cs="Arial"/>
                <w:color w:val="000000"/>
                <w:sz w:val="12"/>
                <w:szCs w:val="12"/>
              </w:rPr>
              <w:t>, Col11a1</w:t>
            </w:r>
            <w:r w:rsidRPr="004761CA">
              <w:rPr>
                <w:rFonts w:ascii="Arial" w:hAnsi="Arial" w:cs="Arial"/>
                <w:sz w:val="12"/>
                <w:szCs w:val="24"/>
                <w:vertAlign w:val="superscript"/>
              </w:rPr>
              <w:t>53</w:t>
            </w:r>
            <w:r w:rsidRPr="008E2E3B">
              <w:rPr>
                <w:rFonts w:ascii="Arial" w:eastAsia="Times New Roman" w:hAnsi="Arial" w:cs="Arial"/>
                <w:color w:val="000000"/>
                <w:sz w:val="12"/>
                <w:szCs w:val="12"/>
              </w:rPr>
              <w:t>, Mkx</w:t>
            </w:r>
            <w:r w:rsidRPr="004761CA">
              <w:rPr>
                <w:rFonts w:ascii="Arial" w:hAnsi="Arial" w:cs="Arial"/>
                <w:sz w:val="12"/>
                <w:szCs w:val="24"/>
                <w:vertAlign w:val="superscript"/>
              </w:rPr>
              <w:t>54</w:t>
            </w:r>
            <w:r w:rsidRPr="008E2E3B">
              <w:rPr>
                <w:rFonts w:ascii="Arial" w:eastAsia="Times New Roman" w:hAnsi="Arial" w:cs="Arial"/>
                <w:color w:val="000000"/>
                <w:sz w:val="12"/>
                <w:szCs w:val="12"/>
              </w:rPr>
              <w:t>, Scx</w:t>
            </w:r>
            <w:r w:rsidRPr="004761CA">
              <w:rPr>
                <w:rFonts w:ascii="Arial" w:hAnsi="Arial" w:cs="Arial"/>
                <w:sz w:val="12"/>
                <w:szCs w:val="24"/>
                <w:vertAlign w:val="superscript"/>
              </w:rPr>
              <w:t>55</w:t>
            </w:r>
            <w:r w:rsidRPr="008E2E3B">
              <w:rPr>
                <w:rFonts w:ascii="Arial" w:eastAsia="Times New Roman" w:hAnsi="Arial" w:cs="Arial"/>
                <w:color w:val="000000"/>
                <w:sz w:val="12"/>
                <w:szCs w:val="12"/>
              </w:rPr>
              <w:t>, Selm</w:t>
            </w:r>
            <w:r w:rsidRPr="004761CA">
              <w:rPr>
                <w:rFonts w:ascii="Arial" w:hAnsi="Arial" w:cs="Arial"/>
                <w:sz w:val="12"/>
                <w:szCs w:val="24"/>
                <w:vertAlign w:val="superscript"/>
              </w:rPr>
              <w:t>56</w:t>
            </w:r>
            <w:r w:rsidRPr="008E2E3B">
              <w:rPr>
                <w:rFonts w:ascii="Arial" w:eastAsia="Times New Roman" w:hAnsi="Arial" w:cs="Arial"/>
                <w:color w:val="000000"/>
                <w:sz w:val="12"/>
                <w:szCs w:val="12"/>
              </w:rPr>
              <w:t>, Thbs4</w:t>
            </w:r>
            <w:r w:rsidRPr="004761CA">
              <w:rPr>
                <w:rFonts w:ascii="Arial" w:hAnsi="Arial" w:cs="Arial"/>
                <w:sz w:val="12"/>
                <w:szCs w:val="24"/>
                <w:vertAlign w:val="superscript"/>
              </w:rPr>
              <w:t>55</w:t>
            </w:r>
            <w:r w:rsidRPr="008E2E3B">
              <w:rPr>
                <w:rFonts w:ascii="Arial" w:eastAsia="Times New Roman" w:hAnsi="Arial" w:cs="Arial"/>
                <w:color w:val="000000"/>
                <w:sz w:val="12"/>
                <w:szCs w:val="12"/>
              </w:rPr>
              <w:t>, Tnmd</w:t>
            </w:r>
            <w:r w:rsidRPr="004761CA">
              <w:rPr>
                <w:rFonts w:ascii="Arial" w:hAnsi="Arial" w:cs="Arial"/>
                <w:sz w:val="12"/>
                <w:szCs w:val="24"/>
                <w:vertAlign w:val="superscript"/>
              </w:rPr>
              <w:t>55</w:t>
            </w:r>
            <w:r w:rsidRPr="008E2E3B">
              <w:rPr>
                <w:rFonts w:ascii="Arial" w:eastAsia="Times New Roman" w:hAnsi="Arial" w:cs="Arial"/>
                <w:color w:val="000000"/>
                <w:sz w:val="12"/>
                <w:szCs w:val="12"/>
              </w:rPr>
              <w:t>]</w:t>
            </w:r>
          </w:p>
        </w:tc>
      </w:tr>
      <w:tr w:rsidR="00092805" w:rsidRPr="002D4873" w14:paraId="30BAA5A6" w14:textId="77777777" w:rsidTr="00943240">
        <w:trPr>
          <w:trHeight w:val="288"/>
        </w:trPr>
        <w:tc>
          <w:tcPr>
            <w:tcW w:w="577" w:type="dxa"/>
            <w:shd w:val="clear" w:color="auto" w:fill="auto"/>
            <w:noWrap/>
            <w:vAlign w:val="bottom"/>
            <w:hideMark/>
          </w:tcPr>
          <w:p w14:paraId="4AD52F0C"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6F7ABD51"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2BDC41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5185CF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GO:0005583</w:t>
            </w:r>
          </w:p>
        </w:tc>
        <w:tc>
          <w:tcPr>
            <w:tcW w:w="1170" w:type="dxa"/>
            <w:shd w:val="clear" w:color="auto" w:fill="auto"/>
            <w:vAlign w:val="bottom"/>
            <w:hideMark/>
          </w:tcPr>
          <w:p w14:paraId="22B3CC9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fibrillar</w:t>
            </w:r>
            <w:proofErr w:type="spellEnd"/>
            <w:r w:rsidRPr="008E2E3B">
              <w:rPr>
                <w:rFonts w:ascii="Arial" w:eastAsia="Times New Roman" w:hAnsi="Arial" w:cs="Arial"/>
                <w:color w:val="000000"/>
                <w:sz w:val="12"/>
                <w:szCs w:val="12"/>
              </w:rPr>
              <w:t xml:space="preserve"> collagen trimer</w:t>
            </w:r>
          </w:p>
        </w:tc>
        <w:tc>
          <w:tcPr>
            <w:tcW w:w="540" w:type="dxa"/>
            <w:shd w:val="clear" w:color="auto" w:fill="auto"/>
            <w:noWrap/>
            <w:vAlign w:val="bottom"/>
            <w:hideMark/>
          </w:tcPr>
          <w:p w14:paraId="66BDB58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2.31</w:t>
            </w:r>
          </w:p>
        </w:tc>
        <w:tc>
          <w:tcPr>
            <w:tcW w:w="720" w:type="dxa"/>
            <w:shd w:val="clear" w:color="auto" w:fill="auto"/>
            <w:noWrap/>
            <w:vAlign w:val="bottom"/>
            <w:hideMark/>
          </w:tcPr>
          <w:p w14:paraId="16E98D4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2.93E-11</w:t>
            </w:r>
          </w:p>
        </w:tc>
        <w:tc>
          <w:tcPr>
            <w:tcW w:w="630" w:type="dxa"/>
            <w:shd w:val="clear" w:color="auto" w:fill="auto"/>
            <w:noWrap/>
            <w:vAlign w:val="bottom"/>
            <w:hideMark/>
          </w:tcPr>
          <w:p w14:paraId="18DDAE1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B6C8545"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D41648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4B5FE51" w14:textId="77777777" w:rsidTr="00943240">
        <w:trPr>
          <w:trHeight w:val="288"/>
        </w:trPr>
        <w:tc>
          <w:tcPr>
            <w:tcW w:w="577" w:type="dxa"/>
            <w:shd w:val="clear" w:color="auto" w:fill="auto"/>
            <w:noWrap/>
            <w:vAlign w:val="bottom"/>
            <w:hideMark/>
          </w:tcPr>
          <w:p w14:paraId="0371AEE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3B4F35A6"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8C9EC75"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581257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GO:0061448</w:t>
            </w:r>
          </w:p>
        </w:tc>
        <w:tc>
          <w:tcPr>
            <w:tcW w:w="1170" w:type="dxa"/>
            <w:shd w:val="clear" w:color="auto" w:fill="auto"/>
            <w:vAlign w:val="bottom"/>
            <w:hideMark/>
          </w:tcPr>
          <w:p w14:paraId="6686FB5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connective tissue development</w:t>
            </w:r>
          </w:p>
        </w:tc>
        <w:tc>
          <w:tcPr>
            <w:tcW w:w="540" w:type="dxa"/>
            <w:shd w:val="clear" w:color="auto" w:fill="auto"/>
            <w:noWrap/>
            <w:vAlign w:val="bottom"/>
            <w:hideMark/>
          </w:tcPr>
          <w:p w14:paraId="6365A39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1.24</w:t>
            </w:r>
          </w:p>
        </w:tc>
        <w:tc>
          <w:tcPr>
            <w:tcW w:w="720" w:type="dxa"/>
            <w:shd w:val="clear" w:color="auto" w:fill="auto"/>
            <w:noWrap/>
            <w:vAlign w:val="bottom"/>
            <w:hideMark/>
          </w:tcPr>
          <w:p w14:paraId="4D41569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4.21E-06</w:t>
            </w:r>
          </w:p>
        </w:tc>
        <w:tc>
          <w:tcPr>
            <w:tcW w:w="630" w:type="dxa"/>
            <w:shd w:val="clear" w:color="auto" w:fill="auto"/>
            <w:noWrap/>
            <w:vAlign w:val="bottom"/>
            <w:hideMark/>
          </w:tcPr>
          <w:p w14:paraId="5EA3689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0.007</w:t>
            </w:r>
          </w:p>
        </w:tc>
        <w:tc>
          <w:tcPr>
            <w:tcW w:w="1350" w:type="dxa"/>
            <w:shd w:val="clear" w:color="auto" w:fill="auto"/>
            <w:noWrap/>
            <w:vAlign w:val="bottom"/>
            <w:hideMark/>
          </w:tcPr>
          <w:p w14:paraId="3DF08096"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E81CD8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A5F5F21" w14:textId="77777777" w:rsidTr="00943240">
        <w:trPr>
          <w:trHeight w:val="288"/>
        </w:trPr>
        <w:tc>
          <w:tcPr>
            <w:tcW w:w="577" w:type="dxa"/>
            <w:shd w:val="clear" w:color="auto" w:fill="auto"/>
            <w:noWrap/>
            <w:vAlign w:val="bottom"/>
            <w:hideMark/>
          </w:tcPr>
          <w:p w14:paraId="34EA6090"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E8746D0"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6B44C83"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DE82B37"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1ECE867E"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740A5B60"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4C605647"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26DACAEB"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32A76D24"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C12DAC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2DB7BB2" w14:textId="77777777" w:rsidTr="00943240">
        <w:trPr>
          <w:trHeight w:val="1044"/>
        </w:trPr>
        <w:tc>
          <w:tcPr>
            <w:tcW w:w="577" w:type="dxa"/>
            <w:shd w:val="clear" w:color="000000" w:fill="C00000"/>
            <w:noWrap/>
            <w:vAlign w:val="bottom"/>
            <w:hideMark/>
          </w:tcPr>
          <w:p w14:paraId="17D14B3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12</w:t>
            </w:r>
          </w:p>
        </w:tc>
        <w:tc>
          <w:tcPr>
            <w:tcW w:w="1038" w:type="dxa"/>
            <w:shd w:val="clear" w:color="auto" w:fill="auto"/>
            <w:noWrap/>
            <w:vAlign w:val="bottom"/>
            <w:hideMark/>
          </w:tcPr>
          <w:p w14:paraId="533FF2E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muscle4 (mus4)</w:t>
            </w:r>
          </w:p>
        </w:tc>
        <w:tc>
          <w:tcPr>
            <w:tcW w:w="990" w:type="dxa"/>
            <w:shd w:val="clear" w:color="auto" w:fill="auto"/>
            <w:noWrap/>
            <w:vAlign w:val="bottom"/>
            <w:hideMark/>
          </w:tcPr>
          <w:p w14:paraId="57561A9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myocyte</w:t>
            </w:r>
          </w:p>
        </w:tc>
        <w:tc>
          <w:tcPr>
            <w:tcW w:w="990" w:type="dxa"/>
            <w:shd w:val="clear" w:color="auto" w:fill="auto"/>
            <w:noWrap/>
            <w:vAlign w:val="bottom"/>
            <w:hideMark/>
          </w:tcPr>
          <w:p w14:paraId="1D465C0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GO:0035995</w:t>
            </w:r>
          </w:p>
        </w:tc>
        <w:tc>
          <w:tcPr>
            <w:tcW w:w="1170" w:type="dxa"/>
            <w:shd w:val="clear" w:color="auto" w:fill="auto"/>
            <w:vAlign w:val="bottom"/>
            <w:hideMark/>
          </w:tcPr>
          <w:p w14:paraId="2F44941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detection of muscle stretch</w:t>
            </w:r>
          </w:p>
        </w:tc>
        <w:tc>
          <w:tcPr>
            <w:tcW w:w="540" w:type="dxa"/>
            <w:shd w:val="clear" w:color="auto" w:fill="auto"/>
            <w:noWrap/>
            <w:vAlign w:val="bottom"/>
            <w:hideMark/>
          </w:tcPr>
          <w:p w14:paraId="74F113C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2.60</w:t>
            </w:r>
          </w:p>
        </w:tc>
        <w:tc>
          <w:tcPr>
            <w:tcW w:w="720" w:type="dxa"/>
            <w:shd w:val="clear" w:color="auto" w:fill="auto"/>
            <w:noWrap/>
            <w:vAlign w:val="bottom"/>
            <w:hideMark/>
          </w:tcPr>
          <w:p w14:paraId="5F8FF38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2.43E-07</w:t>
            </w:r>
          </w:p>
        </w:tc>
        <w:tc>
          <w:tcPr>
            <w:tcW w:w="630" w:type="dxa"/>
            <w:shd w:val="clear" w:color="auto" w:fill="auto"/>
            <w:noWrap/>
            <w:vAlign w:val="bottom"/>
            <w:hideMark/>
          </w:tcPr>
          <w:p w14:paraId="307EA49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350" w:type="dxa"/>
            <w:shd w:val="clear" w:color="auto" w:fill="auto"/>
            <w:noWrap/>
            <w:vAlign w:val="bottom"/>
            <w:hideMark/>
          </w:tcPr>
          <w:p w14:paraId="057C015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Mylpf</w:t>
            </w:r>
            <w:proofErr w:type="spellEnd"/>
            <w:r w:rsidRPr="008E2E3B">
              <w:rPr>
                <w:rFonts w:ascii="Arial" w:eastAsia="Times New Roman" w:hAnsi="Arial" w:cs="Arial"/>
                <w:color w:val="000000"/>
                <w:sz w:val="12"/>
                <w:szCs w:val="12"/>
              </w:rPr>
              <w:t>, Myl1, Actc1, Tnnc1, Myl4]</w:t>
            </w:r>
          </w:p>
        </w:tc>
        <w:tc>
          <w:tcPr>
            <w:tcW w:w="1345" w:type="dxa"/>
            <w:shd w:val="clear" w:color="auto" w:fill="auto"/>
            <w:vAlign w:val="bottom"/>
            <w:hideMark/>
          </w:tcPr>
          <w:p w14:paraId="014BC54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[Actc1</w:t>
            </w:r>
            <w:r w:rsidRPr="004761CA">
              <w:rPr>
                <w:rFonts w:ascii="Arial" w:hAnsi="Arial" w:cs="Arial"/>
                <w:sz w:val="12"/>
                <w:szCs w:val="24"/>
                <w:vertAlign w:val="superscript"/>
              </w:rPr>
              <w:t>15</w:t>
            </w:r>
            <w:r w:rsidRPr="008E2E3B">
              <w:rPr>
                <w:rFonts w:ascii="Arial" w:eastAsia="Times New Roman" w:hAnsi="Arial" w:cs="Arial"/>
                <w:color w:val="000000"/>
                <w:sz w:val="12"/>
                <w:szCs w:val="12"/>
              </w:rPr>
              <w:t>, Chrng</w:t>
            </w:r>
            <w:r w:rsidRPr="004761CA">
              <w:rPr>
                <w:rFonts w:ascii="Arial" w:hAnsi="Arial" w:cs="Arial"/>
                <w:sz w:val="12"/>
                <w:szCs w:val="24"/>
                <w:vertAlign w:val="superscript"/>
              </w:rPr>
              <w:t>15</w:t>
            </w:r>
            <w:r w:rsidRPr="008E2E3B">
              <w:rPr>
                <w:rFonts w:ascii="Arial" w:eastAsia="Times New Roman" w:hAnsi="Arial" w:cs="Arial"/>
                <w:color w:val="000000"/>
                <w:sz w:val="12"/>
                <w:szCs w:val="12"/>
              </w:rPr>
              <w:t>, Jsrp1</w:t>
            </w:r>
            <w:r w:rsidRPr="004761CA">
              <w:rPr>
                <w:rFonts w:ascii="Arial" w:hAnsi="Arial" w:cs="Arial"/>
                <w:sz w:val="12"/>
                <w:szCs w:val="24"/>
                <w:vertAlign w:val="superscript"/>
              </w:rPr>
              <w:t>15</w:t>
            </w:r>
            <w:r w:rsidRPr="008E2E3B">
              <w:rPr>
                <w:rFonts w:ascii="Arial" w:eastAsia="Times New Roman" w:hAnsi="Arial" w:cs="Arial"/>
                <w:color w:val="000000"/>
                <w:sz w:val="12"/>
                <w:szCs w:val="12"/>
              </w:rPr>
              <w:t>, Myl1</w:t>
            </w:r>
            <w:r w:rsidRPr="004761CA">
              <w:rPr>
                <w:rFonts w:ascii="Arial" w:hAnsi="Arial" w:cs="Arial"/>
                <w:sz w:val="12"/>
                <w:szCs w:val="24"/>
                <w:vertAlign w:val="superscript"/>
              </w:rPr>
              <w:t>15</w:t>
            </w:r>
            <w:r w:rsidRPr="008E2E3B">
              <w:rPr>
                <w:rFonts w:ascii="Arial" w:eastAsia="Times New Roman" w:hAnsi="Arial" w:cs="Arial"/>
                <w:color w:val="000000"/>
                <w:sz w:val="12"/>
                <w:szCs w:val="12"/>
              </w:rPr>
              <w:t>, Mylpf</w:t>
            </w:r>
            <w:r w:rsidRPr="004761CA">
              <w:rPr>
                <w:rFonts w:ascii="Arial" w:hAnsi="Arial" w:cs="Arial"/>
                <w:sz w:val="12"/>
                <w:szCs w:val="24"/>
                <w:vertAlign w:val="superscript"/>
              </w:rPr>
              <w:t>15</w:t>
            </w:r>
            <w:r w:rsidRPr="008E2E3B">
              <w:rPr>
                <w:rFonts w:ascii="Arial" w:eastAsia="Times New Roman" w:hAnsi="Arial" w:cs="Arial"/>
                <w:color w:val="000000"/>
                <w:sz w:val="12"/>
                <w:szCs w:val="12"/>
              </w:rPr>
              <w:t>, Ryr1</w:t>
            </w:r>
            <w:r w:rsidRPr="00CC619C">
              <w:rPr>
                <w:rFonts w:ascii="Arial" w:hAnsi="Arial" w:cs="Arial"/>
                <w:sz w:val="12"/>
                <w:szCs w:val="24"/>
                <w:vertAlign w:val="superscript"/>
              </w:rPr>
              <w:t>15</w:t>
            </w:r>
            <w:r w:rsidRPr="008E2E3B">
              <w:rPr>
                <w:rFonts w:ascii="Arial" w:eastAsia="Times New Roman" w:hAnsi="Arial" w:cs="Arial"/>
                <w:color w:val="000000"/>
                <w:sz w:val="12"/>
                <w:szCs w:val="12"/>
              </w:rPr>
              <w:t>, Sln</w:t>
            </w:r>
            <w:r w:rsidRPr="00CC619C">
              <w:rPr>
                <w:rFonts w:ascii="Arial" w:hAnsi="Arial" w:cs="Arial"/>
                <w:sz w:val="12"/>
                <w:szCs w:val="24"/>
                <w:vertAlign w:val="superscript"/>
              </w:rPr>
              <w:t>15</w:t>
            </w:r>
            <w:r w:rsidRPr="008E2E3B">
              <w:rPr>
                <w:rFonts w:ascii="Arial" w:eastAsia="Times New Roman" w:hAnsi="Arial" w:cs="Arial"/>
                <w:color w:val="000000"/>
                <w:sz w:val="12"/>
                <w:szCs w:val="12"/>
              </w:rPr>
              <w:t>, Tnnc1</w:t>
            </w:r>
            <w:r w:rsidRPr="00CC619C">
              <w:rPr>
                <w:rFonts w:ascii="Arial" w:hAnsi="Arial" w:cs="Arial"/>
                <w:sz w:val="12"/>
                <w:szCs w:val="24"/>
                <w:vertAlign w:val="superscript"/>
              </w:rPr>
              <w:t>15</w:t>
            </w:r>
            <w:r w:rsidRPr="008E2E3B">
              <w:rPr>
                <w:rFonts w:ascii="Arial" w:eastAsia="Times New Roman" w:hAnsi="Arial" w:cs="Arial"/>
                <w:color w:val="000000"/>
                <w:sz w:val="12"/>
                <w:szCs w:val="12"/>
              </w:rPr>
              <w:t>, Tnnt1</w:t>
            </w:r>
            <w:r w:rsidRPr="00CC619C">
              <w:rPr>
                <w:rFonts w:ascii="Arial" w:hAnsi="Arial" w:cs="Arial"/>
                <w:sz w:val="12"/>
                <w:szCs w:val="24"/>
                <w:vertAlign w:val="superscript"/>
              </w:rPr>
              <w:t>15</w:t>
            </w:r>
            <w:r w:rsidRPr="008E2E3B">
              <w:rPr>
                <w:rFonts w:ascii="Arial" w:eastAsia="Times New Roman" w:hAnsi="Arial" w:cs="Arial"/>
                <w:color w:val="000000"/>
                <w:sz w:val="12"/>
                <w:szCs w:val="12"/>
              </w:rPr>
              <w:t>]</w:t>
            </w:r>
          </w:p>
        </w:tc>
      </w:tr>
      <w:tr w:rsidR="00092805" w:rsidRPr="002D4873" w14:paraId="5737E457" w14:textId="77777777" w:rsidTr="00943240">
        <w:trPr>
          <w:trHeight w:val="564"/>
        </w:trPr>
        <w:tc>
          <w:tcPr>
            <w:tcW w:w="577" w:type="dxa"/>
            <w:shd w:val="clear" w:color="auto" w:fill="auto"/>
            <w:noWrap/>
            <w:vAlign w:val="bottom"/>
            <w:hideMark/>
          </w:tcPr>
          <w:p w14:paraId="49254C22"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36E68BF2"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593835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722F5A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GO:0070296</w:t>
            </w:r>
          </w:p>
        </w:tc>
        <w:tc>
          <w:tcPr>
            <w:tcW w:w="1170" w:type="dxa"/>
            <w:shd w:val="clear" w:color="auto" w:fill="auto"/>
            <w:vAlign w:val="bottom"/>
            <w:hideMark/>
          </w:tcPr>
          <w:p w14:paraId="2335E47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sarcoplasmic reticulum calcium ion transport</w:t>
            </w:r>
          </w:p>
        </w:tc>
        <w:tc>
          <w:tcPr>
            <w:tcW w:w="540" w:type="dxa"/>
            <w:shd w:val="clear" w:color="auto" w:fill="auto"/>
            <w:noWrap/>
            <w:vAlign w:val="bottom"/>
            <w:hideMark/>
          </w:tcPr>
          <w:p w14:paraId="658ADEA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1.98</w:t>
            </w:r>
          </w:p>
        </w:tc>
        <w:tc>
          <w:tcPr>
            <w:tcW w:w="720" w:type="dxa"/>
            <w:shd w:val="clear" w:color="auto" w:fill="auto"/>
            <w:noWrap/>
            <w:vAlign w:val="bottom"/>
            <w:hideMark/>
          </w:tcPr>
          <w:p w14:paraId="1B8BBD2D"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2.95E-10</w:t>
            </w:r>
          </w:p>
        </w:tc>
        <w:tc>
          <w:tcPr>
            <w:tcW w:w="630" w:type="dxa"/>
            <w:shd w:val="clear" w:color="auto" w:fill="auto"/>
            <w:noWrap/>
            <w:vAlign w:val="bottom"/>
            <w:hideMark/>
          </w:tcPr>
          <w:p w14:paraId="5AE5366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664B2BC"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0299B4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331AD69" w14:textId="77777777" w:rsidTr="00943240">
        <w:trPr>
          <w:trHeight w:val="288"/>
        </w:trPr>
        <w:tc>
          <w:tcPr>
            <w:tcW w:w="577" w:type="dxa"/>
            <w:shd w:val="clear" w:color="auto" w:fill="auto"/>
            <w:noWrap/>
            <w:vAlign w:val="bottom"/>
            <w:hideMark/>
          </w:tcPr>
          <w:p w14:paraId="163FB1C1"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492FA4E"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59936D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1DA7C6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GO:0003009</w:t>
            </w:r>
          </w:p>
        </w:tc>
        <w:tc>
          <w:tcPr>
            <w:tcW w:w="1170" w:type="dxa"/>
            <w:shd w:val="clear" w:color="auto" w:fill="auto"/>
            <w:vAlign w:val="bottom"/>
            <w:hideMark/>
          </w:tcPr>
          <w:p w14:paraId="45E427A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contraction</w:t>
            </w:r>
          </w:p>
        </w:tc>
        <w:tc>
          <w:tcPr>
            <w:tcW w:w="540" w:type="dxa"/>
            <w:shd w:val="clear" w:color="auto" w:fill="auto"/>
            <w:noWrap/>
            <w:vAlign w:val="bottom"/>
            <w:hideMark/>
          </w:tcPr>
          <w:p w14:paraId="5CD22B8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1.81</w:t>
            </w:r>
          </w:p>
        </w:tc>
        <w:tc>
          <w:tcPr>
            <w:tcW w:w="720" w:type="dxa"/>
            <w:shd w:val="clear" w:color="auto" w:fill="auto"/>
            <w:noWrap/>
            <w:vAlign w:val="bottom"/>
            <w:hideMark/>
          </w:tcPr>
          <w:p w14:paraId="05DBB4A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1.18E-16</w:t>
            </w:r>
          </w:p>
        </w:tc>
        <w:tc>
          <w:tcPr>
            <w:tcW w:w="630" w:type="dxa"/>
            <w:shd w:val="clear" w:color="auto" w:fill="auto"/>
            <w:noWrap/>
            <w:vAlign w:val="bottom"/>
            <w:hideMark/>
          </w:tcPr>
          <w:p w14:paraId="58AF2F4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53B4CBB8"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9F83C6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25A39E7" w14:textId="77777777" w:rsidTr="00943240">
        <w:trPr>
          <w:trHeight w:val="288"/>
        </w:trPr>
        <w:tc>
          <w:tcPr>
            <w:tcW w:w="577" w:type="dxa"/>
            <w:shd w:val="clear" w:color="auto" w:fill="auto"/>
            <w:noWrap/>
            <w:vAlign w:val="bottom"/>
            <w:hideMark/>
          </w:tcPr>
          <w:p w14:paraId="43D649E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EDDAB3D"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8FEFCD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9373228"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758BDEC7"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11EE659E"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01BD127A"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4D7A8F03"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71CD44E0"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6AD82D9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B211DAA" w14:textId="77777777" w:rsidTr="00943240">
        <w:trPr>
          <w:trHeight w:val="780"/>
        </w:trPr>
        <w:tc>
          <w:tcPr>
            <w:tcW w:w="577" w:type="dxa"/>
            <w:shd w:val="clear" w:color="000000" w:fill="35B5E2"/>
            <w:noWrap/>
            <w:vAlign w:val="bottom"/>
            <w:hideMark/>
          </w:tcPr>
          <w:p w14:paraId="5A6BF50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w:t>
            </w:r>
          </w:p>
        </w:tc>
        <w:tc>
          <w:tcPr>
            <w:tcW w:w="1038" w:type="dxa"/>
            <w:shd w:val="clear" w:color="auto" w:fill="auto"/>
            <w:noWrap/>
            <w:vAlign w:val="bottom"/>
            <w:hideMark/>
          </w:tcPr>
          <w:p w14:paraId="7AA3405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early erythrocyte (eryth1)</w:t>
            </w:r>
          </w:p>
        </w:tc>
        <w:tc>
          <w:tcPr>
            <w:tcW w:w="990" w:type="dxa"/>
            <w:shd w:val="clear" w:color="auto" w:fill="auto"/>
            <w:noWrap/>
            <w:vAlign w:val="bottom"/>
            <w:hideMark/>
          </w:tcPr>
          <w:p w14:paraId="63E9438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early erythrocyte</w:t>
            </w:r>
          </w:p>
        </w:tc>
        <w:tc>
          <w:tcPr>
            <w:tcW w:w="990" w:type="dxa"/>
            <w:shd w:val="clear" w:color="auto" w:fill="auto"/>
            <w:noWrap/>
            <w:vAlign w:val="bottom"/>
            <w:hideMark/>
          </w:tcPr>
          <w:p w14:paraId="06D10CD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GO:0005833</w:t>
            </w:r>
          </w:p>
        </w:tc>
        <w:tc>
          <w:tcPr>
            <w:tcW w:w="1170" w:type="dxa"/>
            <w:shd w:val="clear" w:color="auto" w:fill="auto"/>
            <w:vAlign w:val="bottom"/>
            <w:hideMark/>
          </w:tcPr>
          <w:p w14:paraId="1CE5F8F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hemoglobin complex</w:t>
            </w:r>
          </w:p>
        </w:tc>
        <w:tc>
          <w:tcPr>
            <w:tcW w:w="540" w:type="dxa"/>
            <w:shd w:val="clear" w:color="auto" w:fill="auto"/>
            <w:noWrap/>
            <w:vAlign w:val="bottom"/>
            <w:hideMark/>
          </w:tcPr>
          <w:p w14:paraId="3D8D987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3.38</w:t>
            </w:r>
          </w:p>
        </w:tc>
        <w:tc>
          <w:tcPr>
            <w:tcW w:w="720" w:type="dxa"/>
            <w:shd w:val="clear" w:color="auto" w:fill="auto"/>
            <w:noWrap/>
            <w:vAlign w:val="bottom"/>
            <w:hideMark/>
          </w:tcPr>
          <w:p w14:paraId="7C1EDA8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3.95E-16</w:t>
            </w:r>
          </w:p>
        </w:tc>
        <w:tc>
          <w:tcPr>
            <w:tcW w:w="630" w:type="dxa"/>
            <w:shd w:val="clear" w:color="auto" w:fill="auto"/>
            <w:noWrap/>
            <w:vAlign w:val="bottom"/>
            <w:hideMark/>
          </w:tcPr>
          <w:p w14:paraId="46B364C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6B2F305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Hba</w:t>
            </w:r>
            <w:proofErr w:type="spellEnd"/>
            <w:r w:rsidRPr="008E2E3B">
              <w:rPr>
                <w:rFonts w:ascii="Arial" w:eastAsia="Times New Roman" w:hAnsi="Arial" w:cs="Arial"/>
                <w:color w:val="000000"/>
                <w:sz w:val="12"/>
                <w:szCs w:val="12"/>
              </w:rPr>
              <w:t xml:space="preserve">-x, Hbb-bh1, Hba-a1, Hba-a2, </w:t>
            </w:r>
            <w:proofErr w:type="spellStart"/>
            <w:r w:rsidRPr="008E2E3B">
              <w:rPr>
                <w:rFonts w:ascii="Arial" w:eastAsia="Times New Roman" w:hAnsi="Arial" w:cs="Arial"/>
                <w:color w:val="000000"/>
                <w:sz w:val="12"/>
                <w:szCs w:val="12"/>
              </w:rPr>
              <w:t>Hbb-bt</w:t>
            </w:r>
            <w:proofErr w:type="spellEnd"/>
            <w:r w:rsidRPr="008E2E3B">
              <w:rPr>
                <w:rFonts w:ascii="Arial" w:eastAsia="Times New Roman" w:hAnsi="Arial" w:cs="Arial"/>
                <w:color w:val="000000"/>
                <w:sz w:val="12"/>
                <w:szCs w:val="12"/>
              </w:rPr>
              <w:t>]</w:t>
            </w:r>
          </w:p>
        </w:tc>
        <w:tc>
          <w:tcPr>
            <w:tcW w:w="1345" w:type="dxa"/>
            <w:shd w:val="clear" w:color="auto" w:fill="auto"/>
            <w:vAlign w:val="bottom"/>
            <w:hideMark/>
          </w:tcPr>
          <w:p w14:paraId="0C5E5CF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[Gata1</w:t>
            </w:r>
            <w:r w:rsidRPr="00FB6DAC">
              <w:rPr>
                <w:rFonts w:ascii="Arial" w:hAnsi="Arial" w:cs="Arial"/>
                <w:sz w:val="12"/>
                <w:szCs w:val="24"/>
                <w:vertAlign w:val="superscript"/>
              </w:rPr>
              <w:t>57</w:t>
            </w:r>
            <w:r w:rsidRPr="008E2E3B">
              <w:rPr>
                <w:rFonts w:ascii="Arial" w:eastAsia="Times New Roman" w:hAnsi="Arial" w:cs="Arial"/>
                <w:color w:val="000000"/>
                <w:sz w:val="12"/>
                <w:szCs w:val="12"/>
              </w:rPr>
              <w:t>, Hbb-y</w:t>
            </w:r>
            <w:r w:rsidRPr="00FB6DAC">
              <w:rPr>
                <w:rFonts w:ascii="Arial" w:hAnsi="Arial" w:cs="Arial"/>
                <w:sz w:val="12"/>
                <w:szCs w:val="24"/>
                <w:vertAlign w:val="superscript"/>
              </w:rPr>
              <w:t>57</w:t>
            </w:r>
            <w:r w:rsidRPr="008E2E3B">
              <w:rPr>
                <w:rFonts w:ascii="Arial" w:eastAsia="Times New Roman" w:hAnsi="Arial" w:cs="Arial"/>
                <w:color w:val="000000"/>
                <w:sz w:val="12"/>
                <w:szCs w:val="12"/>
              </w:rPr>
              <w:t>, Klf1</w:t>
            </w:r>
            <w:r w:rsidRPr="00FB6DAC">
              <w:rPr>
                <w:rFonts w:ascii="Arial" w:hAnsi="Arial" w:cs="Arial"/>
                <w:sz w:val="12"/>
                <w:szCs w:val="24"/>
                <w:vertAlign w:val="superscript"/>
              </w:rPr>
              <w:t>57</w:t>
            </w:r>
            <w:r w:rsidRPr="008E2E3B">
              <w:rPr>
                <w:rFonts w:ascii="Arial" w:eastAsia="Times New Roman" w:hAnsi="Arial" w:cs="Arial"/>
                <w:color w:val="000000"/>
                <w:sz w:val="12"/>
                <w:szCs w:val="12"/>
              </w:rPr>
              <w:t>, Lyl1</w:t>
            </w:r>
            <w:r w:rsidRPr="00FB6DAC">
              <w:rPr>
                <w:rFonts w:ascii="Arial" w:hAnsi="Arial" w:cs="Arial"/>
                <w:sz w:val="12"/>
                <w:szCs w:val="24"/>
                <w:vertAlign w:val="superscript"/>
              </w:rPr>
              <w:t>57</w:t>
            </w:r>
            <w:r w:rsidRPr="008E2E3B">
              <w:rPr>
                <w:rFonts w:ascii="Arial" w:eastAsia="Times New Roman" w:hAnsi="Arial" w:cs="Arial"/>
                <w:color w:val="000000"/>
                <w:sz w:val="12"/>
                <w:szCs w:val="12"/>
              </w:rPr>
              <w:t>, Spta1</w:t>
            </w:r>
            <w:r w:rsidRPr="00FB6DAC">
              <w:rPr>
                <w:rFonts w:ascii="Arial" w:hAnsi="Arial" w:cs="Arial"/>
                <w:sz w:val="12"/>
                <w:szCs w:val="24"/>
                <w:vertAlign w:val="superscript"/>
              </w:rPr>
              <w:t>57</w:t>
            </w:r>
            <w:r w:rsidRPr="008E2E3B">
              <w:rPr>
                <w:rFonts w:ascii="Arial" w:eastAsia="Times New Roman" w:hAnsi="Arial" w:cs="Arial"/>
                <w:color w:val="000000"/>
                <w:sz w:val="12"/>
                <w:szCs w:val="12"/>
              </w:rPr>
              <w:t>, Sptb</w:t>
            </w:r>
            <w:r w:rsidRPr="00FB6DAC">
              <w:rPr>
                <w:rFonts w:ascii="Arial" w:hAnsi="Arial" w:cs="Arial"/>
                <w:sz w:val="12"/>
                <w:szCs w:val="24"/>
                <w:vertAlign w:val="superscript"/>
              </w:rPr>
              <w:t>57</w:t>
            </w:r>
            <w:r w:rsidRPr="008E2E3B">
              <w:rPr>
                <w:rFonts w:ascii="Arial" w:eastAsia="Times New Roman" w:hAnsi="Arial" w:cs="Arial"/>
                <w:color w:val="000000"/>
                <w:sz w:val="12"/>
                <w:szCs w:val="12"/>
              </w:rPr>
              <w:t>, Tal1</w:t>
            </w:r>
            <w:r w:rsidRPr="00FB6DAC">
              <w:rPr>
                <w:rFonts w:ascii="Arial" w:hAnsi="Arial" w:cs="Arial"/>
                <w:sz w:val="12"/>
                <w:szCs w:val="24"/>
                <w:vertAlign w:val="superscript"/>
              </w:rPr>
              <w:t>57</w:t>
            </w:r>
            <w:r w:rsidRPr="008E2E3B">
              <w:rPr>
                <w:rFonts w:ascii="Arial" w:eastAsia="Times New Roman" w:hAnsi="Arial" w:cs="Arial"/>
                <w:color w:val="000000"/>
                <w:sz w:val="12"/>
                <w:szCs w:val="12"/>
              </w:rPr>
              <w:t>, Zfpm1</w:t>
            </w:r>
            <w:r w:rsidRPr="00FB6DAC">
              <w:rPr>
                <w:rFonts w:ascii="Arial" w:hAnsi="Arial" w:cs="Arial"/>
                <w:sz w:val="12"/>
                <w:szCs w:val="24"/>
                <w:vertAlign w:val="superscript"/>
              </w:rPr>
              <w:t>57</w:t>
            </w:r>
            <w:r w:rsidRPr="008E2E3B">
              <w:rPr>
                <w:rFonts w:ascii="Arial" w:eastAsia="Times New Roman" w:hAnsi="Arial" w:cs="Arial"/>
                <w:color w:val="000000"/>
                <w:sz w:val="12"/>
                <w:szCs w:val="12"/>
              </w:rPr>
              <w:t>]</w:t>
            </w:r>
          </w:p>
        </w:tc>
      </w:tr>
      <w:tr w:rsidR="00092805" w:rsidRPr="002D4873" w14:paraId="0F7C879C" w14:textId="77777777" w:rsidTr="00943240">
        <w:trPr>
          <w:trHeight w:val="288"/>
        </w:trPr>
        <w:tc>
          <w:tcPr>
            <w:tcW w:w="577" w:type="dxa"/>
            <w:shd w:val="clear" w:color="auto" w:fill="auto"/>
            <w:noWrap/>
            <w:vAlign w:val="bottom"/>
            <w:hideMark/>
          </w:tcPr>
          <w:p w14:paraId="607BC37F"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0707B69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DF424A1"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A2E1EA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GO:0048821</w:t>
            </w:r>
          </w:p>
        </w:tc>
        <w:tc>
          <w:tcPr>
            <w:tcW w:w="1170" w:type="dxa"/>
            <w:shd w:val="clear" w:color="auto" w:fill="auto"/>
            <w:vAlign w:val="bottom"/>
            <w:hideMark/>
          </w:tcPr>
          <w:p w14:paraId="465B21FF"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erythrocyte development</w:t>
            </w:r>
          </w:p>
        </w:tc>
        <w:tc>
          <w:tcPr>
            <w:tcW w:w="540" w:type="dxa"/>
            <w:shd w:val="clear" w:color="auto" w:fill="auto"/>
            <w:noWrap/>
            <w:vAlign w:val="bottom"/>
            <w:hideMark/>
          </w:tcPr>
          <w:p w14:paraId="3133FCF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1.98</w:t>
            </w:r>
          </w:p>
        </w:tc>
        <w:tc>
          <w:tcPr>
            <w:tcW w:w="720" w:type="dxa"/>
            <w:shd w:val="clear" w:color="auto" w:fill="auto"/>
            <w:noWrap/>
            <w:vAlign w:val="bottom"/>
            <w:hideMark/>
          </w:tcPr>
          <w:p w14:paraId="327D6F7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7.18E-13</w:t>
            </w:r>
          </w:p>
        </w:tc>
        <w:tc>
          <w:tcPr>
            <w:tcW w:w="630" w:type="dxa"/>
            <w:shd w:val="clear" w:color="auto" w:fill="auto"/>
            <w:noWrap/>
            <w:vAlign w:val="bottom"/>
            <w:hideMark/>
          </w:tcPr>
          <w:p w14:paraId="112933B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74B1E25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746501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5F67646" w14:textId="77777777" w:rsidTr="00943240">
        <w:trPr>
          <w:trHeight w:val="288"/>
        </w:trPr>
        <w:tc>
          <w:tcPr>
            <w:tcW w:w="577" w:type="dxa"/>
            <w:shd w:val="clear" w:color="auto" w:fill="auto"/>
            <w:noWrap/>
            <w:vAlign w:val="bottom"/>
            <w:hideMark/>
          </w:tcPr>
          <w:p w14:paraId="376B370D"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72BBD39"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40702D5"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C04780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GO:0030097</w:t>
            </w:r>
          </w:p>
        </w:tc>
        <w:tc>
          <w:tcPr>
            <w:tcW w:w="1170" w:type="dxa"/>
            <w:shd w:val="clear" w:color="auto" w:fill="auto"/>
            <w:vAlign w:val="bottom"/>
            <w:hideMark/>
          </w:tcPr>
          <w:p w14:paraId="427D656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hemopoiesis</w:t>
            </w:r>
            <w:proofErr w:type="spellEnd"/>
          </w:p>
        </w:tc>
        <w:tc>
          <w:tcPr>
            <w:tcW w:w="540" w:type="dxa"/>
            <w:shd w:val="clear" w:color="auto" w:fill="auto"/>
            <w:noWrap/>
            <w:vAlign w:val="bottom"/>
            <w:hideMark/>
          </w:tcPr>
          <w:p w14:paraId="5FA9125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1.13</w:t>
            </w:r>
          </w:p>
        </w:tc>
        <w:tc>
          <w:tcPr>
            <w:tcW w:w="720" w:type="dxa"/>
            <w:shd w:val="clear" w:color="auto" w:fill="auto"/>
            <w:noWrap/>
            <w:vAlign w:val="bottom"/>
            <w:hideMark/>
          </w:tcPr>
          <w:p w14:paraId="7431643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5.32E-07</w:t>
            </w:r>
          </w:p>
        </w:tc>
        <w:tc>
          <w:tcPr>
            <w:tcW w:w="630" w:type="dxa"/>
            <w:shd w:val="clear" w:color="auto" w:fill="auto"/>
            <w:noWrap/>
            <w:vAlign w:val="bottom"/>
            <w:hideMark/>
          </w:tcPr>
          <w:p w14:paraId="25DEEFF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0.002</w:t>
            </w:r>
          </w:p>
        </w:tc>
        <w:tc>
          <w:tcPr>
            <w:tcW w:w="1350" w:type="dxa"/>
            <w:shd w:val="clear" w:color="auto" w:fill="auto"/>
            <w:noWrap/>
            <w:vAlign w:val="bottom"/>
            <w:hideMark/>
          </w:tcPr>
          <w:p w14:paraId="74A9C4E7"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FF3C5C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52A5E9B" w14:textId="77777777" w:rsidTr="00943240">
        <w:trPr>
          <w:trHeight w:val="288"/>
        </w:trPr>
        <w:tc>
          <w:tcPr>
            <w:tcW w:w="577" w:type="dxa"/>
            <w:shd w:val="clear" w:color="auto" w:fill="auto"/>
            <w:noWrap/>
            <w:vAlign w:val="bottom"/>
            <w:hideMark/>
          </w:tcPr>
          <w:p w14:paraId="4B242A41"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4575DCC0"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5A2831F"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68D2024"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7F16E3C9"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2C2D86A3"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6992F55A"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45DB6B3E"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0DADF26F"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653A35A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7A04F31" w14:textId="77777777" w:rsidTr="00943240">
        <w:trPr>
          <w:trHeight w:val="696"/>
        </w:trPr>
        <w:tc>
          <w:tcPr>
            <w:tcW w:w="577" w:type="dxa"/>
            <w:shd w:val="clear" w:color="000000" w:fill="CC00CC"/>
            <w:noWrap/>
            <w:vAlign w:val="bottom"/>
            <w:hideMark/>
          </w:tcPr>
          <w:p w14:paraId="457C269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14</w:t>
            </w:r>
          </w:p>
        </w:tc>
        <w:tc>
          <w:tcPr>
            <w:tcW w:w="1038" w:type="dxa"/>
            <w:shd w:val="clear" w:color="auto" w:fill="auto"/>
            <w:noWrap/>
            <w:vAlign w:val="bottom"/>
            <w:hideMark/>
          </w:tcPr>
          <w:p w14:paraId="46E1573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neural crest (</w:t>
            </w:r>
            <w:proofErr w:type="spellStart"/>
            <w:r w:rsidRPr="008E2E3B">
              <w:rPr>
                <w:rFonts w:ascii="Arial" w:eastAsia="Times New Roman" w:hAnsi="Arial" w:cs="Arial"/>
                <w:color w:val="000000"/>
                <w:sz w:val="12"/>
                <w:szCs w:val="12"/>
              </w:rPr>
              <w:t>neur</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4DDC4D3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neural crest</w:t>
            </w:r>
          </w:p>
        </w:tc>
        <w:tc>
          <w:tcPr>
            <w:tcW w:w="990" w:type="dxa"/>
            <w:shd w:val="clear" w:color="auto" w:fill="auto"/>
            <w:noWrap/>
            <w:vAlign w:val="bottom"/>
            <w:hideMark/>
          </w:tcPr>
          <w:p w14:paraId="178C496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GO:0014044</w:t>
            </w:r>
          </w:p>
        </w:tc>
        <w:tc>
          <w:tcPr>
            <w:tcW w:w="1170" w:type="dxa"/>
            <w:shd w:val="clear" w:color="auto" w:fill="auto"/>
            <w:vAlign w:val="bottom"/>
            <w:hideMark/>
          </w:tcPr>
          <w:p w14:paraId="7BE97E6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Schwann cell development</w:t>
            </w:r>
          </w:p>
        </w:tc>
        <w:tc>
          <w:tcPr>
            <w:tcW w:w="540" w:type="dxa"/>
            <w:shd w:val="clear" w:color="auto" w:fill="auto"/>
            <w:noWrap/>
            <w:vAlign w:val="bottom"/>
            <w:hideMark/>
          </w:tcPr>
          <w:p w14:paraId="47A37B9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1.72</w:t>
            </w:r>
          </w:p>
        </w:tc>
        <w:tc>
          <w:tcPr>
            <w:tcW w:w="720" w:type="dxa"/>
            <w:shd w:val="clear" w:color="auto" w:fill="auto"/>
            <w:noWrap/>
            <w:vAlign w:val="bottom"/>
            <w:hideMark/>
          </w:tcPr>
          <w:p w14:paraId="65C9ADB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5.81E-06</w:t>
            </w:r>
          </w:p>
        </w:tc>
        <w:tc>
          <w:tcPr>
            <w:tcW w:w="630" w:type="dxa"/>
            <w:shd w:val="clear" w:color="auto" w:fill="auto"/>
            <w:noWrap/>
            <w:vAlign w:val="bottom"/>
            <w:hideMark/>
          </w:tcPr>
          <w:p w14:paraId="051A3F7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0.017</w:t>
            </w:r>
          </w:p>
        </w:tc>
        <w:tc>
          <w:tcPr>
            <w:tcW w:w="1350" w:type="dxa"/>
            <w:shd w:val="clear" w:color="auto" w:fill="auto"/>
            <w:noWrap/>
            <w:vAlign w:val="bottom"/>
            <w:hideMark/>
          </w:tcPr>
          <w:p w14:paraId="5B0186F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Ednrb</w:t>
            </w:r>
            <w:proofErr w:type="spellEnd"/>
            <w:r w:rsidRPr="008E2E3B">
              <w:rPr>
                <w:rFonts w:ascii="Arial" w:eastAsia="Times New Roman" w:hAnsi="Arial" w:cs="Arial"/>
                <w:color w:val="000000"/>
                <w:sz w:val="12"/>
                <w:szCs w:val="12"/>
              </w:rPr>
              <w:t>, Arpc1b, Plp1, Fabp7, Phactr1]</w:t>
            </w:r>
          </w:p>
        </w:tc>
        <w:tc>
          <w:tcPr>
            <w:tcW w:w="1345" w:type="dxa"/>
            <w:shd w:val="clear" w:color="auto" w:fill="auto"/>
            <w:vAlign w:val="bottom"/>
            <w:hideMark/>
          </w:tcPr>
          <w:p w14:paraId="64A4215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[Ets1</w:t>
            </w:r>
            <w:r w:rsidRPr="00262E1C">
              <w:rPr>
                <w:rFonts w:ascii="Arial" w:hAnsi="Arial" w:cs="Arial"/>
                <w:sz w:val="12"/>
                <w:szCs w:val="24"/>
                <w:vertAlign w:val="superscript"/>
              </w:rPr>
              <w:t>22</w:t>
            </w:r>
            <w:r w:rsidRPr="008E2E3B">
              <w:rPr>
                <w:rFonts w:ascii="Arial" w:eastAsia="Times New Roman" w:hAnsi="Arial" w:cs="Arial"/>
                <w:color w:val="000000"/>
                <w:sz w:val="12"/>
                <w:szCs w:val="12"/>
              </w:rPr>
              <w:t>, Foxd3</w:t>
            </w:r>
            <w:r w:rsidRPr="00262E1C">
              <w:rPr>
                <w:rFonts w:ascii="Arial" w:hAnsi="Arial" w:cs="Arial"/>
                <w:sz w:val="12"/>
                <w:szCs w:val="24"/>
                <w:vertAlign w:val="superscript"/>
              </w:rPr>
              <w:t>22</w:t>
            </w:r>
            <w:r w:rsidRPr="008E2E3B">
              <w:rPr>
                <w:rFonts w:ascii="Arial" w:eastAsia="Times New Roman" w:hAnsi="Arial" w:cs="Arial"/>
                <w:color w:val="000000"/>
                <w:sz w:val="12"/>
                <w:szCs w:val="12"/>
              </w:rPr>
              <w:t>, Lmo4</w:t>
            </w:r>
            <w:r w:rsidRPr="00262E1C">
              <w:rPr>
                <w:rFonts w:ascii="Arial" w:hAnsi="Arial" w:cs="Arial"/>
                <w:sz w:val="12"/>
                <w:szCs w:val="24"/>
                <w:vertAlign w:val="superscript"/>
              </w:rPr>
              <w:t>58</w:t>
            </w:r>
            <w:r w:rsidRPr="008E2E3B">
              <w:rPr>
                <w:rFonts w:ascii="Arial" w:eastAsia="Times New Roman" w:hAnsi="Arial" w:cs="Arial"/>
                <w:color w:val="000000"/>
                <w:sz w:val="12"/>
                <w:szCs w:val="12"/>
              </w:rPr>
              <w:t>, Metrn</w:t>
            </w:r>
            <w:r w:rsidRPr="00B05959">
              <w:rPr>
                <w:rFonts w:ascii="Arial" w:hAnsi="Arial" w:cs="Arial"/>
                <w:sz w:val="12"/>
                <w:szCs w:val="24"/>
                <w:vertAlign w:val="superscript"/>
              </w:rPr>
              <w:t>59</w:t>
            </w:r>
            <w:r w:rsidRPr="008E2E3B">
              <w:rPr>
                <w:rFonts w:ascii="Arial" w:eastAsia="Times New Roman" w:hAnsi="Arial" w:cs="Arial"/>
                <w:color w:val="000000"/>
                <w:sz w:val="12"/>
                <w:szCs w:val="12"/>
              </w:rPr>
              <w:t>, Pax3</w:t>
            </w:r>
            <w:r w:rsidRPr="00B05959">
              <w:rPr>
                <w:rFonts w:ascii="Arial" w:hAnsi="Arial" w:cs="Arial"/>
                <w:sz w:val="12"/>
                <w:szCs w:val="24"/>
                <w:vertAlign w:val="superscript"/>
              </w:rPr>
              <w:t>22</w:t>
            </w:r>
            <w:r w:rsidRPr="008E2E3B">
              <w:rPr>
                <w:rFonts w:ascii="Arial" w:eastAsia="Times New Roman" w:hAnsi="Arial" w:cs="Arial"/>
                <w:color w:val="000000"/>
                <w:sz w:val="12"/>
                <w:szCs w:val="12"/>
              </w:rPr>
              <w:t>, Sox5</w:t>
            </w:r>
            <w:r w:rsidRPr="00B05959">
              <w:rPr>
                <w:rFonts w:ascii="Arial" w:hAnsi="Arial" w:cs="Arial"/>
                <w:sz w:val="12"/>
                <w:szCs w:val="24"/>
                <w:vertAlign w:val="superscript"/>
              </w:rPr>
              <w:t>22</w:t>
            </w:r>
            <w:r w:rsidRPr="008E2E3B">
              <w:rPr>
                <w:rFonts w:ascii="Arial" w:eastAsia="Times New Roman" w:hAnsi="Arial" w:cs="Arial"/>
                <w:color w:val="000000"/>
                <w:sz w:val="12"/>
                <w:szCs w:val="12"/>
              </w:rPr>
              <w:t>, Sox10</w:t>
            </w:r>
            <w:r w:rsidRPr="00B05959">
              <w:rPr>
                <w:rFonts w:ascii="Arial" w:hAnsi="Arial" w:cs="Arial"/>
                <w:sz w:val="12"/>
                <w:szCs w:val="24"/>
                <w:vertAlign w:val="superscript"/>
              </w:rPr>
              <w:t>22</w:t>
            </w:r>
            <w:r w:rsidRPr="008E2E3B">
              <w:rPr>
                <w:rFonts w:ascii="Arial" w:eastAsia="Times New Roman" w:hAnsi="Arial" w:cs="Arial"/>
                <w:color w:val="000000"/>
                <w:sz w:val="12"/>
                <w:szCs w:val="12"/>
              </w:rPr>
              <w:t>, Zeb2</w:t>
            </w:r>
            <w:r w:rsidRPr="00B05959">
              <w:rPr>
                <w:rFonts w:ascii="Arial" w:hAnsi="Arial" w:cs="Arial"/>
                <w:sz w:val="12"/>
                <w:szCs w:val="24"/>
                <w:vertAlign w:val="superscript"/>
              </w:rPr>
              <w:t>22</w:t>
            </w:r>
            <w:r w:rsidRPr="008E2E3B">
              <w:rPr>
                <w:rFonts w:ascii="Arial" w:eastAsia="Times New Roman" w:hAnsi="Arial" w:cs="Arial"/>
                <w:color w:val="000000"/>
                <w:sz w:val="12"/>
                <w:szCs w:val="12"/>
              </w:rPr>
              <w:t>]</w:t>
            </w:r>
          </w:p>
        </w:tc>
      </w:tr>
      <w:tr w:rsidR="00092805" w:rsidRPr="002D4873" w14:paraId="1BB094C1" w14:textId="77777777" w:rsidTr="00943240">
        <w:trPr>
          <w:trHeight w:val="288"/>
        </w:trPr>
        <w:tc>
          <w:tcPr>
            <w:tcW w:w="577" w:type="dxa"/>
            <w:shd w:val="clear" w:color="auto" w:fill="auto"/>
            <w:noWrap/>
            <w:vAlign w:val="bottom"/>
            <w:hideMark/>
          </w:tcPr>
          <w:p w14:paraId="2C0AC7F2"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34A54AC8"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432B984"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903D52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GO:0001755</w:t>
            </w:r>
          </w:p>
        </w:tc>
        <w:tc>
          <w:tcPr>
            <w:tcW w:w="1170" w:type="dxa"/>
            <w:shd w:val="clear" w:color="auto" w:fill="auto"/>
            <w:vAlign w:val="bottom"/>
            <w:hideMark/>
          </w:tcPr>
          <w:p w14:paraId="5314BE4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neural crest cell migration</w:t>
            </w:r>
          </w:p>
        </w:tc>
        <w:tc>
          <w:tcPr>
            <w:tcW w:w="540" w:type="dxa"/>
            <w:shd w:val="clear" w:color="auto" w:fill="auto"/>
            <w:noWrap/>
            <w:vAlign w:val="bottom"/>
            <w:hideMark/>
          </w:tcPr>
          <w:p w14:paraId="5DD3F7A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1.25</w:t>
            </w:r>
          </w:p>
        </w:tc>
        <w:tc>
          <w:tcPr>
            <w:tcW w:w="720" w:type="dxa"/>
            <w:shd w:val="clear" w:color="auto" w:fill="auto"/>
            <w:noWrap/>
            <w:vAlign w:val="bottom"/>
            <w:hideMark/>
          </w:tcPr>
          <w:p w14:paraId="27D121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6.86E-07</w:t>
            </w:r>
          </w:p>
        </w:tc>
        <w:tc>
          <w:tcPr>
            <w:tcW w:w="630" w:type="dxa"/>
            <w:shd w:val="clear" w:color="auto" w:fill="auto"/>
            <w:noWrap/>
            <w:vAlign w:val="bottom"/>
            <w:hideMark/>
          </w:tcPr>
          <w:p w14:paraId="1CEFD55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0.002</w:t>
            </w:r>
          </w:p>
        </w:tc>
        <w:tc>
          <w:tcPr>
            <w:tcW w:w="1350" w:type="dxa"/>
            <w:shd w:val="clear" w:color="auto" w:fill="auto"/>
            <w:noWrap/>
            <w:vAlign w:val="bottom"/>
            <w:hideMark/>
          </w:tcPr>
          <w:p w14:paraId="37D722F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3666EA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DA00529" w14:textId="77777777" w:rsidTr="00943240">
        <w:trPr>
          <w:trHeight w:val="288"/>
        </w:trPr>
        <w:tc>
          <w:tcPr>
            <w:tcW w:w="577" w:type="dxa"/>
            <w:shd w:val="clear" w:color="auto" w:fill="auto"/>
            <w:noWrap/>
            <w:vAlign w:val="bottom"/>
            <w:hideMark/>
          </w:tcPr>
          <w:p w14:paraId="6047628A"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D9C2B57"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B376EF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8A8C2B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GO:0010001</w:t>
            </w:r>
          </w:p>
        </w:tc>
        <w:tc>
          <w:tcPr>
            <w:tcW w:w="1170" w:type="dxa"/>
            <w:shd w:val="clear" w:color="auto" w:fill="auto"/>
            <w:vAlign w:val="bottom"/>
            <w:hideMark/>
          </w:tcPr>
          <w:p w14:paraId="7D4296C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glial cell differentiation</w:t>
            </w:r>
          </w:p>
        </w:tc>
        <w:tc>
          <w:tcPr>
            <w:tcW w:w="540" w:type="dxa"/>
            <w:shd w:val="clear" w:color="auto" w:fill="auto"/>
            <w:noWrap/>
            <w:vAlign w:val="bottom"/>
            <w:hideMark/>
          </w:tcPr>
          <w:p w14:paraId="7EA0632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1.19</w:t>
            </w:r>
          </w:p>
        </w:tc>
        <w:tc>
          <w:tcPr>
            <w:tcW w:w="720" w:type="dxa"/>
            <w:shd w:val="clear" w:color="auto" w:fill="auto"/>
            <w:noWrap/>
            <w:vAlign w:val="bottom"/>
            <w:hideMark/>
          </w:tcPr>
          <w:p w14:paraId="6A09CFC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4.66E-11</w:t>
            </w:r>
          </w:p>
        </w:tc>
        <w:tc>
          <w:tcPr>
            <w:tcW w:w="630" w:type="dxa"/>
            <w:shd w:val="clear" w:color="auto" w:fill="auto"/>
            <w:noWrap/>
            <w:vAlign w:val="bottom"/>
            <w:hideMark/>
          </w:tcPr>
          <w:p w14:paraId="1574C6B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3BF7D72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E070037"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15008E0" w14:textId="77777777" w:rsidTr="00943240">
        <w:trPr>
          <w:trHeight w:val="288"/>
        </w:trPr>
        <w:tc>
          <w:tcPr>
            <w:tcW w:w="577" w:type="dxa"/>
            <w:shd w:val="clear" w:color="auto" w:fill="auto"/>
            <w:noWrap/>
            <w:vAlign w:val="bottom"/>
            <w:hideMark/>
          </w:tcPr>
          <w:p w14:paraId="5EF2E52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74E4BFC"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1C5C038"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A6BC444"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335526B8"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64BB2C4B"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7B9F3613"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25EA6845"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2CAEF22A"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4E8CF99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86A48AD" w14:textId="77777777" w:rsidTr="00943240">
        <w:trPr>
          <w:trHeight w:val="564"/>
        </w:trPr>
        <w:tc>
          <w:tcPr>
            <w:tcW w:w="577" w:type="dxa"/>
            <w:shd w:val="clear" w:color="000000" w:fill="995432"/>
            <w:noWrap/>
            <w:vAlign w:val="bottom"/>
            <w:hideMark/>
          </w:tcPr>
          <w:p w14:paraId="467125E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15</w:t>
            </w:r>
          </w:p>
        </w:tc>
        <w:tc>
          <w:tcPr>
            <w:tcW w:w="1038" w:type="dxa"/>
            <w:shd w:val="clear" w:color="auto" w:fill="auto"/>
            <w:noWrap/>
            <w:vAlign w:val="bottom"/>
            <w:hideMark/>
          </w:tcPr>
          <w:p w14:paraId="7DC724E4"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mesX</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5BDF3E3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mesenchymal cells expressing cell stress genes</w:t>
            </w:r>
          </w:p>
        </w:tc>
        <w:tc>
          <w:tcPr>
            <w:tcW w:w="990" w:type="dxa"/>
            <w:shd w:val="clear" w:color="auto" w:fill="auto"/>
            <w:noWrap/>
            <w:vAlign w:val="bottom"/>
            <w:hideMark/>
          </w:tcPr>
          <w:p w14:paraId="1E62490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GO:0034663</w:t>
            </w:r>
          </w:p>
        </w:tc>
        <w:tc>
          <w:tcPr>
            <w:tcW w:w="1170" w:type="dxa"/>
            <w:shd w:val="clear" w:color="auto" w:fill="auto"/>
            <w:vAlign w:val="bottom"/>
            <w:hideMark/>
          </w:tcPr>
          <w:p w14:paraId="3B97655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endoplasmic reticulum chaperone complex</w:t>
            </w:r>
          </w:p>
        </w:tc>
        <w:tc>
          <w:tcPr>
            <w:tcW w:w="540" w:type="dxa"/>
            <w:shd w:val="clear" w:color="auto" w:fill="auto"/>
            <w:noWrap/>
            <w:vAlign w:val="bottom"/>
            <w:hideMark/>
          </w:tcPr>
          <w:p w14:paraId="3A184487"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1.84</w:t>
            </w:r>
          </w:p>
        </w:tc>
        <w:tc>
          <w:tcPr>
            <w:tcW w:w="720" w:type="dxa"/>
            <w:shd w:val="clear" w:color="auto" w:fill="auto"/>
            <w:noWrap/>
            <w:vAlign w:val="bottom"/>
            <w:hideMark/>
          </w:tcPr>
          <w:p w14:paraId="5009BB2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1.17E-10</w:t>
            </w:r>
          </w:p>
        </w:tc>
        <w:tc>
          <w:tcPr>
            <w:tcW w:w="630" w:type="dxa"/>
            <w:shd w:val="clear" w:color="auto" w:fill="auto"/>
            <w:noWrap/>
            <w:vAlign w:val="bottom"/>
            <w:hideMark/>
          </w:tcPr>
          <w:p w14:paraId="205E4F7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5D1A6E5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A0762E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[Dnajc10</w:t>
            </w:r>
            <w:r w:rsidRPr="00D745B0">
              <w:rPr>
                <w:rFonts w:ascii="Arial" w:hAnsi="Arial" w:cs="Arial"/>
                <w:sz w:val="12"/>
                <w:szCs w:val="24"/>
                <w:vertAlign w:val="superscript"/>
              </w:rPr>
              <w:t>60</w:t>
            </w:r>
            <w:r w:rsidRPr="008E2E3B">
              <w:rPr>
                <w:rFonts w:ascii="Arial" w:eastAsia="Times New Roman" w:hAnsi="Arial" w:cs="Arial"/>
                <w:color w:val="000000"/>
                <w:sz w:val="12"/>
                <w:szCs w:val="12"/>
              </w:rPr>
              <w:t>, Hspa5</w:t>
            </w:r>
            <w:r w:rsidRPr="00D745B0">
              <w:rPr>
                <w:rFonts w:ascii="Arial" w:hAnsi="Arial" w:cs="Arial"/>
                <w:sz w:val="12"/>
                <w:szCs w:val="24"/>
                <w:vertAlign w:val="superscript"/>
              </w:rPr>
              <w:t>61</w:t>
            </w:r>
            <w:r w:rsidRPr="008E2E3B">
              <w:rPr>
                <w:rFonts w:ascii="Arial" w:eastAsia="Times New Roman" w:hAnsi="Arial" w:cs="Arial"/>
                <w:color w:val="000000"/>
                <w:sz w:val="12"/>
                <w:szCs w:val="12"/>
              </w:rPr>
              <w:t>, Hsp90</w:t>
            </w:r>
            <w:r w:rsidRPr="00D745B0">
              <w:rPr>
                <w:rFonts w:ascii="Arial" w:hAnsi="Arial" w:cs="Arial"/>
                <w:sz w:val="12"/>
                <w:szCs w:val="24"/>
                <w:vertAlign w:val="superscript"/>
              </w:rPr>
              <w:t>62</w:t>
            </w:r>
            <w:r w:rsidRPr="008E2E3B">
              <w:rPr>
                <w:rFonts w:ascii="Arial" w:eastAsia="Times New Roman" w:hAnsi="Arial" w:cs="Arial"/>
                <w:color w:val="000000"/>
                <w:sz w:val="12"/>
                <w:szCs w:val="12"/>
              </w:rPr>
              <w:t>]</w:t>
            </w:r>
          </w:p>
        </w:tc>
      </w:tr>
      <w:tr w:rsidR="00092805" w:rsidRPr="002D4873" w14:paraId="563592E8" w14:textId="77777777" w:rsidTr="00943240">
        <w:trPr>
          <w:trHeight w:val="288"/>
        </w:trPr>
        <w:tc>
          <w:tcPr>
            <w:tcW w:w="577" w:type="dxa"/>
            <w:shd w:val="clear" w:color="auto" w:fill="auto"/>
            <w:noWrap/>
            <w:vAlign w:val="bottom"/>
            <w:hideMark/>
          </w:tcPr>
          <w:p w14:paraId="5073125A"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2028" w:type="dxa"/>
            <w:gridSpan w:val="2"/>
            <w:shd w:val="clear" w:color="auto" w:fill="auto"/>
            <w:noWrap/>
            <w:vAlign w:val="bottom"/>
            <w:hideMark/>
          </w:tcPr>
          <w:p w14:paraId="6993EA0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stressed mesenchyme </w:t>
            </w:r>
          </w:p>
        </w:tc>
        <w:tc>
          <w:tcPr>
            <w:tcW w:w="990" w:type="dxa"/>
            <w:shd w:val="clear" w:color="auto" w:fill="auto"/>
            <w:noWrap/>
            <w:vAlign w:val="bottom"/>
            <w:hideMark/>
          </w:tcPr>
          <w:p w14:paraId="6A86C90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GO:0098803</w:t>
            </w:r>
          </w:p>
        </w:tc>
        <w:tc>
          <w:tcPr>
            <w:tcW w:w="1170" w:type="dxa"/>
            <w:shd w:val="clear" w:color="auto" w:fill="auto"/>
            <w:vAlign w:val="bottom"/>
            <w:hideMark/>
          </w:tcPr>
          <w:p w14:paraId="4FDA858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respiratory chain complex</w:t>
            </w:r>
          </w:p>
        </w:tc>
        <w:tc>
          <w:tcPr>
            <w:tcW w:w="540" w:type="dxa"/>
            <w:shd w:val="clear" w:color="auto" w:fill="auto"/>
            <w:noWrap/>
            <w:vAlign w:val="bottom"/>
            <w:hideMark/>
          </w:tcPr>
          <w:p w14:paraId="0D42700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1.19</w:t>
            </w:r>
          </w:p>
        </w:tc>
        <w:tc>
          <w:tcPr>
            <w:tcW w:w="720" w:type="dxa"/>
            <w:shd w:val="clear" w:color="auto" w:fill="auto"/>
            <w:noWrap/>
            <w:vAlign w:val="bottom"/>
            <w:hideMark/>
          </w:tcPr>
          <w:p w14:paraId="48D0956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6.90E-13</w:t>
            </w:r>
          </w:p>
        </w:tc>
        <w:tc>
          <w:tcPr>
            <w:tcW w:w="630" w:type="dxa"/>
            <w:shd w:val="clear" w:color="auto" w:fill="auto"/>
            <w:noWrap/>
            <w:vAlign w:val="bottom"/>
            <w:hideMark/>
          </w:tcPr>
          <w:p w14:paraId="0500A0F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42B993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7A2A8E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DE73C82" w14:textId="77777777" w:rsidTr="00943240">
        <w:trPr>
          <w:trHeight w:val="288"/>
        </w:trPr>
        <w:tc>
          <w:tcPr>
            <w:tcW w:w="577" w:type="dxa"/>
            <w:shd w:val="clear" w:color="auto" w:fill="auto"/>
            <w:noWrap/>
            <w:vAlign w:val="bottom"/>
            <w:hideMark/>
          </w:tcPr>
          <w:p w14:paraId="6051BFF2"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3B3D95CF"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4A8F972"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1765CB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GO:0045454</w:t>
            </w:r>
          </w:p>
        </w:tc>
        <w:tc>
          <w:tcPr>
            <w:tcW w:w="1170" w:type="dxa"/>
            <w:shd w:val="clear" w:color="auto" w:fill="auto"/>
            <w:vAlign w:val="bottom"/>
            <w:hideMark/>
          </w:tcPr>
          <w:p w14:paraId="54CE905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cell redox homeostasis</w:t>
            </w:r>
          </w:p>
        </w:tc>
        <w:tc>
          <w:tcPr>
            <w:tcW w:w="540" w:type="dxa"/>
            <w:shd w:val="clear" w:color="auto" w:fill="auto"/>
            <w:noWrap/>
            <w:vAlign w:val="bottom"/>
            <w:hideMark/>
          </w:tcPr>
          <w:p w14:paraId="138479F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1.10</w:t>
            </w:r>
          </w:p>
        </w:tc>
        <w:tc>
          <w:tcPr>
            <w:tcW w:w="720" w:type="dxa"/>
            <w:shd w:val="clear" w:color="auto" w:fill="auto"/>
            <w:noWrap/>
            <w:vAlign w:val="bottom"/>
            <w:hideMark/>
          </w:tcPr>
          <w:p w14:paraId="5C47546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1.82E-10</w:t>
            </w:r>
          </w:p>
        </w:tc>
        <w:tc>
          <w:tcPr>
            <w:tcW w:w="630" w:type="dxa"/>
            <w:shd w:val="clear" w:color="auto" w:fill="auto"/>
            <w:noWrap/>
            <w:vAlign w:val="bottom"/>
            <w:hideMark/>
          </w:tcPr>
          <w:p w14:paraId="377D567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5E6C1BA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46CD2F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E52CD55" w14:textId="77777777" w:rsidTr="00943240">
        <w:trPr>
          <w:trHeight w:val="288"/>
        </w:trPr>
        <w:tc>
          <w:tcPr>
            <w:tcW w:w="577" w:type="dxa"/>
            <w:shd w:val="clear" w:color="auto" w:fill="auto"/>
            <w:noWrap/>
            <w:vAlign w:val="bottom"/>
            <w:hideMark/>
          </w:tcPr>
          <w:p w14:paraId="7B08FFCB"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34A144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BF868C4"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3D80EE8"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02C09CBF"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324A0349"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5C6CCE54"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55344FF2"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52EBD22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3BEAEB5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DC888F0" w14:textId="77777777" w:rsidTr="00943240">
        <w:trPr>
          <w:trHeight w:val="660"/>
        </w:trPr>
        <w:tc>
          <w:tcPr>
            <w:tcW w:w="577" w:type="dxa"/>
            <w:shd w:val="clear" w:color="000000" w:fill="483F84"/>
            <w:noWrap/>
            <w:vAlign w:val="bottom"/>
            <w:hideMark/>
          </w:tcPr>
          <w:p w14:paraId="099C0B3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16</w:t>
            </w:r>
          </w:p>
        </w:tc>
        <w:tc>
          <w:tcPr>
            <w:tcW w:w="1038" w:type="dxa"/>
            <w:shd w:val="clear" w:color="auto" w:fill="auto"/>
            <w:noWrap/>
            <w:vAlign w:val="bottom"/>
            <w:hideMark/>
          </w:tcPr>
          <w:p w14:paraId="42675F4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osteoblast (</w:t>
            </w:r>
            <w:proofErr w:type="spellStart"/>
            <w:r w:rsidRPr="008E2E3B">
              <w:rPr>
                <w:rFonts w:ascii="Arial" w:eastAsia="Times New Roman" w:hAnsi="Arial" w:cs="Arial"/>
                <w:color w:val="000000"/>
                <w:sz w:val="12"/>
                <w:szCs w:val="12"/>
              </w:rPr>
              <w:t>ost</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12BEEAE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osteoblast</w:t>
            </w:r>
          </w:p>
        </w:tc>
        <w:tc>
          <w:tcPr>
            <w:tcW w:w="990" w:type="dxa"/>
            <w:shd w:val="clear" w:color="auto" w:fill="auto"/>
            <w:noWrap/>
            <w:vAlign w:val="bottom"/>
            <w:hideMark/>
          </w:tcPr>
          <w:p w14:paraId="41467E0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GO:0001958</w:t>
            </w:r>
          </w:p>
        </w:tc>
        <w:tc>
          <w:tcPr>
            <w:tcW w:w="1170" w:type="dxa"/>
            <w:shd w:val="clear" w:color="auto" w:fill="auto"/>
            <w:vAlign w:val="bottom"/>
            <w:hideMark/>
          </w:tcPr>
          <w:p w14:paraId="485DB1C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endochondral ossification</w:t>
            </w:r>
          </w:p>
        </w:tc>
        <w:tc>
          <w:tcPr>
            <w:tcW w:w="540" w:type="dxa"/>
            <w:shd w:val="clear" w:color="auto" w:fill="auto"/>
            <w:noWrap/>
            <w:vAlign w:val="bottom"/>
            <w:hideMark/>
          </w:tcPr>
          <w:p w14:paraId="4D79F3F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1.40</w:t>
            </w:r>
          </w:p>
        </w:tc>
        <w:tc>
          <w:tcPr>
            <w:tcW w:w="720" w:type="dxa"/>
            <w:shd w:val="clear" w:color="auto" w:fill="auto"/>
            <w:noWrap/>
            <w:vAlign w:val="bottom"/>
            <w:hideMark/>
          </w:tcPr>
          <w:p w14:paraId="5A9107F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1.80E-09</w:t>
            </w:r>
          </w:p>
        </w:tc>
        <w:tc>
          <w:tcPr>
            <w:tcW w:w="630" w:type="dxa"/>
            <w:shd w:val="clear" w:color="auto" w:fill="auto"/>
            <w:noWrap/>
            <w:vAlign w:val="bottom"/>
            <w:hideMark/>
          </w:tcPr>
          <w:p w14:paraId="08EAB81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2FA60B4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Ibsp</w:t>
            </w:r>
            <w:proofErr w:type="spellEnd"/>
            <w:r w:rsidRPr="008E2E3B">
              <w:rPr>
                <w:rFonts w:ascii="Arial" w:eastAsia="Times New Roman" w:hAnsi="Arial" w:cs="Arial"/>
                <w:color w:val="000000"/>
                <w:sz w:val="12"/>
                <w:szCs w:val="12"/>
              </w:rPr>
              <w:t>, Ifitm5, Smpd3, Sgms2, Sp7]</w:t>
            </w:r>
          </w:p>
        </w:tc>
        <w:tc>
          <w:tcPr>
            <w:tcW w:w="1345" w:type="dxa"/>
            <w:shd w:val="clear" w:color="auto" w:fill="auto"/>
            <w:vAlign w:val="bottom"/>
            <w:hideMark/>
          </w:tcPr>
          <w:p w14:paraId="100B55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[Col1a1</w:t>
            </w:r>
            <w:r w:rsidRPr="00D745B0">
              <w:rPr>
                <w:rFonts w:ascii="Arial" w:hAnsi="Arial" w:cs="Arial"/>
                <w:sz w:val="12"/>
                <w:szCs w:val="24"/>
                <w:vertAlign w:val="superscript"/>
              </w:rPr>
              <w:t>10</w:t>
            </w:r>
            <w:r w:rsidRPr="008E2E3B">
              <w:rPr>
                <w:rFonts w:ascii="Arial" w:eastAsia="Times New Roman" w:hAnsi="Arial" w:cs="Arial"/>
                <w:color w:val="000000"/>
                <w:sz w:val="12"/>
                <w:szCs w:val="12"/>
              </w:rPr>
              <w:t>, Dlx5</w:t>
            </w:r>
            <w:r w:rsidRPr="00D745B0">
              <w:rPr>
                <w:rFonts w:ascii="Arial" w:hAnsi="Arial" w:cs="Arial"/>
                <w:sz w:val="12"/>
                <w:szCs w:val="24"/>
                <w:vertAlign w:val="superscript"/>
              </w:rPr>
              <w:t>13</w:t>
            </w:r>
            <w:r w:rsidRPr="008E2E3B">
              <w:rPr>
                <w:rFonts w:ascii="Arial" w:eastAsia="Times New Roman" w:hAnsi="Arial" w:cs="Arial"/>
                <w:color w:val="000000"/>
                <w:sz w:val="12"/>
                <w:szCs w:val="12"/>
              </w:rPr>
              <w:t>, Mef2c</w:t>
            </w:r>
            <w:r w:rsidRPr="00D745B0">
              <w:rPr>
                <w:rFonts w:ascii="Arial" w:hAnsi="Arial" w:cs="Arial"/>
                <w:sz w:val="12"/>
                <w:szCs w:val="24"/>
                <w:vertAlign w:val="superscript"/>
              </w:rPr>
              <w:t>63</w:t>
            </w:r>
            <w:r w:rsidRPr="008E2E3B">
              <w:rPr>
                <w:rFonts w:ascii="Arial" w:eastAsia="Times New Roman" w:hAnsi="Arial" w:cs="Arial"/>
                <w:color w:val="000000"/>
                <w:sz w:val="12"/>
                <w:szCs w:val="12"/>
              </w:rPr>
              <w:t>, Pth1r</w:t>
            </w:r>
            <w:r w:rsidRPr="00D745B0">
              <w:rPr>
                <w:rFonts w:ascii="Arial" w:hAnsi="Arial" w:cs="Arial"/>
                <w:sz w:val="12"/>
                <w:szCs w:val="24"/>
                <w:vertAlign w:val="superscript"/>
              </w:rPr>
              <w:t>64</w:t>
            </w:r>
            <w:r w:rsidRPr="008E2E3B">
              <w:rPr>
                <w:rFonts w:ascii="Arial" w:eastAsia="Times New Roman" w:hAnsi="Arial" w:cs="Arial"/>
                <w:color w:val="000000"/>
                <w:sz w:val="12"/>
                <w:szCs w:val="12"/>
              </w:rPr>
              <w:t>, Runx2</w:t>
            </w:r>
            <w:r w:rsidRPr="00D745B0">
              <w:rPr>
                <w:rFonts w:ascii="Arial" w:hAnsi="Arial" w:cs="Arial"/>
                <w:sz w:val="12"/>
                <w:szCs w:val="24"/>
                <w:vertAlign w:val="superscript"/>
              </w:rPr>
              <w:t>13</w:t>
            </w:r>
            <w:r w:rsidRPr="008E2E3B">
              <w:rPr>
                <w:rFonts w:ascii="Arial" w:eastAsia="Times New Roman" w:hAnsi="Arial" w:cs="Arial"/>
                <w:color w:val="000000"/>
                <w:sz w:val="12"/>
                <w:szCs w:val="12"/>
              </w:rPr>
              <w:t>, Sp7</w:t>
            </w:r>
            <w:r w:rsidRPr="00D745B0">
              <w:rPr>
                <w:rFonts w:ascii="Arial" w:hAnsi="Arial" w:cs="Arial"/>
                <w:sz w:val="12"/>
                <w:szCs w:val="24"/>
                <w:vertAlign w:val="superscript"/>
              </w:rPr>
              <w:t>13</w:t>
            </w:r>
            <w:r w:rsidRPr="008E2E3B">
              <w:rPr>
                <w:rFonts w:ascii="Arial" w:eastAsia="Times New Roman" w:hAnsi="Arial" w:cs="Arial"/>
                <w:color w:val="000000"/>
                <w:sz w:val="12"/>
                <w:szCs w:val="12"/>
              </w:rPr>
              <w:t>]</w:t>
            </w:r>
          </w:p>
        </w:tc>
      </w:tr>
      <w:tr w:rsidR="00092805" w:rsidRPr="002D4873" w14:paraId="22C04C20" w14:textId="77777777" w:rsidTr="00943240">
        <w:trPr>
          <w:trHeight w:val="288"/>
        </w:trPr>
        <w:tc>
          <w:tcPr>
            <w:tcW w:w="577" w:type="dxa"/>
            <w:shd w:val="clear" w:color="auto" w:fill="auto"/>
            <w:noWrap/>
            <w:vAlign w:val="bottom"/>
            <w:hideMark/>
          </w:tcPr>
          <w:p w14:paraId="313A31E9"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20997F81"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BBD32C2"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4510D7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GO:0002062</w:t>
            </w:r>
          </w:p>
        </w:tc>
        <w:tc>
          <w:tcPr>
            <w:tcW w:w="1170" w:type="dxa"/>
            <w:shd w:val="clear" w:color="auto" w:fill="auto"/>
            <w:vAlign w:val="bottom"/>
            <w:hideMark/>
          </w:tcPr>
          <w:p w14:paraId="147EC25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chondrocyte differentiation</w:t>
            </w:r>
          </w:p>
        </w:tc>
        <w:tc>
          <w:tcPr>
            <w:tcW w:w="540" w:type="dxa"/>
            <w:shd w:val="clear" w:color="auto" w:fill="auto"/>
            <w:noWrap/>
            <w:vAlign w:val="bottom"/>
            <w:hideMark/>
          </w:tcPr>
          <w:p w14:paraId="5DF3105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1.21</w:t>
            </w:r>
          </w:p>
        </w:tc>
        <w:tc>
          <w:tcPr>
            <w:tcW w:w="720" w:type="dxa"/>
            <w:shd w:val="clear" w:color="auto" w:fill="auto"/>
            <w:noWrap/>
            <w:vAlign w:val="bottom"/>
            <w:hideMark/>
          </w:tcPr>
          <w:p w14:paraId="50C7FB4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7.45E-09</w:t>
            </w:r>
          </w:p>
        </w:tc>
        <w:tc>
          <w:tcPr>
            <w:tcW w:w="630" w:type="dxa"/>
            <w:shd w:val="clear" w:color="auto" w:fill="auto"/>
            <w:noWrap/>
            <w:vAlign w:val="bottom"/>
            <w:hideMark/>
          </w:tcPr>
          <w:p w14:paraId="22FED84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25BC4309"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26473EE"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55FB447" w14:textId="77777777" w:rsidTr="00943240">
        <w:trPr>
          <w:trHeight w:val="288"/>
        </w:trPr>
        <w:tc>
          <w:tcPr>
            <w:tcW w:w="577" w:type="dxa"/>
            <w:shd w:val="clear" w:color="auto" w:fill="auto"/>
            <w:noWrap/>
            <w:vAlign w:val="bottom"/>
            <w:hideMark/>
          </w:tcPr>
          <w:p w14:paraId="4635393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2E11222"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F814E5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EA7049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GO:0001649</w:t>
            </w:r>
          </w:p>
        </w:tc>
        <w:tc>
          <w:tcPr>
            <w:tcW w:w="1170" w:type="dxa"/>
            <w:shd w:val="clear" w:color="auto" w:fill="auto"/>
            <w:vAlign w:val="bottom"/>
            <w:hideMark/>
          </w:tcPr>
          <w:p w14:paraId="18692E4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osteoblast differentiation</w:t>
            </w:r>
          </w:p>
        </w:tc>
        <w:tc>
          <w:tcPr>
            <w:tcW w:w="540" w:type="dxa"/>
            <w:shd w:val="clear" w:color="auto" w:fill="auto"/>
            <w:noWrap/>
            <w:vAlign w:val="bottom"/>
            <w:hideMark/>
          </w:tcPr>
          <w:p w14:paraId="1620ACC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1.04</w:t>
            </w:r>
          </w:p>
        </w:tc>
        <w:tc>
          <w:tcPr>
            <w:tcW w:w="720" w:type="dxa"/>
            <w:shd w:val="clear" w:color="auto" w:fill="auto"/>
            <w:noWrap/>
            <w:vAlign w:val="bottom"/>
            <w:hideMark/>
          </w:tcPr>
          <w:p w14:paraId="7E90884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3.86E-08</w:t>
            </w:r>
          </w:p>
        </w:tc>
        <w:tc>
          <w:tcPr>
            <w:tcW w:w="630" w:type="dxa"/>
            <w:shd w:val="clear" w:color="auto" w:fill="auto"/>
            <w:noWrap/>
            <w:vAlign w:val="bottom"/>
            <w:hideMark/>
          </w:tcPr>
          <w:p w14:paraId="09CA25E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0.001</w:t>
            </w:r>
          </w:p>
        </w:tc>
        <w:tc>
          <w:tcPr>
            <w:tcW w:w="1350" w:type="dxa"/>
            <w:shd w:val="clear" w:color="auto" w:fill="auto"/>
            <w:vAlign w:val="bottom"/>
            <w:hideMark/>
          </w:tcPr>
          <w:p w14:paraId="2B1BE0DC"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78E33A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5BE803D" w14:textId="77777777" w:rsidTr="00943240">
        <w:trPr>
          <w:trHeight w:val="288"/>
        </w:trPr>
        <w:tc>
          <w:tcPr>
            <w:tcW w:w="577" w:type="dxa"/>
            <w:shd w:val="clear" w:color="auto" w:fill="auto"/>
            <w:noWrap/>
            <w:vAlign w:val="bottom"/>
            <w:hideMark/>
          </w:tcPr>
          <w:p w14:paraId="5393ED3F"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6D01617A"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9056C1F"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011C332"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147A1827"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2AFD527B"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53520902"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0D3060C8"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vAlign w:val="bottom"/>
            <w:hideMark/>
          </w:tcPr>
          <w:p w14:paraId="13FD7DF9"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7ED67E76"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EDA893A" w14:textId="77777777" w:rsidTr="00943240">
        <w:trPr>
          <w:trHeight w:val="1020"/>
        </w:trPr>
        <w:tc>
          <w:tcPr>
            <w:tcW w:w="577" w:type="dxa"/>
            <w:shd w:val="clear" w:color="000000" w:fill="FF0000"/>
            <w:noWrap/>
            <w:vAlign w:val="bottom"/>
            <w:hideMark/>
          </w:tcPr>
          <w:p w14:paraId="784A51F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17</w:t>
            </w:r>
          </w:p>
        </w:tc>
        <w:tc>
          <w:tcPr>
            <w:tcW w:w="1038" w:type="dxa"/>
            <w:shd w:val="clear" w:color="auto" w:fill="auto"/>
            <w:noWrap/>
            <w:vAlign w:val="bottom"/>
            <w:hideMark/>
          </w:tcPr>
          <w:p w14:paraId="563663B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muscle3 (mus3)</w:t>
            </w:r>
          </w:p>
        </w:tc>
        <w:tc>
          <w:tcPr>
            <w:tcW w:w="990" w:type="dxa"/>
            <w:shd w:val="clear" w:color="auto" w:fill="auto"/>
            <w:noWrap/>
            <w:vAlign w:val="bottom"/>
            <w:hideMark/>
          </w:tcPr>
          <w:p w14:paraId="7F9C432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late myoblast</w:t>
            </w:r>
          </w:p>
        </w:tc>
        <w:tc>
          <w:tcPr>
            <w:tcW w:w="990" w:type="dxa"/>
            <w:shd w:val="clear" w:color="auto" w:fill="auto"/>
            <w:noWrap/>
            <w:vAlign w:val="bottom"/>
            <w:hideMark/>
          </w:tcPr>
          <w:p w14:paraId="28C97A6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GO:0003009</w:t>
            </w:r>
          </w:p>
        </w:tc>
        <w:tc>
          <w:tcPr>
            <w:tcW w:w="1170" w:type="dxa"/>
            <w:shd w:val="clear" w:color="auto" w:fill="auto"/>
            <w:vAlign w:val="bottom"/>
            <w:hideMark/>
          </w:tcPr>
          <w:p w14:paraId="54687FB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contraction</w:t>
            </w:r>
          </w:p>
        </w:tc>
        <w:tc>
          <w:tcPr>
            <w:tcW w:w="540" w:type="dxa"/>
            <w:shd w:val="clear" w:color="auto" w:fill="auto"/>
            <w:noWrap/>
            <w:vAlign w:val="bottom"/>
            <w:hideMark/>
          </w:tcPr>
          <w:p w14:paraId="47F8EE0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1.88</w:t>
            </w:r>
          </w:p>
        </w:tc>
        <w:tc>
          <w:tcPr>
            <w:tcW w:w="720" w:type="dxa"/>
            <w:shd w:val="clear" w:color="auto" w:fill="auto"/>
            <w:noWrap/>
            <w:vAlign w:val="bottom"/>
            <w:hideMark/>
          </w:tcPr>
          <w:p w14:paraId="33CFFB6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1.71E-14</w:t>
            </w:r>
          </w:p>
        </w:tc>
        <w:tc>
          <w:tcPr>
            <w:tcW w:w="630" w:type="dxa"/>
            <w:shd w:val="clear" w:color="auto" w:fill="auto"/>
            <w:noWrap/>
            <w:vAlign w:val="bottom"/>
            <w:hideMark/>
          </w:tcPr>
          <w:p w14:paraId="4CED549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7D4314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Myog</w:t>
            </w:r>
            <w:proofErr w:type="spellEnd"/>
            <w:r w:rsidRPr="008E2E3B">
              <w:rPr>
                <w:rFonts w:ascii="Arial" w:eastAsia="Times New Roman" w:hAnsi="Arial" w:cs="Arial"/>
                <w:color w:val="000000"/>
                <w:sz w:val="12"/>
                <w:szCs w:val="12"/>
              </w:rPr>
              <w:t>, Actc1, Tnnt1, Acta2, Vgll2]</w:t>
            </w:r>
          </w:p>
        </w:tc>
        <w:tc>
          <w:tcPr>
            <w:tcW w:w="1345" w:type="dxa"/>
            <w:shd w:val="clear" w:color="auto" w:fill="auto"/>
            <w:vAlign w:val="bottom"/>
            <w:hideMark/>
          </w:tcPr>
          <w:p w14:paraId="3274332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[Dll1</w:t>
            </w:r>
            <w:r w:rsidRPr="00D745B0">
              <w:rPr>
                <w:rFonts w:ascii="Arial" w:hAnsi="Arial" w:cs="Arial"/>
                <w:sz w:val="12"/>
                <w:szCs w:val="24"/>
                <w:vertAlign w:val="superscript"/>
              </w:rPr>
              <w:t>65</w:t>
            </w:r>
            <w:r w:rsidRPr="008E2E3B">
              <w:rPr>
                <w:rFonts w:ascii="Arial" w:eastAsia="Times New Roman" w:hAnsi="Arial" w:cs="Arial"/>
                <w:color w:val="000000"/>
                <w:sz w:val="12"/>
                <w:szCs w:val="12"/>
              </w:rPr>
              <w:t>, Mef2c</w:t>
            </w:r>
            <w:r w:rsidRPr="00D745B0">
              <w:rPr>
                <w:rFonts w:ascii="Arial" w:hAnsi="Arial" w:cs="Arial"/>
                <w:sz w:val="12"/>
                <w:szCs w:val="24"/>
                <w:vertAlign w:val="superscript"/>
              </w:rPr>
              <w:t>16</w:t>
            </w:r>
            <w:r w:rsidRPr="008E2E3B">
              <w:rPr>
                <w:rFonts w:ascii="Arial" w:eastAsia="Times New Roman" w:hAnsi="Arial" w:cs="Arial"/>
                <w:color w:val="000000"/>
                <w:sz w:val="12"/>
                <w:szCs w:val="12"/>
              </w:rPr>
              <w:t>, Myod1</w:t>
            </w:r>
            <w:r w:rsidRPr="00D745B0">
              <w:rPr>
                <w:rFonts w:ascii="Arial" w:hAnsi="Arial" w:cs="Arial"/>
                <w:sz w:val="12"/>
                <w:szCs w:val="24"/>
                <w:vertAlign w:val="superscript"/>
              </w:rPr>
              <w:t>16</w:t>
            </w:r>
            <w:r w:rsidRPr="008E2E3B">
              <w:rPr>
                <w:rFonts w:ascii="Arial" w:eastAsia="Times New Roman" w:hAnsi="Arial" w:cs="Arial"/>
                <w:color w:val="000000"/>
                <w:sz w:val="12"/>
                <w:szCs w:val="12"/>
              </w:rPr>
              <w:t>, Myog</w:t>
            </w:r>
            <w:r w:rsidRPr="00D745B0">
              <w:rPr>
                <w:rFonts w:ascii="Arial" w:hAnsi="Arial" w:cs="Arial"/>
                <w:sz w:val="12"/>
                <w:szCs w:val="24"/>
                <w:vertAlign w:val="superscript"/>
              </w:rPr>
              <w:t>16</w:t>
            </w:r>
            <w:r w:rsidRPr="008E2E3B">
              <w:rPr>
                <w:rFonts w:ascii="Arial" w:eastAsia="Times New Roman" w:hAnsi="Arial" w:cs="Arial"/>
                <w:color w:val="000000"/>
                <w:sz w:val="12"/>
                <w:szCs w:val="12"/>
              </w:rPr>
              <w:t>, Pitx2</w:t>
            </w:r>
            <w:r w:rsidRPr="00D745B0">
              <w:rPr>
                <w:rFonts w:ascii="Arial" w:hAnsi="Arial" w:cs="Arial"/>
                <w:sz w:val="12"/>
                <w:szCs w:val="24"/>
                <w:vertAlign w:val="superscript"/>
              </w:rPr>
              <w:t>16</w:t>
            </w:r>
            <w:r w:rsidRPr="008E2E3B">
              <w:rPr>
                <w:rFonts w:ascii="Arial" w:eastAsia="Times New Roman" w:hAnsi="Arial" w:cs="Arial"/>
                <w:color w:val="000000"/>
                <w:sz w:val="12"/>
                <w:szCs w:val="12"/>
              </w:rPr>
              <w:t>, Six1</w:t>
            </w:r>
            <w:r w:rsidRPr="00D745B0">
              <w:rPr>
                <w:rFonts w:ascii="Arial" w:hAnsi="Arial" w:cs="Arial"/>
                <w:sz w:val="12"/>
                <w:szCs w:val="24"/>
                <w:vertAlign w:val="superscript"/>
              </w:rPr>
              <w:t>16</w:t>
            </w:r>
            <w:r w:rsidRPr="008E2E3B">
              <w:rPr>
                <w:rFonts w:ascii="Arial" w:eastAsia="Times New Roman" w:hAnsi="Arial" w:cs="Arial"/>
                <w:color w:val="000000"/>
                <w:sz w:val="12"/>
                <w:szCs w:val="12"/>
              </w:rPr>
              <w:t>, Sox8</w:t>
            </w:r>
            <w:r w:rsidRPr="00BC358D">
              <w:rPr>
                <w:rFonts w:ascii="Arial" w:hAnsi="Arial" w:cs="Arial"/>
                <w:sz w:val="12"/>
                <w:szCs w:val="24"/>
                <w:vertAlign w:val="superscript"/>
              </w:rPr>
              <w:t>32</w:t>
            </w:r>
            <w:r w:rsidRPr="008E2E3B">
              <w:rPr>
                <w:rFonts w:ascii="Arial" w:eastAsia="Times New Roman" w:hAnsi="Arial" w:cs="Arial"/>
                <w:color w:val="000000"/>
                <w:sz w:val="12"/>
                <w:szCs w:val="12"/>
              </w:rPr>
              <w:t>, Tnnc1</w:t>
            </w:r>
            <w:r w:rsidRPr="00BC358D">
              <w:rPr>
                <w:rFonts w:ascii="Arial" w:hAnsi="Arial" w:cs="Arial"/>
                <w:sz w:val="12"/>
                <w:szCs w:val="24"/>
                <w:vertAlign w:val="superscript"/>
              </w:rPr>
              <w:t>15</w:t>
            </w:r>
            <w:r w:rsidRPr="008E2E3B">
              <w:rPr>
                <w:rFonts w:ascii="Arial" w:eastAsia="Times New Roman" w:hAnsi="Arial" w:cs="Arial"/>
                <w:color w:val="000000"/>
                <w:sz w:val="12"/>
                <w:szCs w:val="12"/>
              </w:rPr>
              <w:t>, Tnnt1</w:t>
            </w:r>
            <w:r w:rsidRPr="00BC358D">
              <w:rPr>
                <w:rFonts w:ascii="Arial" w:hAnsi="Arial" w:cs="Arial"/>
                <w:sz w:val="12"/>
                <w:szCs w:val="24"/>
                <w:vertAlign w:val="superscript"/>
              </w:rPr>
              <w:t>15</w:t>
            </w:r>
            <w:r w:rsidRPr="008E2E3B">
              <w:rPr>
                <w:rFonts w:ascii="Arial" w:eastAsia="Times New Roman" w:hAnsi="Arial" w:cs="Arial"/>
                <w:color w:val="000000"/>
                <w:sz w:val="12"/>
                <w:szCs w:val="12"/>
              </w:rPr>
              <w:t>, Vgll2</w:t>
            </w:r>
            <w:r w:rsidRPr="00BC358D">
              <w:rPr>
                <w:rFonts w:ascii="Arial" w:hAnsi="Arial" w:cs="Arial"/>
                <w:sz w:val="12"/>
                <w:szCs w:val="24"/>
                <w:vertAlign w:val="superscript"/>
              </w:rPr>
              <w:t>33</w:t>
            </w:r>
            <w:r w:rsidRPr="008E2E3B">
              <w:rPr>
                <w:rFonts w:ascii="Arial" w:eastAsia="Times New Roman" w:hAnsi="Arial" w:cs="Arial"/>
                <w:color w:val="000000"/>
                <w:sz w:val="12"/>
                <w:szCs w:val="12"/>
              </w:rPr>
              <w:t>, Zbtb18</w:t>
            </w:r>
            <w:r w:rsidRPr="00BC358D">
              <w:rPr>
                <w:rFonts w:ascii="Arial" w:hAnsi="Arial" w:cs="Arial"/>
                <w:sz w:val="12"/>
                <w:szCs w:val="24"/>
                <w:vertAlign w:val="superscript"/>
              </w:rPr>
              <w:t>66</w:t>
            </w:r>
            <w:r w:rsidRPr="008E2E3B">
              <w:rPr>
                <w:rFonts w:ascii="Arial" w:eastAsia="Times New Roman" w:hAnsi="Arial" w:cs="Arial"/>
                <w:color w:val="000000"/>
                <w:sz w:val="12"/>
                <w:szCs w:val="12"/>
              </w:rPr>
              <w:t>]</w:t>
            </w:r>
          </w:p>
        </w:tc>
      </w:tr>
      <w:tr w:rsidR="00092805" w:rsidRPr="002D4873" w14:paraId="3FC36454" w14:textId="77777777" w:rsidTr="00943240">
        <w:trPr>
          <w:trHeight w:val="288"/>
        </w:trPr>
        <w:tc>
          <w:tcPr>
            <w:tcW w:w="577" w:type="dxa"/>
            <w:shd w:val="clear" w:color="auto" w:fill="auto"/>
            <w:noWrap/>
            <w:vAlign w:val="bottom"/>
            <w:hideMark/>
          </w:tcPr>
          <w:p w14:paraId="10CF42CD"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7A4265F2"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04DECF3"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887FFA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GO:0007519</w:t>
            </w:r>
          </w:p>
        </w:tc>
        <w:tc>
          <w:tcPr>
            <w:tcW w:w="1170" w:type="dxa"/>
            <w:shd w:val="clear" w:color="auto" w:fill="auto"/>
            <w:vAlign w:val="bottom"/>
            <w:hideMark/>
          </w:tcPr>
          <w:p w14:paraId="0468115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tissue development</w:t>
            </w:r>
          </w:p>
        </w:tc>
        <w:tc>
          <w:tcPr>
            <w:tcW w:w="540" w:type="dxa"/>
            <w:shd w:val="clear" w:color="auto" w:fill="auto"/>
            <w:noWrap/>
            <w:vAlign w:val="bottom"/>
            <w:hideMark/>
          </w:tcPr>
          <w:p w14:paraId="276E4F1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1.36</w:t>
            </w:r>
          </w:p>
        </w:tc>
        <w:tc>
          <w:tcPr>
            <w:tcW w:w="720" w:type="dxa"/>
            <w:shd w:val="clear" w:color="auto" w:fill="auto"/>
            <w:noWrap/>
            <w:vAlign w:val="bottom"/>
            <w:hideMark/>
          </w:tcPr>
          <w:p w14:paraId="4DDCCAF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3.09E-11</w:t>
            </w:r>
          </w:p>
        </w:tc>
        <w:tc>
          <w:tcPr>
            <w:tcW w:w="630" w:type="dxa"/>
            <w:shd w:val="clear" w:color="auto" w:fill="auto"/>
            <w:noWrap/>
            <w:vAlign w:val="bottom"/>
            <w:hideMark/>
          </w:tcPr>
          <w:p w14:paraId="2A636CF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3588757"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64CEA40"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A93C70B" w14:textId="77777777" w:rsidTr="00943240">
        <w:trPr>
          <w:trHeight w:val="288"/>
        </w:trPr>
        <w:tc>
          <w:tcPr>
            <w:tcW w:w="577" w:type="dxa"/>
            <w:shd w:val="clear" w:color="auto" w:fill="auto"/>
            <w:noWrap/>
            <w:vAlign w:val="bottom"/>
            <w:hideMark/>
          </w:tcPr>
          <w:p w14:paraId="45ECC481"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73B6879"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2D23BB1B"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ECDC9C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GO:0045661</w:t>
            </w:r>
          </w:p>
        </w:tc>
        <w:tc>
          <w:tcPr>
            <w:tcW w:w="1170" w:type="dxa"/>
            <w:shd w:val="clear" w:color="auto" w:fill="auto"/>
            <w:vAlign w:val="bottom"/>
            <w:hideMark/>
          </w:tcPr>
          <w:p w14:paraId="47C2E8B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myoblast differentiation</w:t>
            </w:r>
          </w:p>
        </w:tc>
        <w:tc>
          <w:tcPr>
            <w:tcW w:w="540" w:type="dxa"/>
            <w:shd w:val="clear" w:color="auto" w:fill="auto"/>
            <w:noWrap/>
            <w:vAlign w:val="bottom"/>
            <w:hideMark/>
          </w:tcPr>
          <w:p w14:paraId="1B67171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1.24</w:t>
            </w:r>
          </w:p>
        </w:tc>
        <w:tc>
          <w:tcPr>
            <w:tcW w:w="720" w:type="dxa"/>
            <w:shd w:val="clear" w:color="auto" w:fill="auto"/>
            <w:noWrap/>
            <w:vAlign w:val="bottom"/>
            <w:hideMark/>
          </w:tcPr>
          <w:p w14:paraId="5CECA57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1.78E-08</w:t>
            </w:r>
          </w:p>
        </w:tc>
        <w:tc>
          <w:tcPr>
            <w:tcW w:w="630" w:type="dxa"/>
            <w:shd w:val="clear" w:color="auto" w:fill="auto"/>
            <w:noWrap/>
            <w:vAlign w:val="bottom"/>
            <w:hideMark/>
          </w:tcPr>
          <w:p w14:paraId="7D93B7B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6FBD54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2630D62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0985944" w14:textId="77777777" w:rsidTr="00943240">
        <w:trPr>
          <w:trHeight w:val="288"/>
        </w:trPr>
        <w:tc>
          <w:tcPr>
            <w:tcW w:w="577" w:type="dxa"/>
            <w:shd w:val="clear" w:color="auto" w:fill="auto"/>
            <w:noWrap/>
            <w:vAlign w:val="bottom"/>
            <w:hideMark/>
          </w:tcPr>
          <w:p w14:paraId="5247D207"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8513900"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F04826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B0B753E"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019DC4D6"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1C94FC38"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1A9CA5D9"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069328F9"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56979DF4"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1193726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5A67DF1" w14:textId="77777777" w:rsidTr="00943240">
        <w:trPr>
          <w:trHeight w:val="720"/>
        </w:trPr>
        <w:tc>
          <w:tcPr>
            <w:tcW w:w="577" w:type="dxa"/>
            <w:shd w:val="clear" w:color="000000" w:fill="216407"/>
            <w:noWrap/>
            <w:vAlign w:val="bottom"/>
            <w:hideMark/>
          </w:tcPr>
          <w:p w14:paraId="4FA577F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18</w:t>
            </w:r>
          </w:p>
        </w:tc>
        <w:tc>
          <w:tcPr>
            <w:tcW w:w="1038" w:type="dxa"/>
            <w:shd w:val="clear" w:color="auto" w:fill="auto"/>
            <w:noWrap/>
            <w:vAlign w:val="bottom"/>
            <w:hideMark/>
          </w:tcPr>
          <w:p w14:paraId="19F83F0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suprabasal</w:t>
            </w:r>
            <w:proofErr w:type="spellEnd"/>
            <w:r w:rsidRPr="008E2E3B">
              <w:rPr>
                <w:rFonts w:ascii="Arial" w:eastAsia="Times New Roman" w:hAnsi="Arial" w:cs="Arial"/>
                <w:color w:val="000000"/>
                <w:sz w:val="12"/>
                <w:szCs w:val="12"/>
              </w:rPr>
              <w:t xml:space="preserve"> epithelium (sup epi)</w:t>
            </w:r>
          </w:p>
        </w:tc>
        <w:tc>
          <w:tcPr>
            <w:tcW w:w="990" w:type="dxa"/>
            <w:shd w:val="clear" w:color="auto" w:fill="auto"/>
            <w:noWrap/>
            <w:vAlign w:val="bottom"/>
            <w:hideMark/>
          </w:tcPr>
          <w:p w14:paraId="6396085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suprabasal</w:t>
            </w:r>
            <w:proofErr w:type="spellEnd"/>
            <w:r w:rsidRPr="008E2E3B">
              <w:rPr>
                <w:rFonts w:ascii="Arial" w:eastAsia="Times New Roman" w:hAnsi="Arial" w:cs="Arial"/>
                <w:color w:val="000000"/>
                <w:sz w:val="12"/>
                <w:szCs w:val="12"/>
              </w:rPr>
              <w:t xml:space="preserve"> epithelium</w:t>
            </w:r>
          </w:p>
        </w:tc>
        <w:tc>
          <w:tcPr>
            <w:tcW w:w="990" w:type="dxa"/>
            <w:shd w:val="clear" w:color="auto" w:fill="auto"/>
            <w:noWrap/>
            <w:vAlign w:val="bottom"/>
            <w:hideMark/>
          </w:tcPr>
          <w:p w14:paraId="0DCBD36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GO:0061436</w:t>
            </w:r>
          </w:p>
        </w:tc>
        <w:tc>
          <w:tcPr>
            <w:tcW w:w="1170" w:type="dxa"/>
            <w:shd w:val="clear" w:color="auto" w:fill="auto"/>
            <w:vAlign w:val="bottom"/>
            <w:hideMark/>
          </w:tcPr>
          <w:p w14:paraId="5F7A7E7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establishment of skin barrier</w:t>
            </w:r>
          </w:p>
        </w:tc>
        <w:tc>
          <w:tcPr>
            <w:tcW w:w="540" w:type="dxa"/>
            <w:shd w:val="clear" w:color="auto" w:fill="auto"/>
            <w:noWrap/>
            <w:vAlign w:val="bottom"/>
            <w:hideMark/>
          </w:tcPr>
          <w:p w14:paraId="7952B02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1.75</w:t>
            </w:r>
          </w:p>
        </w:tc>
        <w:tc>
          <w:tcPr>
            <w:tcW w:w="720" w:type="dxa"/>
            <w:shd w:val="clear" w:color="auto" w:fill="auto"/>
            <w:noWrap/>
            <w:vAlign w:val="bottom"/>
            <w:hideMark/>
          </w:tcPr>
          <w:p w14:paraId="743DFF2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3.75E-13</w:t>
            </w:r>
          </w:p>
        </w:tc>
        <w:tc>
          <w:tcPr>
            <w:tcW w:w="630" w:type="dxa"/>
            <w:shd w:val="clear" w:color="auto" w:fill="auto"/>
            <w:noWrap/>
            <w:vAlign w:val="bottom"/>
            <w:hideMark/>
          </w:tcPr>
          <w:p w14:paraId="09731DD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04BA4E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Krtdap</w:t>
            </w:r>
            <w:proofErr w:type="spellEnd"/>
            <w:r w:rsidRPr="008E2E3B">
              <w:rPr>
                <w:rFonts w:ascii="Arial" w:eastAsia="Times New Roman" w:hAnsi="Arial" w:cs="Arial"/>
                <w:color w:val="000000"/>
                <w:sz w:val="12"/>
                <w:szCs w:val="12"/>
              </w:rPr>
              <w:t xml:space="preserve">, Perp, Hspb1, </w:t>
            </w:r>
            <w:proofErr w:type="spellStart"/>
            <w:r w:rsidRPr="008E2E3B">
              <w:rPr>
                <w:rFonts w:ascii="Arial" w:eastAsia="Times New Roman" w:hAnsi="Arial" w:cs="Arial"/>
                <w:color w:val="000000"/>
                <w:sz w:val="12"/>
                <w:szCs w:val="12"/>
              </w:rPr>
              <w:t>Sfn</w:t>
            </w:r>
            <w:proofErr w:type="spellEnd"/>
            <w:r w:rsidRPr="008E2E3B">
              <w:rPr>
                <w:rFonts w:ascii="Arial" w:eastAsia="Times New Roman" w:hAnsi="Arial" w:cs="Arial"/>
                <w:color w:val="000000"/>
                <w:sz w:val="12"/>
                <w:szCs w:val="12"/>
              </w:rPr>
              <w:t>, Krt5]</w:t>
            </w:r>
          </w:p>
        </w:tc>
        <w:tc>
          <w:tcPr>
            <w:tcW w:w="1345" w:type="dxa"/>
            <w:shd w:val="clear" w:color="auto" w:fill="auto"/>
            <w:vAlign w:val="bottom"/>
            <w:hideMark/>
          </w:tcPr>
          <w:p w14:paraId="1101304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[Krt1</w:t>
            </w:r>
            <w:r w:rsidRPr="00DA29D2">
              <w:rPr>
                <w:rFonts w:ascii="Arial" w:hAnsi="Arial" w:cs="Arial"/>
                <w:sz w:val="12"/>
                <w:szCs w:val="24"/>
                <w:vertAlign w:val="superscript"/>
              </w:rPr>
              <w:t>39</w:t>
            </w:r>
            <w:r w:rsidRPr="008E2E3B">
              <w:rPr>
                <w:rFonts w:ascii="Arial" w:eastAsia="Times New Roman" w:hAnsi="Arial" w:cs="Arial"/>
                <w:color w:val="000000"/>
                <w:sz w:val="12"/>
                <w:szCs w:val="12"/>
              </w:rPr>
              <w:t>, Krt10</w:t>
            </w:r>
            <w:r w:rsidRPr="00DA29D2">
              <w:rPr>
                <w:rFonts w:ascii="Arial" w:hAnsi="Arial" w:cs="Arial"/>
                <w:sz w:val="12"/>
                <w:szCs w:val="24"/>
                <w:vertAlign w:val="superscript"/>
              </w:rPr>
              <w:t>39</w:t>
            </w:r>
            <w:r w:rsidRPr="008E2E3B">
              <w:rPr>
                <w:rFonts w:ascii="Arial" w:eastAsia="Times New Roman" w:hAnsi="Arial" w:cs="Arial"/>
                <w:color w:val="000000"/>
                <w:sz w:val="12"/>
                <w:szCs w:val="12"/>
              </w:rPr>
              <w:t>, Krt14</w:t>
            </w:r>
            <w:r w:rsidRPr="00DA29D2">
              <w:rPr>
                <w:rFonts w:ascii="Arial" w:hAnsi="Arial" w:cs="Arial"/>
                <w:sz w:val="12"/>
                <w:szCs w:val="24"/>
                <w:vertAlign w:val="superscript"/>
              </w:rPr>
              <w:t>39</w:t>
            </w:r>
            <w:r w:rsidRPr="008E2E3B">
              <w:rPr>
                <w:rFonts w:ascii="Arial" w:eastAsia="Times New Roman" w:hAnsi="Arial" w:cs="Arial"/>
                <w:color w:val="000000"/>
                <w:sz w:val="12"/>
                <w:szCs w:val="12"/>
              </w:rPr>
              <w:t>, Krtdap</w:t>
            </w:r>
            <w:r w:rsidRPr="00DA29D2">
              <w:rPr>
                <w:rFonts w:ascii="Arial" w:hAnsi="Arial" w:cs="Arial"/>
                <w:sz w:val="12"/>
                <w:szCs w:val="24"/>
                <w:vertAlign w:val="superscript"/>
              </w:rPr>
              <w:t>39</w:t>
            </w:r>
            <w:r w:rsidRPr="008E2E3B">
              <w:rPr>
                <w:rFonts w:ascii="Arial" w:eastAsia="Times New Roman" w:hAnsi="Arial" w:cs="Arial"/>
                <w:color w:val="000000"/>
                <w:sz w:val="12"/>
                <w:szCs w:val="12"/>
              </w:rPr>
              <w:t>, Notch1</w:t>
            </w:r>
            <w:r w:rsidRPr="00DA29D2">
              <w:rPr>
                <w:rFonts w:ascii="Arial" w:hAnsi="Arial" w:cs="Arial"/>
                <w:sz w:val="12"/>
                <w:szCs w:val="24"/>
                <w:vertAlign w:val="superscript"/>
              </w:rPr>
              <w:t>39</w:t>
            </w:r>
            <w:r w:rsidRPr="008E2E3B">
              <w:rPr>
                <w:rFonts w:ascii="Arial" w:eastAsia="Times New Roman" w:hAnsi="Arial" w:cs="Arial"/>
                <w:color w:val="000000"/>
                <w:sz w:val="12"/>
                <w:szCs w:val="12"/>
              </w:rPr>
              <w:t>, Sbsn</w:t>
            </w:r>
            <w:r w:rsidRPr="00DA29D2">
              <w:rPr>
                <w:rFonts w:ascii="Arial" w:hAnsi="Arial" w:cs="Arial"/>
                <w:sz w:val="12"/>
                <w:szCs w:val="24"/>
                <w:vertAlign w:val="superscript"/>
              </w:rPr>
              <w:t>39</w:t>
            </w:r>
            <w:r w:rsidRPr="008E2E3B">
              <w:rPr>
                <w:rFonts w:ascii="Arial" w:eastAsia="Times New Roman" w:hAnsi="Arial" w:cs="Arial"/>
                <w:color w:val="000000"/>
                <w:sz w:val="12"/>
                <w:szCs w:val="12"/>
              </w:rPr>
              <w:t>, Trp63</w:t>
            </w:r>
            <w:r w:rsidRPr="00DA29D2">
              <w:rPr>
                <w:rFonts w:ascii="Arial" w:hAnsi="Arial" w:cs="Arial"/>
                <w:sz w:val="12"/>
                <w:szCs w:val="24"/>
                <w:vertAlign w:val="superscript"/>
              </w:rPr>
              <w:t>39</w:t>
            </w:r>
            <w:r w:rsidRPr="008E2E3B">
              <w:rPr>
                <w:rFonts w:ascii="Arial" w:eastAsia="Times New Roman" w:hAnsi="Arial" w:cs="Arial"/>
                <w:color w:val="000000"/>
                <w:sz w:val="12"/>
                <w:szCs w:val="12"/>
              </w:rPr>
              <w:t>]</w:t>
            </w:r>
          </w:p>
        </w:tc>
      </w:tr>
      <w:tr w:rsidR="00092805" w:rsidRPr="002D4873" w14:paraId="56BB80FA" w14:textId="77777777" w:rsidTr="00943240">
        <w:trPr>
          <w:trHeight w:val="288"/>
        </w:trPr>
        <w:tc>
          <w:tcPr>
            <w:tcW w:w="577" w:type="dxa"/>
            <w:shd w:val="clear" w:color="auto" w:fill="auto"/>
            <w:noWrap/>
            <w:vAlign w:val="bottom"/>
            <w:hideMark/>
          </w:tcPr>
          <w:p w14:paraId="0F3A7872"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512B647C"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8BAD64C"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2BBCEA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GO:0003334</w:t>
            </w:r>
          </w:p>
        </w:tc>
        <w:tc>
          <w:tcPr>
            <w:tcW w:w="1170" w:type="dxa"/>
            <w:shd w:val="clear" w:color="auto" w:fill="auto"/>
            <w:vAlign w:val="bottom"/>
            <w:hideMark/>
          </w:tcPr>
          <w:p w14:paraId="79F349C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keratinocyte development</w:t>
            </w:r>
          </w:p>
        </w:tc>
        <w:tc>
          <w:tcPr>
            <w:tcW w:w="540" w:type="dxa"/>
            <w:shd w:val="clear" w:color="auto" w:fill="auto"/>
            <w:noWrap/>
            <w:vAlign w:val="bottom"/>
            <w:hideMark/>
          </w:tcPr>
          <w:p w14:paraId="0562868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1.72</w:t>
            </w:r>
          </w:p>
        </w:tc>
        <w:tc>
          <w:tcPr>
            <w:tcW w:w="720" w:type="dxa"/>
            <w:shd w:val="clear" w:color="auto" w:fill="auto"/>
            <w:noWrap/>
            <w:vAlign w:val="bottom"/>
            <w:hideMark/>
          </w:tcPr>
          <w:p w14:paraId="2FD0BA9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2.91E-08</w:t>
            </w:r>
          </w:p>
        </w:tc>
        <w:tc>
          <w:tcPr>
            <w:tcW w:w="630" w:type="dxa"/>
            <w:shd w:val="clear" w:color="auto" w:fill="auto"/>
            <w:noWrap/>
            <w:vAlign w:val="bottom"/>
            <w:hideMark/>
          </w:tcPr>
          <w:p w14:paraId="75933E3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CC6E4DA"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546586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F32D99A" w14:textId="77777777" w:rsidTr="00943240">
        <w:trPr>
          <w:trHeight w:val="288"/>
        </w:trPr>
        <w:tc>
          <w:tcPr>
            <w:tcW w:w="577" w:type="dxa"/>
            <w:shd w:val="clear" w:color="auto" w:fill="auto"/>
            <w:noWrap/>
            <w:vAlign w:val="bottom"/>
            <w:hideMark/>
          </w:tcPr>
          <w:p w14:paraId="724FCAD0"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7A247F27"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52EE317"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2CAE72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GO:0008544</w:t>
            </w:r>
          </w:p>
        </w:tc>
        <w:tc>
          <w:tcPr>
            <w:tcW w:w="1170" w:type="dxa"/>
            <w:shd w:val="clear" w:color="auto" w:fill="auto"/>
            <w:vAlign w:val="bottom"/>
            <w:hideMark/>
          </w:tcPr>
          <w:p w14:paraId="4D12E8C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epidermis development</w:t>
            </w:r>
          </w:p>
        </w:tc>
        <w:tc>
          <w:tcPr>
            <w:tcW w:w="540" w:type="dxa"/>
            <w:shd w:val="clear" w:color="auto" w:fill="auto"/>
            <w:noWrap/>
            <w:vAlign w:val="bottom"/>
            <w:hideMark/>
          </w:tcPr>
          <w:p w14:paraId="697844A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1.31</w:t>
            </w:r>
          </w:p>
        </w:tc>
        <w:tc>
          <w:tcPr>
            <w:tcW w:w="720" w:type="dxa"/>
            <w:shd w:val="clear" w:color="auto" w:fill="auto"/>
            <w:noWrap/>
            <w:vAlign w:val="bottom"/>
            <w:hideMark/>
          </w:tcPr>
          <w:p w14:paraId="45EE7CE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2.35E-12</w:t>
            </w:r>
          </w:p>
        </w:tc>
        <w:tc>
          <w:tcPr>
            <w:tcW w:w="630" w:type="dxa"/>
            <w:shd w:val="clear" w:color="auto" w:fill="auto"/>
            <w:noWrap/>
            <w:vAlign w:val="bottom"/>
            <w:hideMark/>
          </w:tcPr>
          <w:p w14:paraId="693A99A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824D56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81B0246"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3F95E98" w14:textId="77777777" w:rsidTr="00943240">
        <w:trPr>
          <w:trHeight w:val="288"/>
        </w:trPr>
        <w:tc>
          <w:tcPr>
            <w:tcW w:w="577" w:type="dxa"/>
            <w:shd w:val="clear" w:color="auto" w:fill="auto"/>
            <w:noWrap/>
            <w:vAlign w:val="bottom"/>
            <w:hideMark/>
          </w:tcPr>
          <w:p w14:paraId="2CD295D4"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5CAB84A"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D0CB34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B4717DE"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116B6E67"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61771538"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30760134"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3A18E508"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68174623"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FEA8B9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DCF995B" w14:textId="77777777" w:rsidTr="00943240">
        <w:trPr>
          <w:trHeight w:val="984"/>
        </w:trPr>
        <w:tc>
          <w:tcPr>
            <w:tcW w:w="577" w:type="dxa"/>
            <w:shd w:val="clear" w:color="000000" w:fill="FF42EF"/>
            <w:noWrap/>
            <w:vAlign w:val="bottom"/>
            <w:hideMark/>
          </w:tcPr>
          <w:p w14:paraId="50AEBF0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w:t>
            </w:r>
          </w:p>
        </w:tc>
        <w:tc>
          <w:tcPr>
            <w:tcW w:w="1038" w:type="dxa"/>
            <w:shd w:val="clear" w:color="auto" w:fill="auto"/>
            <w:noWrap/>
            <w:vAlign w:val="bottom"/>
            <w:hideMark/>
          </w:tcPr>
          <w:p w14:paraId="5AE3C9F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smooth muscle (</w:t>
            </w:r>
            <w:proofErr w:type="spellStart"/>
            <w:r w:rsidRPr="008E2E3B">
              <w:rPr>
                <w:rFonts w:ascii="Arial" w:eastAsia="Times New Roman" w:hAnsi="Arial" w:cs="Arial"/>
                <w:color w:val="000000"/>
                <w:sz w:val="12"/>
                <w:szCs w:val="12"/>
              </w:rPr>
              <w:t>smm</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6FC7A85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smooth muscle</w:t>
            </w:r>
          </w:p>
        </w:tc>
        <w:tc>
          <w:tcPr>
            <w:tcW w:w="990" w:type="dxa"/>
            <w:shd w:val="clear" w:color="auto" w:fill="auto"/>
            <w:noWrap/>
            <w:vAlign w:val="bottom"/>
            <w:hideMark/>
          </w:tcPr>
          <w:p w14:paraId="59925132"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GO:0014910</w:t>
            </w:r>
          </w:p>
        </w:tc>
        <w:tc>
          <w:tcPr>
            <w:tcW w:w="1170" w:type="dxa"/>
            <w:shd w:val="clear" w:color="auto" w:fill="auto"/>
            <w:vAlign w:val="bottom"/>
            <w:hideMark/>
          </w:tcPr>
          <w:p w14:paraId="5D41D68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smooth muscle cell migration</w:t>
            </w:r>
          </w:p>
        </w:tc>
        <w:tc>
          <w:tcPr>
            <w:tcW w:w="540" w:type="dxa"/>
            <w:shd w:val="clear" w:color="auto" w:fill="auto"/>
            <w:noWrap/>
            <w:vAlign w:val="bottom"/>
            <w:hideMark/>
          </w:tcPr>
          <w:p w14:paraId="41D02AC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1.04</w:t>
            </w:r>
          </w:p>
        </w:tc>
        <w:tc>
          <w:tcPr>
            <w:tcW w:w="720" w:type="dxa"/>
            <w:shd w:val="clear" w:color="auto" w:fill="auto"/>
            <w:noWrap/>
            <w:vAlign w:val="bottom"/>
            <w:hideMark/>
          </w:tcPr>
          <w:p w14:paraId="6A05C21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1.49E-07</w:t>
            </w:r>
          </w:p>
        </w:tc>
        <w:tc>
          <w:tcPr>
            <w:tcW w:w="630" w:type="dxa"/>
            <w:shd w:val="clear" w:color="auto" w:fill="auto"/>
            <w:noWrap/>
            <w:vAlign w:val="bottom"/>
            <w:hideMark/>
          </w:tcPr>
          <w:p w14:paraId="79F32C1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0EE67D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[Acta2, Rgs5, </w:t>
            </w:r>
            <w:proofErr w:type="spellStart"/>
            <w:r w:rsidRPr="008E2E3B">
              <w:rPr>
                <w:rFonts w:ascii="Arial" w:eastAsia="Times New Roman" w:hAnsi="Arial" w:cs="Arial"/>
                <w:color w:val="000000"/>
                <w:sz w:val="12"/>
                <w:szCs w:val="12"/>
              </w:rPr>
              <w:t>Tagln</w:t>
            </w:r>
            <w:proofErr w:type="spellEnd"/>
            <w:r w:rsidRPr="008E2E3B">
              <w:rPr>
                <w:rFonts w:ascii="Arial" w:eastAsia="Times New Roman" w:hAnsi="Arial" w:cs="Arial"/>
                <w:color w:val="000000"/>
                <w:sz w:val="12"/>
                <w:szCs w:val="12"/>
              </w:rPr>
              <w:t>, Ndufa4l2, Rasgrp2]</w:t>
            </w:r>
          </w:p>
        </w:tc>
        <w:tc>
          <w:tcPr>
            <w:tcW w:w="1345" w:type="dxa"/>
            <w:shd w:val="clear" w:color="auto" w:fill="auto"/>
            <w:vAlign w:val="bottom"/>
            <w:hideMark/>
          </w:tcPr>
          <w:p w14:paraId="55133B1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[Acta2</w:t>
            </w:r>
            <w:r w:rsidRPr="00B8540A">
              <w:rPr>
                <w:rFonts w:ascii="Arial" w:hAnsi="Arial" w:cs="Arial"/>
                <w:sz w:val="12"/>
                <w:szCs w:val="24"/>
                <w:vertAlign w:val="superscript"/>
              </w:rPr>
              <w:t>67</w:t>
            </w:r>
            <w:r w:rsidRPr="008E2E3B">
              <w:rPr>
                <w:rFonts w:ascii="Arial" w:eastAsia="Times New Roman" w:hAnsi="Arial" w:cs="Arial"/>
                <w:color w:val="000000"/>
                <w:sz w:val="12"/>
                <w:szCs w:val="12"/>
              </w:rPr>
              <w:t>, Cav1</w:t>
            </w:r>
            <w:r w:rsidRPr="00B8540A">
              <w:rPr>
                <w:rFonts w:ascii="Arial" w:hAnsi="Arial" w:cs="Arial"/>
                <w:sz w:val="12"/>
                <w:szCs w:val="24"/>
                <w:vertAlign w:val="superscript"/>
              </w:rPr>
              <w:t>68</w:t>
            </w:r>
            <w:r w:rsidRPr="008E2E3B">
              <w:rPr>
                <w:rFonts w:ascii="Arial" w:eastAsia="Times New Roman" w:hAnsi="Arial" w:cs="Arial"/>
                <w:color w:val="000000"/>
                <w:sz w:val="12"/>
                <w:szCs w:val="12"/>
              </w:rPr>
              <w:t>,Coro1b</w:t>
            </w:r>
            <w:r w:rsidRPr="005C3068">
              <w:rPr>
                <w:rFonts w:ascii="Arial" w:hAnsi="Arial" w:cs="Arial"/>
                <w:sz w:val="12"/>
                <w:szCs w:val="24"/>
                <w:vertAlign w:val="superscript"/>
              </w:rPr>
              <w:t>69</w:t>
            </w:r>
            <w:r w:rsidRPr="008E2E3B">
              <w:rPr>
                <w:rFonts w:ascii="Arial" w:eastAsia="Times New Roman" w:hAnsi="Arial" w:cs="Arial"/>
                <w:color w:val="000000"/>
                <w:sz w:val="12"/>
                <w:szCs w:val="12"/>
              </w:rPr>
              <w:t>, Cspg4</w:t>
            </w:r>
            <w:r w:rsidRPr="005C3068">
              <w:rPr>
                <w:rFonts w:ascii="Arial" w:hAnsi="Arial" w:cs="Arial"/>
                <w:sz w:val="12"/>
                <w:szCs w:val="24"/>
                <w:vertAlign w:val="superscript"/>
              </w:rPr>
              <w:t>68</w:t>
            </w:r>
            <w:r w:rsidRPr="008E2E3B">
              <w:rPr>
                <w:rFonts w:ascii="Arial" w:eastAsia="Times New Roman" w:hAnsi="Arial" w:cs="Arial"/>
                <w:color w:val="000000"/>
                <w:sz w:val="12"/>
                <w:szCs w:val="12"/>
              </w:rPr>
              <w:t>, Cyr61</w:t>
            </w:r>
            <w:r w:rsidRPr="005C3068">
              <w:rPr>
                <w:rFonts w:ascii="Arial" w:hAnsi="Arial" w:cs="Arial"/>
                <w:sz w:val="12"/>
                <w:szCs w:val="24"/>
                <w:vertAlign w:val="superscript"/>
              </w:rPr>
              <w:t>68</w:t>
            </w:r>
            <w:r w:rsidRPr="008E2E3B">
              <w:rPr>
                <w:rFonts w:ascii="Arial" w:eastAsia="Times New Roman" w:hAnsi="Arial" w:cs="Arial"/>
                <w:color w:val="000000"/>
                <w:sz w:val="12"/>
                <w:szCs w:val="12"/>
              </w:rPr>
              <w:t>, Egr1</w:t>
            </w:r>
            <w:r w:rsidRPr="005C3068">
              <w:rPr>
                <w:rFonts w:ascii="Arial" w:hAnsi="Arial" w:cs="Arial"/>
                <w:sz w:val="12"/>
                <w:szCs w:val="24"/>
                <w:vertAlign w:val="superscript"/>
              </w:rPr>
              <w:t>68</w:t>
            </w:r>
            <w:r w:rsidRPr="008E2E3B">
              <w:rPr>
                <w:rFonts w:ascii="Arial" w:eastAsia="Times New Roman" w:hAnsi="Arial" w:cs="Arial"/>
                <w:color w:val="000000"/>
                <w:sz w:val="12"/>
                <w:szCs w:val="12"/>
              </w:rPr>
              <w:t>, Jag1</w:t>
            </w:r>
            <w:r w:rsidRPr="005C3068">
              <w:rPr>
                <w:rFonts w:ascii="Arial" w:hAnsi="Arial" w:cs="Arial"/>
                <w:sz w:val="12"/>
                <w:szCs w:val="24"/>
                <w:vertAlign w:val="superscript"/>
              </w:rPr>
              <w:t>68</w:t>
            </w:r>
            <w:r w:rsidRPr="008E2E3B">
              <w:rPr>
                <w:rFonts w:ascii="Arial" w:eastAsia="Times New Roman" w:hAnsi="Arial" w:cs="Arial"/>
                <w:color w:val="000000"/>
                <w:sz w:val="12"/>
                <w:szCs w:val="12"/>
              </w:rPr>
              <w:t>, Pten</w:t>
            </w:r>
            <w:r w:rsidRPr="005C3068">
              <w:rPr>
                <w:rFonts w:ascii="Arial" w:hAnsi="Arial" w:cs="Arial"/>
                <w:sz w:val="12"/>
                <w:szCs w:val="24"/>
                <w:vertAlign w:val="superscript"/>
              </w:rPr>
              <w:t>67</w:t>
            </w:r>
            <w:r w:rsidRPr="008E2E3B">
              <w:rPr>
                <w:rFonts w:ascii="Arial" w:eastAsia="Times New Roman" w:hAnsi="Arial" w:cs="Arial"/>
                <w:color w:val="000000"/>
                <w:sz w:val="12"/>
                <w:szCs w:val="12"/>
              </w:rPr>
              <w:t>, Tagln</w:t>
            </w:r>
            <w:r w:rsidRPr="005C3068">
              <w:rPr>
                <w:rFonts w:ascii="Arial" w:hAnsi="Arial" w:cs="Arial"/>
                <w:sz w:val="12"/>
                <w:szCs w:val="24"/>
                <w:vertAlign w:val="superscript"/>
              </w:rPr>
              <w:t>67</w:t>
            </w:r>
            <w:r w:rsidRPr="008E2E3B">
              <w:rPr>
                <w:rFonts w:ascii="Arial" w:eastAsia="Times New Roman" w:hAnsi="Arial" w:cs="Arial"/>
                <w:color w:val="000000"/>
                <w:sz w:val="12"/>
                <w:szCs w:val="12"/>
              </w:rPr>
              <w:t>, Tagln2</w:t>
            </w:r>
            <w:r w:rsidRPr="005C3068">
              <w:rPr>
                <w:rFonts w:ascii="Arial" w:hAnsi="Arial" w:cs="Arial"/>
                <w:sz w:val="12"/>
                <w:szCs w:val="24"/>
                <w:vertAlign w:val="superscript"/>
              </w:rPr>
              <w:t>67</w:t>
            </w:r>
            <w:r w:rsidRPr="008E2E3B">
              <w:rPr>
                <w:rFonts w:ascii="Arial" w:eastAsia="Times New Roman" w:hAnsi="Arial" w:cs="Arial"/>
                <w:color w:val="000000"/>
                <w:sz w:val="12"/>
                <w:szCs w:val="12"/>
              </w:rPr>
              <w:t>]</w:t>
            </w:r>
          </w:p>
        </w:tc>
      </w:tr>
      <w:tr w:rsidR="00092805" w:rsidRPr="002D4873" w14:paraId="619B23B1" w14:textId="77777777" w:rsidTr="00943240">
        <w:trPr>
          <w:trHeight w:val="288"/>
        </w:trPr>
        <w:tc>
          <w:tcPr>
            <w:tcW w:w="577" w:type="dxa"/>
            <w:shd w:val="clear" w:color="auto" w:fill="auto"/>
            <w:noWrap/>
            <w:vAlign w:val="bottom"/>
            <w:hideMark/>
          </w:tcPr>
          <w:p w14:paraId="003B2ADA"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78E7AB28"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A9E260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026A7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GO:0001525</w:t>
            </w:r>
          </w:p>
        </w:tc>
        <w:tc>
          <w:tcPr>
            <w:tcW w:w="1170" w:type="dxa"/>
            <w:shd w:val="clear" w:color="auto" w:fill="auto"/>
            <w:vAlign w:val="bottom"/>
            <w:hideMark/>
          </w:tcPr>
          <w:p w14:paraId="75E1828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angiogenesis</w:t>
            </w:r>
          </w:p>
        </w:tc>
        <w:tc>
          <w:tcPr>
            <w:tcW w:w="540" w:type="dxa"/>
            <w:shd w:val="clear" w:color="auto" w:fill="auto"/>
            <w:noWrap/>
            <w:vAlign w:val="bottom"/>
            <w:hideMark/>
          </w:tcPr>
          <w:p w14:paraId="6758E1C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0.93</w:t>
            </w:r>
          </w:p>
        </w:tc>
        <w:tc>
          <w:tcPr>
            <w:tcW w:w="720" w:type="dxa"/>
            <w:shd w:val="clear" w:color="auto" w:fill="auto"/>
            <w:noWrap/>
            <w:vAlign w:val="bottom"/>
            <w:hideMark/>
          </w:tcPr>
          <w:p w14:paraId="57DAC22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2.08E-14</w:t>
            </w:r>
          </w:p>
        </w:tc>
        <w:tc>
          <w:tcPr>
            <w:tcW w:w="630" w:type="dxa"/>
            <w:shd w:val="clear" w:color="auto" w:fill="auto"/>
            <w:noWrap/>
            <w:vAlign w:val="bottom"/>
            <w:hideMark/>
          </w:tcPr>
          <w:p w14:paraId="7E56F56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691098AD"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3CBE0A3A"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4A8E6CD" w14:textId="77777777" w:rsidTr="00943240">
        <w:trPr>
          <w:trHeight w:val="288"/>
        </w:trPr>
        <w:tc>
          <w:tcPr>
            <w:tcW w:w="577" w:type="dxa"/>
            <w:shd w:val="clear" w:color="auto" w:fill="auto"/>
            <w:noWrap/>
            <w:vAlign w:val="bottom"/>
            <w:hideMark/>
          </w:tcPr>
          <w:p w14:paraId="17B5283A"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BD4F44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3AB9B3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96E3D88"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GO:0048514</w:t>
            </w:r>
          </w:p>
        </w:tc>
        <w:tc>
          <w:tcPr>
            <w:tcW w:w="1170" w:type="dxa"/>
            <w:shd w:val="clear" w:color="auto" w:fill="auto"/>
            <w:vAlign w:val="bottom"/>
            <w:hideMark/>
          </w:tcPr>
          <w:p w14:paraId="153B7F3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blood vessel morphogenesis</w:t>
            </w:r>
          </w:p>
        </w:tc>
        <w:tc>
          <w:tcPr>
            <w:tcW w:w="540" w:type="dxa"/>
            <w:shd w:val="clear" w:color="auto" w:fill="auto"/>
            <w:noWrap/>
            <w:vAlign w:val="bottom"/>
            <w:hideMark/>
          </w:tcPr>
          <w:p w14:paraId="268C6814"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0.91</w:t>
            </w:r>
          </w:p>
        </w:tc>
        <w:tc>
          <w:tcPr>
            <w:tcW w:w="720" w:type="dxa"/>
            <w:shd w:val="clear" w:color="auto" w:fill="auto"/>
            <w:noWrap/>
            <w:vAlign w:val="bottom"/>
            <w:hideMark/>
          </w:tcPr>
          <w:p w14:paraId="73818DD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1.98E-06</w:t>
            </w:r>
          </w:p>
        </w:tc>
        <w:tc>
          <w:tcPr>
            <w:tcW w:w="630" w:type="dxa"/>
            <w:shd w:val="clear" w:color="auto" w:fill="auto"/>
            <w:noWrap/>
            <w:vAlign w:val="bottom"/>
            <w:hideMark/>
          </w:tcPr>
          <w:p w14:paraId="4C2B9BB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0.006</w:t>
            </w:r>
          </w:p>
        </w:tc>
        <w:tc>
          <w:tcPr>
            <w:tcW w:w="1350" w:type="dxa"/>
            <w:shd w:val="clear" w:color="auto" w:fill="auto"/>
            <w:noWrap/>
            <w:vAlign w:val="bottom"/>
            <w:hideMark/>
          </w:tcPr>
          <w:p w14:paraId="4001AC3F"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B39D4E4"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8B481A9" w14:textId="77777777" w:rsidTr="00943240">
        <w:trPr>
          <w:trHeight w:val="288"/>
        </w:trPr>
        <w:tc>
          <w:tcPr>
            <w:tcW w:w="577" w:type="dxa"/>
            <w:shd w:val="clear" w:color="auto" w:fill="auto"/>
            <w:noWrap/>
            <w:vAlign w:val="bottom"/>
            <w:hideMark/>
          </w:tcPr>
          <w:p w14:paraId="2EAB1440"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7434A38E"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2273634B"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FB4EC8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GO:0060537</w:t>
            </w:r>
          </w:p>
        </w:tc>
        <w:tc>
          <w:tcPr>
            <w:tcW w:w="1170" w:type="dxa"/>
            <w:shd w:val="clear" w:color="auto" w:fill="auto"/>
            <w:vAlign w:val="bottom"/>
            <w:hideMark/>
          </w:tcPr>
          <w:p w14:paraId="1AE26D9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muscle tissue development</w:t>
            </w:r>
          </w:p>
        </w:tc>
        <w:tc>
          <w:tcPr>
            <w:tcW w:w="540" w:type="dxa"/>
            <w:shd w:val="clear" w:color="auto" w:fill="auto"/>
            <w:noWrap/>
            <w:vAlign w:val="bottom"/>
            <w:hideMark/>
          </w:tcPr>
          <w:p w14:paraId="7B938B2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0.88</w:t>
            </w:r>
          </w:p>
        </w:tc>
        <w:tc>
          <w:tcPr>
            <w:tcW w:w="720" w:type="dxa"/>
            <w:shd w:val="clear" w:color="auto" w:fill="auto"/>
            <w:noWrap/>
            <w:vAlign w:val="bottom"/>
            <w:hideMark/>
          </w:tcPr>
          <w:p w14:paraId="664D5730"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3.59E-06</w:t>
            </w:r>
          </w:p>
        </w:tc>
        <w:tc>
          <w:tcPr>
            <w:tcW w:w="630" w:type="dxa"/>
            <w:shd w:val="clear" w:color="auto" w:fill="auto"/>
            <w:noWrap/>
            <w:vAlign w:val="bottom"/>
            <w:hideMark/>
          </w:tcPr>
          <w:p w14:paraId="4016C359"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0.012</w:t>
            </w:r>
          </w:p>
        </w:tc>
        <w:tc>
          <w:tcPr>
            <w:tcW w:w="1350" w:type="dxa"/>
            <w:shd w:val="clear" w:color="auto" w:fill="auto"/>
            <w:noWrap/>
            <w:vAlign w:val="bottom"/>
            <w:hideMark/>
          </w:tcPr>
          <w:p w14:paraId="44511149"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511033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A5C89B2" w14:textId="77777777" w:rsidTr="00943240">
        <w:trPr>
          <w:trHeight w:val="288"/>
        </w:trPr>
        <w:tc>
          <w:tcPr>
            <w:tcW w:w="577" w:type="dxa"/>
            <w:shd w:val="clear" w:color="auto" w:fill="auto"/>
            <w:noWrap/>
            <w:vAlign w:val="bottom"/>
            <w:hideMark/>
          </w:tcPr>
          <w:p w14:paraId="2FDF0AD6"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AAF7070"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779311B"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F5DD064"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2D1088A3"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6E5695CD"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0ABDC958"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2DE1EFCA"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4FB8E269"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02D2C1A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36F297F" w14:textId="77777777" w:rsidTr="00943240">
        <w:trPr>
          <w:trHeight w:val="708"/>
        </w:trPr>
        <w:tc>
          <w:tcPr>
            <w:tcW w:w="577" w:type="dxa"/>
            <w:shd w:val="clear" w:color="000000" w:fill="FBC83C"/>
            <w:noWrap/>
            <w:vAlign w:val="bottom"/>
            <w:hideMark/>
          </w:tcPr>
          <w:p w14:paraId="7B1B63E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20</w:t>
            </w:r>
          </w:p>
        </w:tc>
        <w:tc>
          <w:tcPr>
            <w:tcW w:w="1038" w:type="dxa"/>
            <w:shd w:val="clear" w:color="auto" w:fill="auto"/>
            <w:noWrap/>
            <w:vAlign w:val="bottom"/>
            <w:hideMark/>
          </w:tcPr>
          <w:p w14:paraId="64D5926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erythro</w:t>
            </w:r>
            <w:proofErr w:type="spellEnd"/>
            <w:r w:rsidRPr="008E2E3B">
              <w:rPr>
                <w:rFonts w:ascii="Arial" w:eastAsia="Times New Roman" w:hAnsi="Arial" w:cs="Arial"/>
                <w:color w:val="000000"/>
                <w:sz w:val="12"/>
                <w:szCs w:val="12"/>
              </w:rPr>
              <w:t>-myeloid precursor (</w:t>
            </w:r>
            <w:r w:rsidRPr="00170CDF">
              <w:rPr>
                <w:rFonts w:ascii="Arial" w:eastAsia="Times New Roman" w:hAnsi="Arial" w:cs="Arial"/>
                <w:color w:val="000000"/>
                <w:sz w:val="12"/>
                <w:szCs w:val="12"/>
              </w:rPr>
              <w:t>EMP</w:t>
            </w:r>
            <w:r w:rsidRPr="001D3B96">
              <w:rPr>
                <w:rFonts w:ascii="Arial" w:eastAsia="Times New Roman" w:hAnsi="Arial" w:cs="Arial"/>
                <w:color w:val="000000"/>
                <w:sz w:val="12"/>
                <w:szCs w:val="12"/>
              </w:rPr>
              <w:t xml:space="preserve">) </w:t>
            </w:r>
            <w:r w:rsidRPr="001D3B96">
              <w:rPr>
                <w:rFonts w:ascii="Arial" w:eastAsia="Times New Roman" w:hAnsi="Arial" w:cs="Arial"/>
                <w:color w:val="000000"/>
                <w:sz w:val="24"/>
                <w:szCs w:val="24"/>
              </w:rPr>
              <w:t>*</w:t>
            </w:r>
          </w:p>
        </w:tc>
        <w:tc>
          <w:tcPr>
            <w:tcW w:w="990" w:type="dxa"/>
            <w:shd w:val="clear" w:color="auto" w:fill="auto"/>
            <w:noWrap/>
            <w:vAlign w:val="bottom"/>
            <w:hideMark/>
          </w:tcPr>
          <w:p w14:paraId="705D62E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erythro</w:t>
            </w:r>
            <w:proofErr w:type="spellEnd"/>
            <w:r w:rsidRPr="008E2E3B">
              <w:rPr>
                <w:rFonts w:ascii="Arial" w:eastAsia="Times New Roman" w:hAnsi="Arial" w:cs="Arial"/>
                <w:color w:val="000000"/>
                <w:sz w:val="12"/>
                <w:szCs w:val="12"/>
              </w:rPr>
              <w:t>-myeloid precursor</w:t>
            </w:r>
          </w:p>
        </w:tc>
        <w:tc>
          <w:tcPr>
            <w:tcW w:w="990" w:type="dxa"/>
            <w:shd w:val="clear" w:color="auto" w:fill="auto"/>
            <w:noWrap/>
            <w:vAlign w:val="bottom"/>
            <w:hideMark/>
          </w:tcPr>
          <w:p w14:paraId="49A77B8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GO:0030099</w:t>
            </w:r>
          </w:p>
        </w:tc>
        <w:tc>
          <w:tcPr>
            <w:tcW w:w="1170" w:type="dxa"/>
            <w:shd w:val="clear" w:color="auto" w:fill="auto"/>
            <w:vAlign w:val="bottom"/>
            <w:hideMark/>
          </w:tcPr>
          <w:p w14:paraId="393AB47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myeloid cell differentiation</w:t>
            </w:r>
          </w:p>
        </w:tc>
        <w:tc>
          <w:tcPr>
            <w:tcW w:w="540" w:type="dxa"/>
            <w:shd w:val="clear" w:color="auto" w:fill="auto"/>
            <w:noWrap/>
            <w:vAlign w:val="bottom"/>
            <w:hideMark/>
          </w:tcPr>
          <w:p w14:paraId="1C29616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0.90</w:t>
            </w:r>
          </w:p>
        </w:tc>
        <w:tc>
          <w:tcPr>
            <w:tcW w:w="720" w:type="dxa"/>
            <w:shd w:val="clear" w:color="auto" w:fill="auto"/>
            <w:noWrap/>
            <w:vAlign w:val="bottom"/>
            <w:hideMark/>
          </w:tcPr>
          <w:p w14:paraId="7A8AFDD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9.59E-14</w:t>
            </w:r>
          </w:p>
        </w:tc>
        <w:tc>
          <w:tcPr>
            <w:tcW w:w="630" w:type="dxa"/>
            <w:shd w:val="clear" w:color="auto" w:fill="auto"/>
            <w:noWrap/>
            <w:vAlign w:val="bottom"/>
            <w:hideMark/>
          </w:tcPr>
          <w:p w14:paraId="4139153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5F0DA3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[Cma1, </w:t>
            </w:r>
            <w:proofErr w:type="spellStart"/>
            <w:r w:rsidRPr="008E2E3B">
              <w:rPr>
                <w:rFonts w:ascii="Arial" w:eastAsia="Times New Roman" w:hAnsi="Arial" w:cs="Arial"/>
                <w:color w:val="000000"/>
                <w:sz w:val="12"/>
                <w:szCs w:val="12"/>
              </w:rPr>
              <w:t>Srgn</w:t>
            </w:r>
            <w:proofErr w:type="spellEnd"/>
            <w:r w:rsidRPr="008E2E3B">
              <w:rPr>
                <w:rFonts w:ascii="Arial" w:eastAsia="Times New Roman" w:hAnsi="Arial" w:cs="Arial"/>
                <w:color w:val="000000"/>
                <w:sz w:val="12"/>
                <w:szCs w:val="12"/>
              </w:rPr>
              <w:t xml:space="preserve">, Cpa3, Rac2, </w:t>
            </w:r>
            <w:proofErr w:type="spellStart"/>
            <w:r w:rsidRPr="008E2E3B">
              <w:rPr>
                <w:rFonts w:ascii="Arial" w:eastAsia="Times New Roman" w:hAnsi="Arial" w:cs="Arial"/>
                <w:color w:val="000000"/>
                <w:sz w:val="12"/>
                <w:szCs w:val="12"/>
              </w:rPr>
              <w:t>Tyrobp</w:t>
            </w:r>
            <w:proofErr w:type="spellEnd"/>
            <w:r w:rsidRPr="008E2E3B">
              <w:rPr>
                <w:rFonts w:ascii="Arial" w:eastAsia="Times New Roman" w:hAnsi="Arial" w:cs="Arial"/>
                <w:color w:val="000000"/>
                <w:sz w:val="12"/>
                <w:szCs w:val="12"/>
              </w:rPr>
              <w:t>]</w:t>
            </w:r>
          </w:p>
        </w:tc>
        <w:tc>
          <w:tcPr>
            <w:tcW w:w="1345" w:type="dxa"/>
            <w:shd w:val="clear" w:color="auto" w:fill="auto"/>
            <w:vAlign w:val="bottom"/>
            <w:hideMark/>
          </w:tcPr>
          <w:p w14:paraId="43EF6E8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[Cd34</w:t>
            </w:r>
            <w:r w:rsidRPr="000E0B1B">
              <w:rPr>
                <w:rFonts w:ascii="Arial" w:hAnsi="Arial" w:cs="Arial"/>
                <w:sz w:val="12"/>
                <w:szCs w:val="24"/>
                <w:vertAlign w:val="superscript"/>
              </w:rPr>
              <w:t>70</w:t>
            </w:r>
            <w:r w:rsidRPr="008E2E3B">
              <w:rPr>
                <w:rFonts w:ascii="Arial" w:eastAsia="Times New Roman" w:hAnsi="Arial" w:cs="Arial"/>
                <w:color w:val="000000"/>
                <w:sz w:val="12"/>
                <w:szCs w:val="12"/>
              </w:rPr>
              <w:t>, Fcgr3</w:t>
            </w:r>
            <w:r w:rsidRPr="000E0B1B">
              <w:rPr>
                <w:rFonts w:ascii="Arial" w:hAnsi="Arial" w:cs="Arial"/>
                <w:sz w:val="12"/>
                <w:szCs w:val="24"/>
                <w:vertAlign w:val="superscript"/>
              </w:rPr>
              <w:t>23</w:t>
            </w:r>
            <w:r w:rsidRPr="008E2E3B">
              <w:rPr>
                <w:rFonts w:ascii="Arial" w:eastAsia="Times New Roman" w:hAnsi="Arial" w:cs="Arial"/>
                <w:color w:val="000000"/>
                <w:sz w:val="12"/>
                <w:szCs w:val="12"/>
              </w:rPr>
              <w:t>, Gata1</w:t>
            </w:r>
            <w:r w:rsidRPr="000E0B1B">
              <w:rPr>
                <w:rFonts w:ascii="Arial" w:hAnsi="Arial" w:cs="Arial"/>
                <w:sz w:val="12"/>
                <w:szCs w:val="24"/>
                <w:vertAlign w:val="superscript"/>
              </w:rPr>
              <w:t>23</w:t>
            </w:r>
            <w:r w:rsidRPr="008E2E3B">
              <w:rPr>
                <w:rFonts w:ascii="Arial" w:eastAsia="Times New Roman" w:hAnsi="Arial" w:cs="Arial"/>
                <w:color w:val="000000"/>
                <w:sz w:val="12"/>
                <w:szCs w:val="12"/>
              </w:rPr>
              <w:t>, Gata2</w:t>
            </w:r>
            <w:r w:rsidRPr="000E0B1B">
              <w:rPr>
                <w:rFonts w:ascii="Arial" w:hAnsi="Arial" w:cs="Arial"/>
                <w:sz w:val="12"/>
                <w:szCs w:val="24"/>
                <w:vertAlign w:val="superscript"/>
              </w:rPr>
              <w:t>23</w:t>
            </w:r>
            <w:r w:rsidRPr="008E2E3B">
              <w:rPr>
                <w:rFonts w:ascii="Arial" w:eastAsia="Times New Roman" w:hAnsi="Arial" w:cs="Arial"/>
                <w:color w:val="000000"/>
                <w:sz w:val="12"/>
                <w:szCs w:val="12"/>
              </w:rPr>
              <w:t>, Kit</w:t>
            </w:r>
            <w:r w:rsidRPr="000E0B1B">
              <w:rPr>
                <w:rFonts w:ascii="Arial" w:hAnsi="Arial" w:cs="Arial"/>
                <w:sz w:val="12"/>
                <w:szCs w:val="24"/>
                <w:vertAlign w:val="superscript"/>
              </w:rPr>
              <w:t>23</w:t>
            </w:r>
            <w:r w:rsidRPr="008E2E3B">
              <w:rPr>
                <w:rFonts w:ascii="Arial" w:eastAsia="Times New Roman" w:hAnsi="Arial" w:cs="Arial"/>
                <w:color w:val="000000"/>
                <w:sz w:val="12"/>
                <w:szCs w:val="12"/>
              </w:rPr>
              <w:t>, Spi1</w:t>
            </w:r>
            <w:r w:rsidRPr="000E0B1B">
              <w:rPr>
                <w:rFonts w:ascii="Arial" w:hAnsi="Arial" w:cs="Arial"/>
                <w:sz w:val="12"/>
                <w:szCs w:val="24"/>
                <w:vertAlign w:val="superscript"/>
              </w:rPr>
              <w:t>23</w:t>
            </w:r>
            <w:r w:rsidRPr="008E2E3B">
              <w:rPr>
                <w:rFonts w:ascii="Arial" w:eastAsia="Times New Roman" w:hAnsi="Arial" w:cs="Arial"/>
                <w:color w:val="000000"/>
                <w:sz w:val="12"/>
                <w:szCs w:val="12"/>
              </w:rPr>
              <w:t>]</w:t>
            </w:r>
          </w:p>
        </w:tc>
      </w:tr>
      <w:tr w:rsidR="00092805" w:rsidRPr="002D4873" w14:paraId="5726690A" w14:textId="77777777" w:rsidTr="00943240">
        <w:trPr>
          <w:trHeight w:val="288"/>
        </w:trPr>
        <w:tc>
          <w:tcPr>
            <w:tcW w:w="577" w:type="dxa"/>
            <w:shd w:val="clear" w:color="auto" w:fill="auto"/>
            <w:noWrap/>
            <w:vAlign w:val="bottom"/>
            <w:hideMark/>
          </w:tcPr>
          <w:p w14:paraId="6A97D6C9"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5E17BB3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F75A018"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E8B894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GO:0050764</w:t>
            </w:r>
          </w:p>
        </w:tc>
        <w:tc>
          <w:tcPr>
            <w:tcW w:w="1170" w:type="dxa"/>
            <w:shd w:val="clear" w:color="auto" w:fill="auto"/>
            <w:vAlign w:val="bottom"/>
            <w:hideMark/>
          </w:tcPr>
          <w:p w14:paraId="7A1DD9A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phagocytosis</w:t>
            </w:r>
          </w:p>
        </w:tc>
        <w:tc>
          <w:tcPr>
            <w:tcW w:w="540" w:type="dxa"/>
            <w:shd w:val="clear" w:color="auto" w:fill="auto"/>
            <w:noWrap/>
            <w:vAlign w:val="bottom"/>
            <w:hideMark/>
          </w:tcPr>
          <w:p w14:paraId="6633E7B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0.85</w:t>
            </w:r>
          </w:p>
        </w:tc>
        <w:tc>
          <w:tcPr>
            <w:tcW w:w="720" w:type="dxa"/>
            <w:shd w:val="clear" w:color="auto" w:fill="auto"/>
            <w:noWrap/>
            <w:vAlign w:val="bottom"/>
            <w:hideMark/>
          </w:tcPr>
          <w:p w14:paraId="704CF753"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2.17E-06</w:t>
            </w:r>
          </w:p>
        </w:tc>
        <w:tc>
          <w:tcPr>
            <w:tcW w:w="630" w:type="dxa"/>
            <w:shd w:val="clear" w:color="auto" w:fill="auto"/>
            <w:noWrap/>
            <w:vAlign w:val="bottom"/>
            <w:hideMark/>
          </w:tcPr>
          <w:p w14:paraId="53B90C8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0.009</w:t>
            </w:r>
          </w:p>
        </w:tc>
        <w:tc>
          <w:tcPr>
            <w:tcW w:w="1350" w:type="dxa"/>
            <w:shd w:val="clear" w:color="auto" w:fill="auto"/>
            <w:noWrap/>
            <w:vAlign w:val="bottom"/>
            <w:hideMark/>
          </w:tcPr>
          <w:p w14:paraId="7D23A8E1"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5C12C542"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2D8C3D67" w14:textId="77777777" w:rsidTr="00943240">
        <w:trPr>
          <w:trHeight w:val="564"/>
        </w:trPr>
        <w:tc>
          <w:tcPr>
            <w:tcW w:w="577" w:type="dxa"/>
            <w:shd w:val="clear" w:color="auto" w:fill="auto"/>
            <w:noWrap/>
            <w:vAlign w:val="bottom"/>
            <w:hideMark/>
          </w:tcPr>
          <w:p w14:paraId="77988C5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324C81B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C18B4B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ADA115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GO:0002821</w:t>
            </w:r>
          </w:p>
        </w:tc>
        <w:tc>
          <w:tcPr>
            <w:tcW w:w="1170" w:type="dxa"/>
            <w:shd w:val="clear" w:color="auto" w:fill="auto"/>
            <w:vAlign w:val="bottom"/>
            <w:hideMark/>
          </w:tcPr>
          <w:p w14:paraId="3AD84BA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positive regulation of adaptive immune response</w:t>
            </w:r>
          </w:p>
        </w:tc>
        <w:tc>
          <w:tcPr>
            <w:tcW w:w="540" w:type="dxa"/>
            <w:shd w:val="clear" w:color="auto" w:fill="auto"/>
            <w:noWrap/>
            <w:vAlign w:val="bottom"/>
            <w:hideMark/>
          </w:tcPr>
          <w:p w14:paraId="16DA90E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0.79</w:t>
            </w:r>
          </w:p>
        </w:tc>
        <w:tc>
          <w:tcPr>
            <w:tcW w:w="720" w:type="dxa"/>
            <w:shd w:val="clear" w:color="auto" w:fill="auto"/>
            <w:noWrap/>
            <w:vAlign w:val="bottom"/>
            <w:hideMark/>
          </w:tcPr>
          <w:p w14:paraId="59F6660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2.80E-06</w:t>
            </w:r>
          </w:p>
        </w:tc>
        <w:tc>
          <w:tcPr>
            <w:tcW w:w="630" w:type="dxa"/>
            <w:shd w:val="clear" w:color="auto" w:fill="auto"/>
            <w:noWrap/>
            <w:vAlign w:val="bottom"/>
            <w:hideMark/>
          </w:tcPr>
          <w:p w14:paraId="5CB41E03"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0.011</w:t>
            </w:r>
          </w:p>
        </w:tc>
        <w:tc>
          <w:tcPr>
            <w:tcW w:w="1350" w:type="dxa"/>
            <w:shd w:val="clear" w:color="auto" w:fill="auto"/>
            <w:noWrap/>
            <w:vAlign w:val="bottom"/>
            <w:hideMark/>
          </w:tcPr>
          <w:p w14:paraId="04F03747"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E855EA3"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EC14D50" w14:textId="77777777" w:rsidTr="00943240">
        <w:trPr>
          <w:trHeight w:val="588"/>
        </w:trPr>
        <w:tc>
          <w:tcPr>
            <w:tcW w:w="577" w:type="dxa"/>
            <w:shd w:val="clear" w:color="auto" w:fill="auto"/>
            <w:noWrap/>
            <w:vAlign w:val="bottom"/>
            <w:hideMark/>
          </w:tcPr>
          <w:p w14:paraId="781C5602"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721C7067"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8110BF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5105CA6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GO:0002819</w:t>
            </w:r>
          </w:p>
        </w:tc>
        <w:tc>
          <w:tcPr>
            <w:tcW w:w="1170" w:type="dxa"/>
            <w:shd w:val="clear" w:color="auto" w:fill="auto"/>
            <w:vAlign w:val="bottom"/>
            <w:hideMark/>
          </w:tcPr>
          <w:p w14:paraId="6632443B"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adaptive immune response</w:t>
            </w:r>
          </w:p>
        </w:tc>
        <w:tc>
          <w:tcPr>
            <w:tcW w:w="540" w:type="dxa"/>
            <w:shd w:val="clear" w:color="auto" w:fill="auto"/>
            <w:noWrap/>
            <w:vAlign w:val="bottom"/>
            <w:hideMark/>
          </w:tcPr>
          <w:p w14:paraId="3170667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0.79</w:t>
            </w:r>
          </w:p>
        </w:tc>
        <w:tc>
          <w:tcPr>
            <w:tcW w:w="720" w:type="dxa"/>
            <w:shd w:val="clear" w:color="auto" w:fill="auto"/>
            <w:noWrap/>
            <w:vAlign w:val="bottom"/>
            <w:hideMark/>
          </w:tcPr>
          <w:p w14:paraId="4017FE08"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9.95E-09</w:t>
            </w:r>
          </w:p>
        </w:tc>
        <w:tc>
          <w:tcPr>
            <w:tcW w:w="630" w:type="dxa"/>
            <w:shd w:val="clear" w:color="auto" w:fill="auto"/>
            <w:noWrap/>
            <w:vAlign w:val="bottom"/>
            <w:hideMark/>
          </w:tcPr>
          <w:p w14:paraId="73795D1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11F4E937"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7BA39CB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6339379" w14:textId="77777777" w:rsidTr="00943240">
        <w:trPr>
          <w:trHeight w:val="288"/>
        </w:trPr>
        <w:tc>
          <w:tcPr>
            <w:tcW w:w="577" w:type="dxa"/>
            <w:shd w:val="clear" w:color="auto" w:fill="auto"/>
            <w:noWrap/>
            <w:vAlign w:val="bottom"/>
            <w:hideMark/>
          </w:tcPr>
          <w:p w14:paraId="68BFCE8D"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163E4EB"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051E237"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0601F77"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72A3D6A5"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126E5D8C"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2F078306"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4E3A5BB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2FDE4458"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7CF09FE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D6A080B" w14:textId="77777777" w:rsidTr="00943240">
        <w:trPr>
          <w:trHeight w:val="660"/>
        </w:trPr>
        <w:tc>
          <w:tcPr>
            <w:tcW w:w="577" w:type="dxa"/>
            <w:shd w:val="clear" w:color="000000" w:fill="FF9A21"/>
            <w:noWrap/>
            <w:vAlign w:val="bottom"/>
            <w:hideMark/>
          </w:tcPr>
          <w:p w14:paraId="73AD5D1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21</w:t>
            </w:r>
          </w:p>
        </w:tc>
        <w:tc>
          <w:tcPr>
            <w:tcW w:w="1038" w:type="dxa"/>
            <w:shd w:val="clear" w:color="auto" w:fill="auto"/>
            <w:noWrap/>
            <w:vAlign w:val="bottom"/>
            <w:hideMark/>
          </w:tcPr>
          <w:p w14:paraId="5CD9879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megakaryocyte (meg)</w:t>
            </w:r>
          </w:p>
        </w:tc>
        <w:tc>
          <w:tcPr>
            <w:tcW w:w="990" w:type="dxa"/>
            <w:shd w:val="clear" w:color="auto" w:fill="auto"/>
            <w:noWrap/>
            <w:vAlign w:val="bottom"/>
            <w:hideMark/>
          </w:tcPr>
          <w:p w14:paraId="20344B5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megakaryocyte</w:t>
            </w:r>
          </w:p>
        </w:tc>
        <w:tc>
          <w:tcPr>
            <w:tcW w:w="990" w:type="dxa"/>
            <w:shd w:val="clear" w:color="auto" w:fill="auto"/>
            <w:noWrap/>
            <w:vAlign w:val="bottom"/>
            <w:hideMark/>
          </w:tcPr>
          <w:p w14:paraId="113BBA2D"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GO:0030220</w:t>
            </w:r>
          </w:p>
        </w:tc>
        <w:tc>
          <w:tcPr>
            <w:tcW w:w="1170" w:type="dxa"/>
            <w:shd w:val="clear" w:color="auto" w:fill="auto"/>
            <w:vAlign w:val="bottom"/>
            <w:hideMark/>
          </w:tcPr>
          <w:p w14:paraId="3B621B3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platelet formation</w:t>
            </w:r>
          </w:p>
        </w:tc>
        <w:tc>
          <w:tcPr>
            <w:tcW w:w="540" w:type="dxa"/>
            <w:shd w:val="clear" w:color="auto" w:fill="auto"/>
            <w:noWrap/>
            <w:vAlign w:val="bottom"/>
            <w:hideMark/>
          </w:tcPr>
          <w:p w14:paraId="3DBA5EF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1.57</w:t>
            </w:r>
          </w:p>
        </w:tc>
        <w:tc>
          <w:tcPr>
            <w:tcW w:w="720" w:type="dxa"/>
            <w:shd w:val="clear" w:color="auto" w:fill="auto"/>
            <w:noWrap/>
            <w:vAlign w:val="bottom"/>
            <w:hideMark/>
          </w:tcPr>
          <w:p w14:paraId="31DA626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7.03E-12</w:t>
            </w:r>
          </w:p>
        </w:tc>
        <w:tc>
          <w:tcPr>
            <w:tcW w:w="630" w:type="dxa"/>
            <w:shd w:val="clear" w:color="auto" w:fill="auto"/>
            <w:noWrap/>
            <w:vAlign w:val="bottom"/>
            <w:hideMark/>
          </w:tcPr>
          <w:p w14:paraId="21FEE5F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AC9CE1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[Pf4, </w:t>
            </w:r>
            <w:proofErr w:type="spellStart"/>
            <w:r w:rsidRPr="008E2E3B">
              <w:rPr>
                <w:rFonts w:ascii="Arial" w:eastAsia="Times New Roman" w:hAnsi="Arial" w:cs="Arial"/>
                <w:color w:val="000000"/>
                <w:sz w:val="12"/>
                <w:szCs w:val="12"/>
              </w:rPr>
              <w:t>Ppbp</w:t>
            </w:r>
            <w:proofErr w:type="spellEnd"/>
            <w:r w:rsidRPr="008E2E3B">
              <w:rPr>
                <w:rFonts w:ascii="Arial" w:eastAsia="Times New Roman" w:hAnsi="Arial" w:cs="Arial"/>
                <w:color w:val="000000"/>
                <w:sz w:val="12"/>
                <w:szCs w:val="12"/>
              </w:rPr>
              <w:t>, Ctla2a, Gp1bb, Gp9]</w:t>
            </w:r>
          </w:p>
        </w:tc>
        <w:tc>
          <w:tcPr>
            <w:tcW w:w="1345" w:type="dxa"/>
            <w:shd w:val="clear" w:color="auto" w:fill="auto"/>
            <w:vAlign w:val="bottom"/>
            <w:hideMark/>
          </w:tcPr>
          <w:p w14:paraId="3AF3FE2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[Fli1</w:t>
            </w:r>
            <w:r w:rsidRPr="000E0B1B">
              <w:rPr>
                <w:rFonts w:ascii="Arial" w:hAnsi="Arial" w:cs="Arial"/>
                <w:sz w:val="12"/>
                <w:szCs w:val="24"/>
                <w:vertAlign w:val="superscript"/>
              </w:rPr>
              <w:t>71</w:t>
            </w:r>
            <w:r w:rsidRPr="008E2E3B">
              <w:rPr>
                <w:rFonts w:ascii="Arial" w:eastAsia="Times New Roman" w:hAnsi="Arial" w:cs="Arial"/>
                <w:color w:val="000000"/>
                <w:sz w:val="12"/>
                <w:szCs w:val="12"/>
              </w:rPr>
              <w:t>, Gata1</w:t>
            </w:r>
            <w:r w:rsidRPr="000E0B1B">
              <w:rPr>
                <w:rFonts w:ascii="Arial" w:hAnsi="Arial" w:cs="Arial"/>
                <w:sz w:val="12"/>
                <w:szCs w:val="24"/>
                <w:vertAlign w:val="superscript"/>
              </w:rPr>
              <w:t>71</w:t>
            </w:r>
            <w:r w:rsidRPr="008E2E3B">
              <w:rPr>
                <w:rFonts w:ascii="Arial" w:eastAsia="Times New Roman" w:hAnsi="Arial" w:cs="Arial"/>
                <w:color w:val="000000"/>
                <w:sz w:val="12"/>
                <w:szCs w:val="12"/>
              </w:rPr>
              <w:t>, Nfe2</w:t>
            </w:r>
            <w:r w:rsidRPr="000E0B1B">
              <w:rPr>
                <w:rFonts w:ascii="Arial" w:hAnsi="Arial" w:cs="Arial"/>
                <w:sz w:val="12"/>
                <w:szCs w:val="24"/>
                <w:vertAlign w:val="superscript"/>
              </w:rPr>
              <w:t>71</w:t>
            </w:r>
            <w:r w:rsidRPr="008E2E3B">
              <w:rPr>
                <w:rFonts w:ascii="Arial" w:eastAsia="Times New Roman" w:hAnsi="Arial" w:cs="Arial"/>
                <w:color w:val="000000"/>
                <w:sz w:val="12"/>
                <w:szCs w:val="12"/>
              </w:rPr>
              <w:t>, Mef2c</w:t>
            </w:r>
            <w:r w:rsidRPr="000E0B1B">
              <w:rPr>
                <w:rFonts w:ascii="Arial" w:hAnsi="Arial" w:cs="Arial"/>
                <w:sz w:val="12"/>
                <w:szCs w:val="24"/>
                <w:vertAlign w:val="superscript"/>
              </w:rPr>
              <w:t>71</w:t>
            </w:r>
            <w:r w:rsidRPr="008E2E3B">
              <w:rPr>
                <w:rFonts w:ascii="Arial" w:eastAsia="Times New Roman" w:hAnsi="Arial" w:cs="Arial"/>
                <w:color w:val="000000"/>
                <w:sz w:val="12"/>
                <w:szCs w:val="12"/>
              </w:rPr>
              <w:t>, Meis1</w:t>
            </w:r>
            <w:r w:rsidRPr="000E0B1B">
              <w:rPr>
                <w:rFonts w:ascii="Arial" w:hAnsi="Arial" w:cs="Arial"/>
                <w:sz w:val="12"/>
                <w:szCs w:val="24"/>
                <w:vertAlign w:val="superscript"/>
              </w:rPr>
              <w:t>72</w:t>
            </w:r>
            <w:r w:rsidRPr="008E2E3B">
              <w:rPr>
                <w:rFonts w:ascii="Arial" w:eastAsia="Times New Roman" w:hAnsi="Arial" w:cs="Arial"/>
                <w:color w:val="000000"/>
                <w:sz w:val="12"/>
                <w:szCs w:val="12"/>
              </w:rPr>
              <w:t>, Runx1</w:t>
            </w:r>
            <w:r w:rsidRPr="000E0B1B">
              <w:rPr>
                <w:rFonts w:ascii="Arial" w:hAnsi="Arial" w:cs="Arial"/>
                <w:sz w:val="12"/>
                <w:szCs w:val="24"/>
                <w:vertAlign w:val="superscript"/>
              </w:rPr>
              <w:t>71</w:t>
            </w:r>
            <w:r w:rsidRPr="008E2E3B">
              <w:rPr>
                <w:rFonts w:ascii="Arial" w:eastAsia="Times New Roman" w:hAnsi="Arial" w:cs="Arial"/>
                <w:color w:val="000000"/>
                <w:sz w:val="12"/>
                <w:szCs w:val="12"/>
              </w:rPr>
              <w:t>]</w:t>
            </w:r>
          </w:p>
        </w:tc>
      </w:tr>
      <w:tr w:rsidR="00092805" w:rsidRPr="002D4873" w14:paraId="7C4F2B88" w14:textId="77777777" w:rsidTr="00943240">
        <w:trPr>
          <w:trHeight w:val="288"/>
        </w:trPr>
        <w:tc>
          <w:tcPr>
            <w:tcW w:w="577" w:type="dxa"/>
            <w:shd w:val="clear" w:color="auto" w:fill="auto"/>
            <w:noWrap/>
            <w:vAlign w:val="bottom"/>
            <w:hideMark/>
          </w:tcPr>
          <w:p w14:paraId="27C35AB9"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0C7C450D"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671AF09"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2549F4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GO:0070527</w:t>
            </w:r>
          </w:p>
        </w:tc>
        <w:tc>
          <w:tcPr>
            <w:tcW w:w="1170" w:type="dxa"/>
            <w:shd w:val="clear" w:color="auto" w:fill="auto"/>
            <w:vAlign w:val="bottom"/>
            <w:hideMark/>
          </w:tcPr>
          <w:p w14:paraId="236FF4D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platelet aggregation</w:t>
            </w:r>
          </w:p>
        </w:tc>
        <w:tc>
          <w:tcPr>
            <w:tcW w:w="540" w:type="dxa"/>
            <w:shd w:val="clear" w:color="auto" w:fill="auto"/>
            <w:noWrap/>
            <w:vAlign w:val="bottom"/>
            <w:hideMark/>
          </w:tcPr>
          <w:p w14:paraId="1910817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1.29</w:t>
            </w:r>
          </w:p>
        </w:tc>
        <w:tc>
          <w:tcPr>
            <w:tcW w:w="720" w:type="dxa"/>
            <w:shd w:val="clear" w:color="auto" w:fill="auto"/>
            <w:noWrap/>
            <w:vAlign w:val="bottom"/>
            <w:hideMark/>
          </w:tcPr>
          <w:p w14:paraId="2944B11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4.23E-09</w:t>
            </w:r>
          </w:p>
        </w:tc>
        <w:tc>
          <w:tcPr>
            <w:tcW w:w="630" w:type="dxa"/>
            <w:shd w:val="clear" w:color="auto" w:fill="auto"/>
            <w:noWrap/>
            <w:vAlign w:val="bottom"/>
            <w:hideMark/>
          </w:tcPr>
          <w:p w14:paraId="4B4B866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B708B64"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7A050F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62D01D4F" w14:textId="77777777" w:rsidTr="00943240">
        <w:trPr>
          <w:trHeight w:val="288"/>
        </w:trPr>
        <w:tc>
          <w:tcPr>
            <w:tcW w:w="577" w:type="dxa"/>
            <w:shd w:val="clear" w:color="auto" w:fill="auto"/>
            <w:noWrap/>
            <w:vAlign w:val="bottom"/>
            <w:hideMark/>
          </w:tcPr>
          <w:p w14:paraId="044600C3"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0C97F22A"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3C31E703"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17828F1"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GO:0035855</w:t>
            </w:r>
          </w:p>
        </w:tc>
        <w:tc>
          <w:tcPr>
            <w:tcW w:w="1170" w:type="dxa"/>
            <w:shd w:val="clear" w:color="auto" w:fill="auto"/>
            <w:vAlign w:val="bottom"/>
            <w:hideMark/>
          </w:tcPr>
          <w:p w14:paraId="59C790FF"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megakaryocyte development</w:t>
            </w:r>
          </w:p>
        </w:tc>
        <w:tc>
          <w:tcPr>
            <w:tcW w:w="540" w:type="dxa"/>
            <w:shd w:val="clear" w:color="auto" w:fill="auto"/>
            <w:noWrap/>
            <w:vAlign w:val="bottom"/>
            <w:hideMark/>
          </w:tcPr>
          <w:p w14:paraId="5812729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1.25</w:t>
            </w:r>
          </w:p>
        </w:tc>
        <w:tc>
          <w:tcPr>
            <w:tcW w:w="720" w:type="dxa"/>
            <w:shd w:val="clear" w:color="auto" w:fill="auto"/>
            <w:noWrap/>
            <w:vAlign w:val="bottom"/>
            <w:hideMark/>
          </w:tcPr>
          <w:p w14:paraId="56C39AB2"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1.70E-06</w:t>
            </w:r>
          </w:p>
        </w:tc>
        <w:tc>
          <w:tcPr>
            <w:tcW w:w="630" w:type="dxa"/>
            <w:shd w:val="clear" w:color="auto" w:fill="auto"/>
            <w:noWrap/>
            <w:vAlign w:val="bottom"/>
            <w:hideMark/>
          </w:tcPr>
          <w:p w14:paraId="2912783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0.006</w:t>
            </w:r>
          </w:p>
        </w:tc>
        <w:tc>
          <w:tcPr>
            <w:tcW w:w="1350" w:type="dxa"/>
            <w:shd w:val="clear" w:color="auto" w:fill="auto"/>
            <w:noWrap/>
            <w:vAlign w:val="bottom"/>
            <w:hideMark/>
          </w:tcPr>
          <w:p w14:paraId="449A3F0D"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6C71BF9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56266BC" w14:textId="77777777" w:rsidTr="00943240">
        <w:trPr>
          <w:trHeight w:val="288"/>
        </w:trPr>
        <w:tc>
          <w:tcPr>
            <w:tcW w:w="577" w:type="dxa"/>
            <w:shd w:val="clear" w:color="auto" w:fill="auto"/>
            <w:noWrap/>
            <w:vAlign w:val="bottom"/>
            <w:hideMark/>
          </w:tcPr>
          <w:p w14:paraId="6501398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7B0934CD"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2B3B9C3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8E52B5F"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7ABDAE3B"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59D1FBA7"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67B016FF"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696F32F7"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6A031102"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12B06D6B"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E4E85B6" w14:textId="77777777" w:rsidTr="00943240">
        <w:trPr>
          <w:trHeight w:val="792"/>
        </w:trPr>
        <w:tc>
          <w:tcPr>
            <w:tcW w:w="577" w:type="dxa"/>
            <w:shd w:val="clear" w:color="000000" w:fill="B4246E"/>
            <w:noWrap/>
            <w:vAlign w:val="bottom"/>
            <w:hideMark/>
          </w:tcPr>
          <w:p w14:paraId="7B0BEAF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22</w:t>
            </w:r>
          </w:p>
        </w:tc>
        <w:tc>
          <w:tcPr>
            <w:tcW w:w="1038" w:type="dxa"/>
            <w:shd w:val="clear" w:color="auto" w:fill="auto"/>
            <w:noWrap/>
            <w:vAlign w:val="bottom"/>
            <w:hideMark/>
          </w:tcPr>
          <w:p w14:paraId="13433B6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interstitial fibroblast (</w:t>
            </w:r>
            <w:proofErr w:type="spellStart"/>
            <w:r w:rsidRPr="008E2E3B">
              <w:rPr>
                <w:rFonts w:ascii="Arial" w:eastAsia="Times New Roman" w:hAnsi="Arial" w:cs="Arial"/>
                <w:color w:val="000000"/>
                <w:sz w:val="12"/>
                <w:szCs w:val="12"/>
              </w:rPr>
              <w:t>int</w:t>
            </w:r>
            <w:proofErr w:type="spellEnd"/>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mus</w:t>
            </w:r>
            <w:proofErr w:type="spellEnd"/>
            <w:r w:rsidRPr="008E2E3B">
              <w:rPr>
                <w:rFonts w:ascii="Arial" w:eastAsia="Times New Roman" w:hAnsi="Arial" w:cs="Arial"/>
                <w:color w:val="000000"/>
                <w:sz w:val="12"/>
                <w:szCs w:val="12"/>
              </w:rPr>
              <w:t>)</w:t>
            </w:r>
          </w:p>
        </w:tc>
        <w:tc>
          <w:tcPr>
            <w:tcW w:w="990" w:type="dxa"/>
            <w:shd w:val="clear" w:color="auto" w:fill="auto"/>
            <w:noWrap/>
            <w:vAlign w:val="bottom"/>
            <w:hideMark/>
          </w:tcPr>
          <w:p w14:paraId="154A1D7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interstitial fibroblast</w:t>
            </w:r>
          </w:p>
        </w:tc>
        <w:tc>
          <w:tcPr>
            <w:tcW w:w="990" w:type="dxa"/>
            <w:shd w:val="clear" w:color="auto" w:fill="auto"/>
            <w:noWrap/>
            <w:vAlign w:val="bottom"/>
            <w:hideMark/>
          </w:tcPr>
          <w:p w14:paraId="5758D8D6"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GO:0005861</w:t>
            </w:r>
          </w:p>
        </w:tc>
        <w:tc>
          <w:tcPr>
            <w:tcW w:w="1170" w:type="dxa"/>
            <w:shd w:val="clear" w:color="auto" w:fill="auto"/>
            <w:vAlign w:val="bottom"/>
            <w:hideMark/>
          </w:tcPr>
          <w:p w14:paraId="0683609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troponin complex</w:t>
            </w:r>
          </w:p>
        </w:tc>
        <w:tc>
          <w:tcPr>
            <w:tcW w:w="540" w:type="dxa"/>
            <w:shd w:val="clear" w:color="auto" w:fill="auto"/>
            <w:noWrap/>
            <w:vAlign w:val="bottom"/>
            <w:hideMark/>
          </w:tcPr>
          <w:p w14:paraId="791D21F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3.33</w:t>
            </w:r>
          </w:p>
        </w:tc>
        <w:tc>
          <w:tcPr>
            <w:tcW w:w="720" w:type="dxa"/>
            <w:shd w:val="clear" w:color="auto" w:fill="auto"/>
            <w:noWrap/>
            <w:vAlign w:val="bottom"/>
            <w:hideMark/>
          </w:tcPr>
          <w:p w14:paraId="6DAD323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4.35E-18</w:t>
            </w:r>
          </w:p>
        </w:tc>
        <w:tc>
          <w:tcPr>
            <w:tcW w:w="630" w:type="dxa"/>
            <w:shd w:val="clear" w:color="auto" w:fill="auto"/>
            <w:noWrap/>
            <w:vAlign w:val="bottom"/>
            <w:hideMark/>
          </w:tcPr>
          <w:p w14:paraId="286D0D7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7AAAC78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Mylpf</w:t>
            </w:r>
            <w:proofErr w:type="spellEnd"/>
            <w:r w:rsidRPr="008E2E3B">
              <w:rPr>
                <w:rFonts w:ascii="Arial" w:eastAsia="Times New Roman" w:hAnsi="Arial" w:cs="Arial"/>
                <w:color w:val="000000"/>
                <w:sz w:val="12"/>
                <w:szCs w:val="12"/>
              </w:rPr>
              <w:t xml:space="preserve">, Acta1, Myl1, Myl4, </w:t>
            </w:r>
            <w:proofErr w:type="spellStart"/>
            <w:r w:rsidRPr="008E2E3B">
              <w:rPr>
                <w:rFonts w:ascii="Arial" w:eastAsia="Times New Roman" w:hAnsi="Arial" w:cs="Arial"/>
                <w:color w:val="000000"/>
                <w:sz w:val="12"/>
                <w:szCs w:val="12"/>
              </w:rPr>
              <w:t>Sln</w:t>
            </w:r>
            <w:proofErr w:type="spellEnd"/>
            <w:r w:rsidRPr="008E2E3B">
              <w:rPr>
                <w:rFonts w:ascii="Arial" w:eastAsia="Times New Roman" w:hAnsi="Arial" w:cs="Arial"/>
                <w:color w:val="000000"/>
                <w:sz w:val="12"/>
                <w:szCs w:val="12"/>
              </w:rPr>
              <w:t>]</w:t>
            </w:r>
          </w:p>
        </w:tc>
        <w:tc>
          <w:tcPr>
            <w:tcW w:w="1345" w:type="dxa"/>
            <w:shd w:val="clear" w:color="auto" w:fill="auto"/>
            <w:vAlign w:val="bottom"/>
            <w:hideMark/>
          </w:tcPr>
          <w:p w14:paraId="04B5677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[Col3a1</w:t>
            </w:r>
            <w:r w:rsidRPr="00CD76F5">
              <w:rPr>
                <w:rFonts w:ascii="Arial" w:hAnsi="Arial" w:cs="Arial"/>
                <w:sz w:val="12"/>
                <w:szCs w:val="24"/>
                <w:vertAlign w:val="superscript"/>
              </w:rPr>
              <w:t>73</w:t>
            </w:r>
            <w:r w:rsidRPr="008E2E3B">
              <w:rPr>
                <w:rFonts w:ascii="Arial" w:eastAsia="Times New Roman" w:hAnsi="Arial" w:cs="Arial"/>
                <w:color w:val="000000"/>
                <w:sz w:val="12"/>
                <w:szCs w:val="12"/>
              </w:rPr>
              <w:t>, Col6a1</w:t>
            </w:r>
            <w:r w:rsidRPr="00CD76F5">
              <w:rPr>
                <w:rFonts w:ascii="Arial" w:hAnsi="Arial" w:cs="Arial"/>
                <w:sz w:val="12"/>
                <w:szCs w:val="24"/>
                <w:vertAlign w:val="superscript"/>
              </w:rPr>
              <w:t>73</w:t>
            </w:r>
            <w:r w:rsidRPr="008E2E3B">
              <w:rPr>
                <w:rFonts w:ascii="Arial" w:eastAsia="Times New Roman" w:hAnsi="Arial" w:cs="Arial"/>
                <w:color w:val="000000"/>
                <w:sz w:val="12"/>
                <w:szCs w:val="12"/>
              </w:rPr>
              <w:t>, Col6a3</w:t>
            </w:r>
            <w:r w:rsidRPr="00CD76F5">
              <w:rPr>
                <w:rFonts w:ascii="Arial" w:hAnsi="Arial" w:cs="Arial"/>
                <w:sz w:val="12"/>
                <w:szCs w:val="24"/>
                <w:vertAlign w:val="superscript"/>
              </w:rPr>
              <w:t>73</w:t>
            </w:r>
            <w:r w:rsidRPr="008E2E3B">
              <w:rPr>
                <w:rFonts w:ascii="Arial" w:eastAsia="Times New Roman" w:hAnsi="Arial" w:cs="Arial"/>
                <w:color w:val="000000"/>
                <w:sz w:val="12"/>
                <w:szCs w:val="12"/>
              </w:rPr>
              <w:t>, Cxcl12</w:t>
            </w:r>
            <w:r w:rsidRPr="00CD76F5">
              <w:rPr>
                <w:rFonts w:ascii="Arial" w:hAnsi="Arial" w:cs="Arial"/>
                <w:sz w:val="12"/>
                <w:szCs w:val="24"/>
                <w:vertAlign w:val="superscript"/>
              </w:rPr>
              <w:t>73</w:t>
            </w:r>
            <w:r w:rsidRPr="008E2E3B">
              <w:rPr>
                <w:rFonts w:ascii="Arial" w:eastAsia="Times New Roman" w:hAnsi="Arial" w:cs="Arial"/>
                <w:color w:val="000000"/>
                <w:sz w:val="12"/>
                <w:szCs w:val="12"/>
              </w:rPr>
              <w:t>, Lum</w:t>
            </w:r>
            <w:r w:rsidRPr="00CD76F5">
              <w:rPr>
                <w:rFonts w:ascii="Arial" w:hAnsi="Arial" w:cs="Arial"/>
                <w:sz w:val="12"/>
                <w:szCs w:val="24"/>
                <w:vertAlign w:val="superscript"/>
              </w:rPr>
              <w:t>73</w:t>
            </w:r>
            <w:r w:rsidRPr="008E2E3B">
              <w:rPr>
                <w:rFonts w:ascii="Arial" w:eastAsia="Times New Roman" w:hAnsi="Arial" w:cs="Arial"/>
                <w:color w:val="000000"/>
                <w:sz w:val="12"/>
                <w:szCs w:val="12"/>
              </w:rPr>
              <w:t>, Osr1</w:t>
            </w:r>
            <w:r w:rsidRPr="00CD76F5">
              <w:rPr>
                <w:rFonts w:ascii="Arial" w:hAnsi="Arial" w:cs="Arial"/>
                <w:sz w:val="12"/>
                <w:szCs w:val="24"/>
                <w:vertAlign w:val="superscript"/>
              </w:rPr>
              <w:t>73</w:t>
            </w:r>
            <w:r w:rsidRPr="008E2E3B">
              <w:rPr>
                <w:rFonts w:ascii="Arial" w:eastAsia="Times New Roman" w:hAnsi="Arial" w:cs="Arial"/>
                <w:color w:val="000000"/>
                <w:sz w:val="12"/>
                <w:szCs w:val="12"/>
              </w:rPr>
              <w:t>, Vim</w:t>
            </w:r>
            <w:r w:rsidRPr="00CD76F5">
              <w:rPr>
                <w:rFonts w:ascii="Arial" w:hAnsi="Arial" w:cs="Arial"/>
                <w:sz w:val="12"/>
                <w:szCs w:val="24"/>
                <w:vertAlign w:val="superscript"/>
              </w:rPr>
              <w:t>73</w:t>
            </w:r>
            <w:r w:rsidRPr="008E2E3B">
              <w:rPr>
                <w:rFonts w:ascii="Arial" w:eastAsia="Times New Roman" w:hAnsi="Arial" w:cs="Arial"/>
                <w:color w:val="000000"/>
                <w:sz w:val="12"/>
                <w:szCs w:val="12"/>
              </w:rPr>
              <w:t>]</w:t>
            </w:r>
          </w:p>
        </w:tc>
      </w:tr>
      <w:tr w:rsidR="00092805" w:rsidRPr="002D4873" w14:paraId="02F90556" w14:textId="77777777" w:rsidTr="00943240">
        <w:trPr>
          <w:trHeight w:val="288"/>
        </w:trPr>
        <w:tc>
          <w:tcPr>
            <w:tcW w:w="577" w:type="dxa"/>
            <w:shd w:val="clear" w:color="auto" w:fill="auto"/>
            <w:noWrap/>
            <w:vAlign w:val="bottom"/>
            <w:hideMark/>
          </w:tcPr>
          <w:p w14:paraId="656C7646"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0D024F7F"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2CB07C7A"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9A416C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GO:0005583</w:t>
            </w:r>
          </w:p>
        </w:tc>
        <w:tc>
          <w:tcPr>
            <w:tcW w:w="1170" w:type="dxa"/>
            <w:shd w:val="clear" w:color="auto" w:fill="auto"/>
            <w:vAlign w:val="bottom"/>
            <w:hideMark/>
          </w:tcPr>
          <w:p w14:paraId="770AD4EA" w14:textId="77777777" w:rsidR="00092805" w:rsidRPr="008E2E3B" w:rsidRDefault="00092805" w:rsidP="00943240">
            <w:pPr>
              <w:keepNext/>
              <w:keepLines/>
              <w:spacing w:before="200" w:after="0" w:line="240" w:lineRule="auto"/>
              <w:outlineLvl w:val="1"/>
              <w:rPr>
                <w:rFonts w:ascii="Arial" w:eastAsia="Times New Roman" w:hAnsi="Arial" w:cs="Arial"/>
                <w:sz w:val="12"/>
                <w:szCs w:val="12"/>
              </w:rPr>
            </w:pPr>
            <w:proofErr w:type="spellStart"/>
            <w:r w:rsidRPr="008E2E3B">
              <w:rPr>
                <w:rFonts w:ascii="Arial" w:eastAsia="Times New Roman" w:hAnsi="Arial" w:cs="Arial"/>
                <w:sz w:val="12"/>
                <w:szCs w:val="12"/>
              </w:rPr>
              <w:t>fibrillar</w:t>
            </w:r>
            <w:proofErr w:type="spellEnd"/>
            <w:r w:rsidRPr="008E2E3B">
              <w:rPr>
                <w:rFonts w:ascii="Arial" w:eastAsia="Times New Roman" w:hAnsi="Arial" w:cs="Arial"/>
                <w:sz w:val="12"/>
                <w:szCs w:val="12"/>
              </w:rPr>
              <w:t xml:space="preserve"> collagen trimer</w:t>
            </w:r>
          </w:p>
        </w:tc>
        <w:tc>
          <w:tcPr>
            <w:tcW w:w="540" w:type="dxa"/>
            <w:shd w:val="clear" w:color="auto" w:fill="auto"/>
            <w:noWrap/>
            <w:vAlign w:val="bottom"/>
            <w:hideMark/>
          </w:tcPr>
          <w:p w14:paraId="7597022D" w14:textId="77777777" w:rsidR="00092805" w:rsidRPr="008E2E3B" w:rsidRDefault="00092805" w:rsidP="00943240">
            <w:pPr>
              <w:keepNext/>
              <w:keepLines/>
              <w:spacing w:before="200" w:after="0" w:line="240" w:lineRule="auto"/>
              <w:jc w:val="center"/>
              <w:outlineLvl w:val="1"/>
              <w:rPr>
                <w:rFonts w:ascii="Arial" w:eastAsia="Times New Roman" w:hAnsi="Arial" w:cs="Arial"/>
                <w:sz w:val="12"/>
                <w:szCs w:val="12"/>
              </w:rPr>
            </w:pPr>
            <w:r w:rsidRPr="008E2E3B">
              <w:rPr>
                <w:rFonts w:ascii="Arial" w:eastAsia="Times New Roman" w:hAnsi="Arial" w:cs="Arial"/>
                <w:sz w:val="12"/>
                <w:szCs w:val="12"/>
              </w:rPr>
              <w:t>2.45</w:t>
            </w:r>
          </w:p>
        </w:tc>
        <w:tc>
          <w:tcPr>
            <w:tcW w:w="720" w:type="dxa"/>
            <w:shd w:val="clear" w:color="auto" w:fill="auto"/>
            <w:noWrap/>
            <w:vAlign w:val="bottom"/>
            <w:hideMark/>
          </w:tcPr>
          <w:p w14:paraId="3D3B6B37" w14:textId="77777777" w:rsidR="00092805" w:rsidRPr="008E2E3B" w:rsidRDefault="00092805" w:rsidP="00943240">
            <w:pPr>
              <w:keepNext/>
              <w:keepLines/>
              <w:spacing w:before="200" w:after="0" w:line="240" w:lineRule="auto"/>
              <w:jc w:val="center"/>
              <w:outlineLvl w:val="1"/>
              <w:rPr>
                <w:rFonts w:ascii="Arial" w:eastAsia="Times New Roman" w:hAnsi="Arial" w:cs="Arial"/>
                <w:sz w:val="12"/>
                <w:szCs w:val="12"/>
              </w:rPr>
            </w:pPr>
            <w:r w:rsidRPr="008E2E3B">
              <w:rPr>
                <w:rFonts w:ascii="Arial" w:eastAsia="Times New Roman" w:hAnsi="Arial" w:cs="Arial"/>
                <w:sz w:val="12"/>
                <w:szCs w:val="12"/>
              </w:rPr>
              <w:t>8.44E-09</w:t>
            </w:r>
          </w:p>
        </w:tc>
        <w:tc>
          <w:tcPr>
            <w:tcW w:w="630" w:type="dxa"/>
            <w:shd w:val="clear" w:color="auto" w:fill="auto"/>
            <w:noWrap/>
            <w:vAlign w:val="bottom"/>
            <w:hideMark/>
          </w:tcPr>
          <w:p w14:paraId="2B8CE1FE" w14:textId="77777777" w:rsidR="00092805" w:rsidRPr="008E2E3B" w:rsidRDefault="00092805" w:rsidP="00943240">
            <w:pPr>
              <w:keepNext/>
              <w:keepLines/>
              <w:spacing w:before="200" w:after="0" w:line="240" w:lineRule="auto"/>
              <w:jc w:val="center"/>
              <w:outlineLvl w:val="1"/>
              <w:rPr>
                <w:rFonts w:ascii="Arial" w:eastAsia="Times New Roman" w:hAnsi="Arial" w:cs="Arial"/>
                <w:sz w:val="12"/>
                <w:szCs w:val="12"/>
              </w:rPr>
            </w:pPr>
            <w:r w:rsidRPr="008E2E3B">
              <w:rPr>
                <w:rFonts w:ascii="Arial" w:eastAsia="Times New Roman" w:hAnsi="Arial" w:cs="Arial"/>
                <w:sz w:val="12"/>
                <w:szCs w:val="12"/>
              </w:rPr>
              <w:t>&lt;0.001</w:t>
            </w:r>
          </w:p>
        </w:tc>
        <w:tc>
          <w:tcPr>
            <w:tcW w:w="1350" w:type="dxa"/>
            <w:shd w:val="clear" w:color="auto" w:fill="auto"/>
            <w:noWrap/>
            <w:vAlign w:val="bottom"/>
            <w:hideMark/>
          </w:tcPr>
          <w:p w14:paraId="56C68BEA"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19F2642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58C2FB8" w14:textId="77777777" w:rsidTr="00943240">
        <w:trPr>
          <w:trHeight w:val="288"/>
        </w:trPr>
        <w:tc>
          <w:tcPr>
            <w:tcW w:w="577" w:type="dxa"/>
            <w:shd w:val="clear" w:color="auto" w:fill="auto"/>
            <w:noWrap/>
            <w:vAlign w:val="bottom"/>
            <w:hideMark/>
          </w:tcPr>
          <w:p w14:paraId="264E6D90"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9CE056F"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FB32ED1"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7817EA4E" w14:textId="77777777" w:rsidR="00092805" w:rsidRPr="008E2E3B" w:rsidRDefault="00092805" w:rsidP="00943240">
            <w:pPr>
              <w:spacing w:after="0" w:line="240" w:lineRule="auto"/>
              <w:rPr>
                <w:rFonts w:ascii="Arial" w:eastAsia="Times New Roman" w:hAnsi="Arial" w:cs="Arial"/>
                <w:color w:val="000000"/>
                <w:sz w:val="12"/>
                <w:szCs w:val="12"/>
              </w:rPr>
            </w:pPr>
            <w:r w:rsidRPr="008E2E3B">
              <w:rPr>
                <w:rFonts w:ascii="Arial" w:eastAsia="Times New Roman" w:hAnsi="Arial" w:cs="Arial"/>
                <w:color w:val="000000"/>
                <w:sz w:val="12"/>
                <w:szCs w:val="12"/>
              </w:rPr>
              <w:t>GO:0003009</w:t>
            </w:r>
          </w:p>
        </w:tc>
        <w:tc>
          <w:tcPr>
            <w:tcW w:w="1170" w:type="dxa"/>
            <w:shd w:val="clear" w:color="auto" w:fill="auto"/>
            <w:vAlign w:val="bottom"/>
            <w:hideMark/>
          </w:tcPr>
          <w:p w14:paraId="48849F2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skeletal muscle contraction</w:t>
            </w:r>
          </w:p>
        </w:tc>
        <w:tc>
          <w:tcPr>
            <w:tcW w:w="540" w:type="dxa"/>
            <w:shd w:val="clear" w:color="auto" w:fill="auto"/>
            <w:noWrap/>
            <w:vAlign w:val="bottom"/>
            <w:hideMark/>
          </w:tcPr>
          <w:p w14:paraId="22D9AB4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2.12</w:t>
            </w:r>
          </w:p>
        </w:tc>
        <w:tc>
          <w:tcPr>
            <w:tcW w:w="720" w:type="dxa"/>
            <w:shd w:val="clear" w:color="auto" w:fill="auto"/>
            <w:noWrap/>
            <w:vAlign w:val="bottom"/>
            <w:hideMark/>
          </w:tcPr>
          <w:p w14:paraId="138D7B8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2.50E-09</w:t>
            </w:r>
          </w:p>
        </w:tc>
        <w:tc>
          <w:tcPr>
            <w:tcW w:w="630" w:type="dxa"/>
            <w:shd w:val="clear" w:color="auto" w:fill="auto"/>
            <w:noWrap/>
            <w:vAlign w:val="bottom"/>
            <w:hideMark/>
          </w:tcPr>
          <w:p w14:paraId="35C963C8"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0A05B2CC"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17A8E5F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5B3C0FA9" w14:textId="77777777" w:rsidTr="00943240">
        <w:trPr>
          <w:trHeight w:val="288"/>
        </w:trPr>
        <w:tc>
          <w:tcPr>
            <w:tcW w:w="577" w:type="dxa"/>
            <w:shd w:val="clear" w:color="auto" w:fill="auto"/>
            <w:noWrap/>
            <w:vAlign w:val="bottom"/>
            <w:hideMark/>
          </w:tcPr>
          <w:p w14:paraId="2E0F75A5"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2220FF94"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6F992ED"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0F8676DA"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348A3A20"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35E4A88E"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20231BA4"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7DE82410"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noWrap/>
            <w:vAlign w:val="bottom"/>
            <w:hideMark/>
          </w:tcPr>
          <w:p w14:paraId="4DBC7093"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51378D7F"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A9EF093" w14:textId="77777777" w:rsidTr="00943240">
        <w:trPr>
          <w:trHeight w:val="804"/>
        </w:trPr>
        <w:tc>
          <w:tcPr>
            <w:tcW w:w="577" w:type="dxa"/>
            <w:shd w:val="clear" w:color="000000" w:fill="09658A"/>
            <w:noWrap/>
            <w:vAlign w:val="bottom"/>
            <w:hideMark/>
          </w:tcPr>
          <w:p w14:paraId="2A31AE0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23</w:t>
            </w:r>
          </w:p>
        </w:tc>
        <w:tc>
          <w:tcPr>
            <w:tcW w:w="1038" w:type="dxa"/>
            <w:shd w:val="clear" w:color="auto" w:fill="auto"/>
            <w:noWrap/>
            <w:vAlign w:val="bottom"/>
            <w:hideMark/>
          </w:tcPr>
          <w:p w14:paraId="4EEDD7A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late erythrocyte (eryth2)</w:t>
            </w:r>
          </w:p>
        </w:tc>
        <w:tc>
          <w:tcPr>
            <w:tcW w:w="990" w:type="dxa"/>
            <w:shd w:val="clear" w:color="auto" w:fill="auto"/>
            <w:noWrap/>
            <w:vAlign w:val="bottom"/>
            <w:hideMark/>
          </w:tcPr>
          <w:p w14:paraId="1577C3D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late erythrocyte</w:t>
            </w:r>
          </w:p>
        </w:tc>
        <w:tc>
          <w:tcPr>
            <w:tcW w:w="990" w:type="dxa"/>
            <w:shd w:val="clear" w:color="auto" w:fill="auto"/>
            <w:noWrap/>
            <w:vAlign w:val="bottom"/>
            <w:hideMark/>
          </w:tcPr>
          <w:p w14:paraId="2EA1E21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GO:0031722</w:t>
            </w:r>
          </w:p>
        </w:tc>
        <w:tc>
          <w:tcPr>
            <w:tcW w:w="1170" w:type="dxa"/>
            <w:shd w:val="clear" w:color="auto" w:fill="auto"/>
            <w:vAlign w:val="bottom"/>
            <w:hideMark/>
          </w:tcPr>
          <w:p w14:paraId="136B0F9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hemoglobin beta binding</w:t>
            </w:r>
          </w:p>
        </w:tc>
        <w:tc>
          <w:tcPr>
            <w:tcW w:w="540" w:type="dxa"/>
            <w:shd w:val="clear" w:color="auto" w:fill="auto"/>
            <w:noWrap/>
            <w:vAlign w:val="bottom"/>
            <w:hideMark/>
          </w:tcPr>
          <w:p w14:paraId="0D41735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3.50</w:t>
            </w:r>
          </w:p>
        </w:tc>
        <w:tc>
          <w:tcPr>
            <w:tcW w:w="720" w:type="dxa"/>
            <w:shd w:val="clear" w:color="auto" w:fill="auto"/>
            <w:noWrap/>
            <w:vAlign w:val="bottom"/>
            <w:hideMark/>
          </w:tcPr>
          <w:p w14:paraId="22F28A87"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2.62E-06</w:t>
            </w:r>
          </w:p>
        </w:tc>
        <w:tc>
          <w:tcPr>
            <w:tcW w:w="630" w:type="dxa"/>
            <w:shd w:val="clear" w:color="auto" w:fill="auto"/>
            <w:noWrap/>
            <w:vAlign w:val="bottom"/>
            <w:hideMark/>
          </w:tcPr>
          <w:p w14:paraId="4DB9202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0.008</w:t>
            </w:r>
          </w:p>
        </w:tc>
        <w:tc>
          <w:tcPr>
            <w:tcW w:w="1350" w:type="dxa"/>
            <w:shd w:val="clear" w:color="auto" w:fill="auto"/>
            <w:vAlign w:val="bottom"/>
            <w:hideMark/>
          </w:tcPr>
          <w:p w14:paraId="521454F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w:t>
            </w:r>
            <w:proofErr w:type="spellStart"/>
            <w:r w:rsidRPr="008E2E3B">
              <w:rPr>
                <w:rFonts w:ascii="Arial" w:eastAsia="Times New Roman" w:hAnsi="Arial" w:cs="Arial"/>
                <w:color w:val="000000"/>
                <w:sz w:val="12"/>
                <w:szCs w:val="12"/>
              </w:rPr>
              <w:t>Snca</w:t>
            </w:r>
            <w:proofErr w:type="spellEnd"/>
            <w:r w:rsidRPr="008E2E3B">
              <w:rPr>
                <w:rFonts w:ascii="Arial" w:eastAsia="Times New Roman" w:hAnsi="Arial" w:cs="Arial"/>
                <w:color w:val="000000"/>
                <w:sz w:val="12"/>
                <w:szCs w:val="12"/>
              </w:rPr>
              <w:t xml:space="preserve">, Alas2, Car2, </w:t>
            </w:r>
            <w:proofErr w:type="spellStart"/>
            <w:r w:rsidRPr="008E2E3B">
              <w:rPr>
                <w:rFonts w:ascii="Arial" w:eastAsia="Times New Roman" w:hAnsi="Arial" w:cs="Arial"/>
                <w:color w:val="000000"/>
                <w:sz w:val="12"/>
                <w:szCs w:val="12"/>
              </w:rPr>
              <w:t>Gypa</w:t>
            </w:r>
            <w:proofErr w:type="spellEnd"/>
            <w:r w:rsidRPr="008E2E3B">
              <w:rPr>
                <w:rFonts w:ascii="Arial" w:eastAsia="Times New Roman" w:hAnsi="Arial" w:cs="Arial"/>
                <w:color w:val="000000"/>
                <w:sz w:val="12"/>
                <w:szCs w:val="12"/>
              </w:rPr>
              <w:t>, Ube2l6]</w:t>
            </w:r>
          </w:p>
        </w:tc>
        <w:tc>
          <w:tcPr>
            <w:tcW w:w="1345" w:type="dxa"/>
            <w:shd w:val="clear" w:color="auto" w:fill="auto"/>
            <w:vAlign w:val="bottom"/>
            <w:hideMark/>
          </w:tcPr>
          <w:p w14:paraId="710C2972"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[Bpgm</w:t>
            </w:r>
            <w:r w:rsidRPr="004976AB">
              <w:rPr>
                <w:rFonts w:ascii="Arial" w:hAnsi="Arial" w:cs="Arial"/>
                <w:sz w:val="12"/>
                <w:szCs w:val="24"/>
                <w:vertAlign w:val="superscript"/>
              </w:rPr>
              <w:t>57</w:t>
            </w:r>
            <w:r w:rsidRPr="008E2E3B">
              <w:rPr>
                <w:rFonts w:ascii="Arial" w:eastAsia="Times New Roman" w:hAnsi="Arial" w:cs="Arial"/>
                <w:color w:val="000000"/>
                <w:sz w:val="12"/>
                <w:szCs w:val="12"/>
              </w:rPr>
              <w:t>, Hbb-bt</w:t>
            </w:r>
            <w:r w:rsidRPr="004976AB">
              <w:rPr>
                <w:rFonts w:ascii="Arial" w:hAnsi="Arial" w:cs="Arial"/>
                <w:sz w:val="12"/>
                <w:szCs w:val="24"/>
                <w:vertAlign w:val="superscript"/>
              </w:rPr>
              <w:t>57</w:t>
            </w:r>
            <w:r w:rsidRPr="008E2E3B">
              <w:rPr>
                <w:rFonts w:ascii="Arial" w:eastAsia="Times New Roman" w:hAnsi="Arial" w:cs="Arial"/>
                <w:color w:val="000000"/>
                <w:sz w:val="12"/>
                <w:szCs w:val="12"/>
              </w:rPr>
              <w:t>, Hbb-bs</w:t>
            </w:r>
            <w:r w:rsidRPr="004976AB">
              <w:rPr>
                <w:rFonts w:ascii="Arial" w:hAnsi="Arial" w:cs="Arial"/>
                <w:sz w:val="12"/>
                <w:szCs w:val="24"/>
                <w:vertAlign w:val="superscript"/>
              </w:rPr>
              <w:t>57</w:t>
            </w:r>
            <w:r w:rsidRPr="008E2E3B">
              <w:rPr>
                <w:rFonts w:ascii="Arial" w:eastAsia="Times New Roman" w:hAnsi="Arial" w:cs="Arial"/>
                <w:color w:val="000000"/>
                <w:sz w:val="12"/>
                <w:szCs w:val="12"/>
              </w:rPr>
              <w:t>, Hbb-bh1</w:t>
            </w:r>
            <w:r w:rsidRPr="004976AB">
              <w:rPr>
                <w:rFonts w:ascii="Arial" w:hAnsi="Arial" w:cs="Arial"/>
                <w:sz w:val="12"/>
                <w:szCs w:val="24"/>
                <w:vertAlign w:val="superscript"/>
              </w:rPr>
              <w:t>57</w:t>
            </w:r>
            <w:r w:rsidRPr="008E2E3B">
              <w:rPr>
                <w:rFonts w:ascii="Arial" w:eastAsia="Times New Roman" w:hAnsi="Arial" w:cs="Arial"/>
                <w:color w:val="000000"/>
                <w:sz w:val="12"/>
                <w:szCs w:val="12"/>
              </w:rPr>
              <w:t>, Hba-a2</w:t>
            </w:r>
            <w:r w:rsidRPr="004976AB">
              <w:rPr>
                <w:rFonts w:ascii="Arial" w:hAnsi="Arial" w:cs="Arial"/>
                <w:sz w:val="12"/>
                <w:szCs w:val="24"/>
                <w:vertAlign w:val="superscript"/>
              </w:rPr>
              <w:t>57</w:t>
            </w:r>
            <w:r w:rsidRPr="008E2E3B">
              <w:rPr>
                <w:rFonts w:ascii="Arial" w:eastAsia="Times New Roman" w:hAnsi="Arial" w:cs="Arial"/>
                <w:color w:val="000000"/>
                <w:sz w:val="12"/>
                <w:szCs w:val="12"/>
              </w:rPr>
              <w:t>, Hba-a1</w:t>
            </w:r>
            <w:r w:rsidRPr="004976AB">
              <w:rPr>
                <w:rFonts w:ascii="Arial" w:hAnsi="Arial" w:cs="Arial"/>
                <w:sz w:val="12"/>
                <w:szCs w:val="24"/>
                <w:vertAlign w:val="superscript"/>
              </w:rPr>
              <w:t>57</w:t>
            </w:r>
            <w:r w:rsidRPr="008E2E3B">
              <w:rPr>
                <w:rFonts w:ascii="Arial" w:eastAsia="Times New Roman" w:hAnsi="Arial" w:cs="Arial"/>
                <w:color w:val="000000"/>
                <w:sz w:val="12"/>
                <w:szCs w:val="12"/>
              </w:rPr>
              <w:t>]</w:t>
            </w:r>
          </w:p>
        </w:tc>
      </w:tr>
      <w:tr w:rsidR="00092805" w:rsidRPr="002D4873" w14:paraId="7A55FB3A" w14:textId="77777777" w:rsidTr="00943240">
        <w:trPr>
          <w:trHeight w:val="288"/>
        </w:trPr>
        <w:tc>
          <w:tcPr>
            <w:tcW w:w="577" w:type="dxa"/>
            <w:shd w:val="clear" w:color="auto" w:fill="auto"/>
            <w:noWrap/>
            <w:vAlign w:val="bottom"/>
            <w:hideMark/>
          </w:tcPr>
          <w:p w14:paraId="3E80227A"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54B76B86"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1BA4DF47"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1F167A57"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GO:0031721</w:t>
            </w:r>
          </w:p>
        </w:tc>
        <w:tc>
          <w:tcPr>
            <w:tcW w:w="1170" w:type="dxa"/>
            <w:shd w:val="clear" w:color="auto" w:fill="auto"/>
            <w:vAlign w:val="bottom"/>
            <w:hideMark/>
          </w:tcPr>
          <w:p w14:paraId="3C602363"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hemoglobin alpha binding</w:t>
            </w:r>
          </w:p>
        </w:tc>
        <w:tc>
          <w:tcPr>
            <w:tcW w:w="540" w:type="dxa"/>
            <w:shd w:val="clear" w:color="auto" w:fill="auto"/>
            <w:noWrap/>
            <w:vAlign w:val="bottom"/>
            <w:hideMark/>
          </w:tcPr>
          <w:p w14:paraId="4F3A6741"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3.18</w:t>
            </w:r>
          </w:p>
        </w:tc>
        <w:tc>
          <w:tcPr>
            <w:tcW w:w="720" w:type="dxa"/>
            <w:shd w:val="clear" w:color="auto" w:fill="auto"/>
            <w:noWrap/>
            <w:vAlign w:val="bottom"/>
            <w:hideMark/>
          </w:tcPr>
          <w:p w14:paraId="0E97FDB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1.63E-08</w:t>
            </w:r>
          </w:p>
        </w:tc>
        <w:tc>
          <w:tcPr>
            <w:tcW w:w="630" w:type="dxa"/>
            <w:shd w:val="clear" w:color="auto" w:fill="auto"/>
            <w:noWrap/>
            <w:vAlign w:val="bottom"/>
            <w:hideMark/>
          </w:tcPr>
          <w:p w14:paraId="77EDD5F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vAlign w:val="bottom"/>
            <w:hideMark/>
          </w:tcPr>
          <w:p w14:paraId="7A360ED6"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06E42B18"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45A2E179" w14:textId="77777777" w:rsidTr="00943240">
        <w:trPr>
          <w:trHeight w:val="288"/>
        </w:trPr>
        <w:tc>
          <w:tcPr>
            <w:tcW w:w="577" w:type="dxa"/>
            <w:shd w:val="clear" w:color="auto" w:fill="auto"/>
            <w:noWrap/>
            <w:vAlign w:val="bottom"/>
            <w:hideMark/>
          </w:tcPr>
          <w:p w14:paraId="4F93D329"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7518A5BB"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D9AEEF8"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BCE797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GO:0048821</w:t>
            </w:r>
          </w:p>
        </w:tc>
        <w:tc>
          <w:tcPr>
            <w:tcW w:w="1170" w:type="dxa"/>
            <w:shd w:val="clear" w:color="auto" w:fill="auto"/>
            <w:vAlign w:val="bottom"/>
            <w:hideMark/>
          </w:tcPr>
          <w:p w14:paraId="4B17584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erythrocyte development</w:t>
            </w:r>
          </w:p>
        </w:tc>
        <w:tc>
          <w:tcPr>
            <w:tcW w:w="540" w:type="dxa"/>
            <w:shd w:val="clear" w:color="auto" w:fill="auto"/>
            <w:noWrap/>
            <w:vAlign w:val="bottom"/>
            <w:hideMark/>
          </w:tcPr>
          <w:p w14:paraId="59A2412E"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2.07</w:t>
            </w:r>
          </w:p>
        </w:tc>
        <w:tc>
          <w:tcPr>
            <w:tcW w:w="720" w:type="dxa"/>
            <w:shd w:val="clear" w:color="auto" w:fill="auto"/>
            <w:noWrap/>
            <w:vAlign w:val="bottom"/>
            <w:hideMark/>
          </w:tcPr>
          <w:p w14:paraId="40AB740D"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6.14E-06</w:t>
            </w:r>
          </w:p>
        </w:tc>
        <w:tc>
          <w:tcPr>
            <w:tcW w:w="630" w:type="dxa"/>
            <w:shd w:val="clear" w:color="auto" w:fill="auto"/>
            <w:noWrap/>
            <w:vAlign w:val="bottom"/>
            <w:hideMark/>
          </w:tcPr>
          <w:p w14:paraId="0C8FF79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0.01</w:t>
            </w:r>
          </w:p>
        </w:tc>
        <w:tc>
          <w:tcPr>
            <w:tcW w:w="1350" w:type="dxa"/>
            <w:shd w:val="clear" w:color="auto" w:fill="auto"/>
            <w:vAlign w:val="bottom"/>
            <w:hideMark/>
          </w:tcPr>
          <w:p w14:paraId="0A1AC9D5"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vAlign w:val="bottom"/>
            <w:hideMark/>
          </w:tcPr>
          <w:p w14:paraId="40BD9FA9"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740F6C85" w14:textId="77777777" w:rsidTr="00943240">
        <w:trPr>
          <w:trHeight w:val="288"/>
        </w:trPr>
        <w:tc>
          <w:tcPr>
            <w:tcW w:w="577" w:type="dxa"/>
            <w:shd w:val="clear" w:color="auto" w:fill="auto"/>
            <w:noWrap/>
            <w:vAlign w:val="bottom"/>
            <w:hideMark/>
          </w:tcPr>
          <w:p w14:paraId="14B0B8F3"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5AB3FB8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45C514D4"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34BCD7FE" w14:textId="77777777" w:rsidR="00092805" w:rsidRPr="008E2E3B" w:rsidRDefault="00092805" w:rsidP="00943240">
            <w:pPr>
              <w:spacing w:after="0" w:line="240" w:lineRule="auto"/>
              <w:rPr>
                <w:rFonts w:ascii="Arial" w:eastAsia="Times New Roman" w:hAnsi="Arial" w:cs="Arial"/>
                <w:sz w:val="12"/>
                <w:szCs w:val="12"/>
              </w:rPr>
            </w:pPr>
          </w:p>
        </w:tc>
        <w:tc>
          <w:tcPr>
            <w:tcW w:w="1170" w:type="dxa"/>
            <w:shd w:val="clear" w:color="auto" w:fill="auto"/>
            <w:vAlign w:val="bottom"/>
            <w:hideMark/>
          </w:tcPr>
          <w:p w14:paraId="4BB6EFFB" w14:textId="77777777" w:rsidR="00092805" w:rsidRPr="008E2E3B" w:rsidRDefault="00092805" w:rsidP="00943240">
            <w:pPr>
              <w:spacing w:after="0" w:line="240" w:lineRule="auto"/>
              <w:rPr>
                <w:rFonts w:ascii="Arial" w:eastAsia="Times New Roman" w:hAnsi="Arial" w:cs="Arial"/>
                <w:sz w:val="12"/>
                <w:szCs w:val="12"/>
              </w:rPr>
            </w:pPr>
          </w:p>
        </w:tc>
        <w:tc>
          <w:tcPr>
            <w:tcW w:w="540" w:type="dxa"/>
            <w:shd w:val="clear" w:color="auto" w:fill="auto"/>
            <w:noWrap/>
            <w:vAlign w:val="bottom"/>
            <w:hideMark/>
          </w:tcPr>
          <w:p w14:paraId="44215FAD" w14:textId="77777777" w:rsidR="00092805" w:rsidRPr="008E2E3B" w:rsidRDefault="00092805" w:rsidP="00943240">
            <w:pPr>
              <w:spacing w:after="0" w:line="240" w:lineRule="auto"/>
              <w:rPr>
                <w:rFonts w:ascii="Arial" w:eastAsia="Times New Roman" w:hAnsi="Arial" w:cs="Arial"/>
                <w:sz w:val="12"/>
                <w:szCs w:val="12"/>
              </w:rPr>
            </w:pPr>
          </w:p>
        </w:tc>
        <w:tc>
          <w:tcPr>
            <w:tcW w:w="720" w:type="dxa"/>
            <w:shd w:val="clear" w:color="auto" w:fill="auto"/>
            <w:noWrap/>
            <w:vAlign w:val="bottom"/>
            <w:hideMark/>
          </w:tcPr>
          <w:p w14:paraId="4F60547A" w14:textId="77777777" w:rsidR="00092805" w:rsidRPr="008E2E3B" w:rsidRDefault="00092805" w:rsidP="00943240">
            <w:pPr>
              <w:spacing w:after="0" w:line="240" w:lineRule="auto"/>
              <w:jc w:val="center"/>
              <w:rPr>
                <w:rFonts w:ascii="Arial" w:eastAsia="Times New Roman" w:hAnsi="Arial" w:cs="Arial"/>
                <w:sz w:val="12"/>
                <w:szCs w:val="12"/>
              </w:rPr>
            </w:pPr>
          </w:p>
        </w:tc>
        <w:tc>
          <w:tcPr>
            <w:tcW w:w="630" w:type="dxa"/>
            <w:shd w:val="clear" w:color="auto" w:fill="auto"/>
            <w:noWrap/>
            <w:vAlign w:val="bottom"/>
            <w:hideMark/>
          </w:tcPr>
          <w:p w14:paraId="3D95A3FD" w14:textId="77777777" w:rsidR="00092805" w:rsidRPr="008E2E3B" w:rsidRDefault="00092805" w:rsidP="00943240">
            <w:pPr>
              <w:spacing w:after="0" w:line="240" w:lineRule="auto"/>
              <w:jc w:val="center"/>
              <w:rPr>
                <w:rFonts w:ascii="Arial" w:eastAsia="Times New Roman" w:hAnsi="Arial" w:cs="Arial"/>
                <w:sz w:val="12"/>
                <w:szCs w:val="12"/>
              </w:rPr>
            </w:pPr>
          </w:p>
        </w:tc>
        <w:tc>
          <w:tcPr>
            <w:tcW w:w="1350" w:type="dxa"/>
            <w:shd w:val="clear" w:color="auto" w:fill="auto"/>
            <w:vAlign w:val="bottom"/>
            <w:hideMark/>
          </w:tcPr>
          <w:p w14:paraId="30C0E851" w14:textId="77777777" w:rsidR="00092805" w:rsidRPr="008E2E3B" w:rsidRDefault="00092805" w:rsidP="00943240">
            <w:pPr>
              <w:spacing w:after="0" w:line="240" w:lineRule="auto"/>
              <w:jc w:val="center"/>
              <w:rPr>
                <w:rFonts w:ascii="Arial" w:eastAsia="Times New Roman" w:hAnsi="Arial" w:cs="Arial"/>
                <w:sz w:val="12"/>
                <w:szCs w:val="12"/>
              </w:rPr>
            </w:pPr>
          </w:p>
        </w:tc>
        <w:tc>
          <w:tcPr>
            <w:tcW w:w="1345" w:type="dxa"/>
            <w:shd w:val="clear" w:color="auto" w:fill="auto"/>
            <w:vAlign w:val="bottom"/>
            <w:hideMark/>
          </w:tcPr>
          <w:p w14:paraId="739D493C"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084B7406" w14:textId="77777777" w:rsidTr="00943240">
        <w:trPr>
          <w:trHeight w:val="660"/>
        </w:trPr>
        <w:tc>
          <w:tcPr>
            <w:tcW w:w="577" w:type="dxa"/>
            <w:shd w:val="clear" w:color="000000" w:fill="016EDB"/>
            <w:noWrap/>
            <w:vAlign w:val="bottom"/>
            <w:hideMark/>
          </w:tcPr>
          <w:p w14:paraId="0EC30F8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FFFFFF"/>
                <w:sz w:val="12"/>
                <w:szCs w:val="12"/>
              </w:rPr>
            </w:pPr>
            <w:r w:rsidRPr="008E2E3B">
              <w:rPr>
                <w:rFonts w:ascii="Arial" w:eastAsia="Times New Roman" w:hAnsi="Arial" w:cs="Arial"/>
                <w:color w:val="FFFFFF"/>
                <w:sz w:val="12"/>
                <w:szCs w:val="12"/>
              </w:rPr>
              <w:t>24</w:t>
            </w:r>
          </w:p>
        </w:tc>
        <w:tc>
          <w:tcPr>
            <w:tcW w:w="1038" w:type="dxa"/>
            <w:shd w:val="clear" w:color="auto" w:fill="auto"/>
            <w:noWrap/>
            <w:vAlign w:val="bottom"/>
            <w:hideMark/>
          </w:tcPr>
          <w:p w14:paraId="6C38309E"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proofErr w:type="spellStart"/>
            <w:r w:rsidRPr="008E2E3B">
              <w:rPr>
                <w:rFonts w:ascii="Arial" w:eastAsia="Times New Roman" w:hAnsi="Arial" w:cs="Arial"/>
                <w:color w:val="000000"/>
                <w:sz w:val="12"/>
                <w:szCs w:val="12"/>
              </w:rPr>
              <w:t>Ihh</w:t>
            </w:r>
            <w:proofErr w:type="spellEnd"/>
            <w:r w:rsidRPr="008E2E3B">
              <w:rPr>
                <w:rFonts w:ascii="Arial" w:eastAsia="Times New Roman" w:hAnsi="Arial" w:cs="Arial"/>
                <w:color w:val="000000"/>
                <w:sz w:val="12"/>
                <w:szCs w:val="12"/>
              </w:rPr>
              <w:t xml:space="preserve"> + chondrocyte (</w:t>
            </w:r>
            <w:proofErr w:type="spellStart"/>
            <w:r w:rsidRPr="008E2E3B">
              <w:rPr>
                <w:rFonts w:ascii="Arial" w:eastAsia="Times New Roman" w:hAnsi="Arial" w:cs="Arial"/>
                <w:color w:val="000000"/>
                <w:sz w:val="12"/>
                <w:szCs w:val="12"/>
              </w:rPr>
              <w:t>chon</w:t>
            </w:r>
            <w:r w:rsidRPr="008E2E3B">
              <w:rPr>
                <w:rFonts w:ascii="Arial" w:eastAsia="Times New Roman" w:hAnsi="Arial" w:cs="Arial"/>
                <w:color w:val="000000"/>
                <w:sz w:val="12"/>
                <w:szCs w:val="12"/>
                <w:vertAlign w:val="superscript"/>
              </w:rPr>
              <w:t>Ihh</w:t>
            </w:r>
            <w:proofErr w:type="spellEnd"/>
            <w:r w:rsidRPr="008E2E3B">
              <w:rPr>
                <w:rFonts w:ascii="Arial" w:eastAsia="Times New Roman" w:hAnsi="Arial" w:cs="Arial"/>
                <w:color w:val="000000"/>
                <w:sz w:val="12"/>
                <w:szCs w:val="12"/>
                <w:vertAlign w:val="superscript"/>
              </w:rPr>
              <w:t>+)</w:t>
            </w:r>
          </w:p>
        </w:tc>
        <w:tc>
          <w:tcPr>
            <w:tcW w:w="990" w:type="dxa"/>
            <w:shd w:val="clear" w:color="auto" w:fill="auto"/>
            <w:noWrap/>
            <w:vAlign w:val="bottom"/>
            <w:hideMark/>
          </w:tcPr>
          <w:p w14:paraId="42AE178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 xml:space="preserve">chondrocyte expressing </w:t>
            </w:r>
            <w:proofErr w:type="spellStart"/>
            <w:r w:rsidRPr="008E2E3B">
              <w:rPr>
                <w:rFonts w:ascii="Arial" w:eastAsia="Times New Roman" w:hAnsi="Arial" w:cs="Arial"/>
                <w:color w:val="000000"/>
                <w:sz w:val="12"/>
                <w:szCs w:val="12"/>
              </w:rPr>
              <w:t>Ihh</w:t>
            </w:r>
            <w:proofErr w:type="spellEnd"/>
          </w:p>
        </w:tc>
        <w:tc>
          <w:tcPr>
            <w:tcW w:w="990" w:type="dxa"/>
            <w:shd w:val="clear" w:color="auto" w:fill="auto"/>
            <w:noWrap/>
            <w:vAlign w:val="bottom"/>
            <w:hideMark/>
          </w:tcPr>
          <w:p w14:paraId="2BC9991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GO:0005594</w:t>
            </w:r>
          </w:p>
        </w:tc>
        <w:tc>
          <w:tcPr>
            <w:tcW w:w="1170" w:type="dxa"/>
            <w:shd w:val="clear" w:color="auto" w:fill="auto"/>
            <w:vAlign w:val="bottom"/>
            <w:hideMark/>
          </w:tcPr>
          <w:p w14:paraId="7002FBA4"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collagen type IX trimer</w:t>
            </w:r>
          </w:p>
        </w:tc>
        <w:tc>
          <w:tcPr>
            <w:tcW w:w="540" w:type="dxa"/>
            <w:shd w:val="clear" w:color="auto" w:fill="auto"/>
            <w:noWrap/>
            <w:vAlign w:val="bottom"/>
            <w:hideMark/>
          </w:tcPr>
          <w:p w14:paraId="3D7CBF2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2.90</w:t>
            </w:r>
          </w:p>
        </w:tc>
        <w:tc>
          <w:tcPr>
            <w:tcW w:w="720" w:type="dxa"/>
            <w:shd w:val="clear" w:color="auto" w:fill="auto"/>
            <w:noWrap/>
            <w:vAlign w:val="bottom"/>
            <w:hideMark/>
          </w:tcPr>
          <w:p w14:paraId="75BF4A9C"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6.82E-07</w:t>
            </w:r>
          </w:p>
        </w:tc>
        <w:tc>
          <w:tcPr>
            <w:tcW w:w="630" w:type="dxa"/>
            <w:shd w:val="clear" w:color="auto" w:fill="auto"/>
            <w:noWrap/>
            <w:vAlign w:val="bottom"/>
            <w:hideMark/>
          </w:tcPr>
          <w:p w14:paraId="469E290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0.003</w:t>
            </w:r>
          </w:p>
        </w:tc>
        <w:tc>
          <w:tcPr>
            <w:tcW w:w="1350" w:type="dxa"/>
            <w:shd w:val="clear" w:color="auto" w:fill="auto"/>
            <w:noWrap/>
            <w:vAlign w:val="bottom"/>
            <w:hideMark/>
          </w:tcPr>
          <w:p w14:paraId="3C98A9AA"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[Col2a1, Col11a1, Hapln1, Col9a3, Col9a1]</w:t>
            </w:r>
          </w:p>
        </w:tc>
        <w:tc>
          <w:tcPr>
            <w:tcW w:w="1345" w:type="dxa"/>
            <w:shd w:val="clear" w:color="auto" w:fill="auto"/>
            <w:vAlign w:val="bottom"/>
            <w:hideMark/>
          </w:tcPr>
          <w:p w14:paraId="47B1BA78"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[Acan</w:t>
            </w:r>
            <w:r w:rsidRPr="004976AB">
              <w:rPr>
                <w:rFonts w:ascii="Arial" w:hAnsi="Arial" w:cs="Arial"/>
                <w:sz w:val="12"/>
                <w:szCs w:val="24"/>
                <w:vertAlign w:val="superscript"/>
              </w:rPr>
              <w:t>3</w:t>
            </w:r>
            <w:r w:rsidRPr="008E2E3B">
              <w:rPr>
                <w:rFonts w:ascii="Arial" w:eastAsia="Times New Roman" w:hAnsi="Arial" w:cs="Arial"/>
                <w:color w:val="000000"/>
                <w:sz w:val="12"/>
                <w:szCs w:val="12"/>
              </w:rPr>
              <w:t>, Col2a1</w:t>
            </w:r>
            <w:r w:rsidRPr="004976AB">
              <w:rPr>
                <w:rFonts w:ascii="Arial" w:hAnsi="Arial" w:cs="Arial"/>
                <w:sz w:val="12"/>
                <w:szCs w:val="24"/>
                <w:vertAlign w:val="superscript"/>
              </w:rPr>
              <w:t>3</w:t>
            </w:r>
            <w:r w:rsidRPr="008E2E3B">
              <w:rPr>
                <w:rFonts w:ascii="Arial" w:eastAsia="Times New Roman" w:hAnsi="Arial" w:cs="Arial"/>
                <w:color w:val="000000"/>
                <w:sz w:val="12"/>
                <w:szCs w:val="12"/>
              </w:rPr>
              <w:t>, Ihh</w:t>
            </w:r>
            <w:r w:rsidRPr="004976AB">
              <w:rPr>
                <w:rFonts w:ascii="Arial" w:hAnsi="Arial" w:cs="Arial"/>
                <w:sz w:val="12"/>
                <w:szCs w:val="24"/>
                <w:vertAlign w:val="superscript"/>
              </w:rPr>
              <w:t>3</w:t>
            </w:r>
            <w:r w:rsidRPr="008E2E3B">
              <w:rPr>
                <w:rFonts w:ascii="Arial" w:eastAsia="Times New Roman" w:hAnsi="Arial" w:cs="Arial"/>
                <w:color w:val="000000"/>
                <w:sz w:val="12"/>
                <w:szCs w:val="12"/>
              </w:rPr>
              <w:t>, Mef2c</w:t>
            </w:r>
            <w:r w:rsidRPr="004976AB">
              <w:rPr>
                <w:rFonts w:ascii="Arial" w:hAnsi="Arial" w:cs="Arial"/>
                <w:sz w:val="12"/>
                <w:szCs w:val="24"/>
                <w:vertAlign w:val="superscript"/>
              </w:rPr>
              <w:t>3</w:t>
            </w:r>
            <w:r w:rsidRPr="008E2E3B">
              <w:rPr>
                <w:rFonts w:ascii="Arial" w:eastAsia="Times New Roman" w:hAnsi="Arial" w:cs="Arial"/>
                <w:color w:val="000000"/>
                <w:sz w:val="12"/>
                <w:szCs w:val="12"/>
              </w:rPr>
              <w:t>, Pth1r</w:t>
            </w:r>
            <w:r w:rsidRPr="004976AB">
              <w:rPr>
                <w:rFonts w:ascii="Arial" w:hAnsi="Arial" w:cs="Arial"/>
                <w:sz w:val="12"/>
                <w:szCs w:val="24"/>
                <w:vertAlign w:val="superscript"/>
              </w:rPr>
              <w:t>74</w:t>
            </w:r>
            <w:r w:rsidRPr="008E2E3B">
              <w:rPr>
                <w:rFonts w:ascii="Arial" w:eastAsia="Times New Roman" w:hAnsi="Arial" w:cs="Arial"/>
                <w:color w:val="000000"/>
                <w:sz w:val="12"/>
                <w:szCs w:val="12"/>
              </w:rPr>
              <w:t>, Runx2</w:t>
            </w:r>
            <w:r w:rsidRPr="004976AB">
              <w:rPr>
                <w:rFonts w:ascii="Arial" w:hAnsi="Arial" w:cs="Arial"/>
                <w:sz w:val="12"/>
                <w:szCs w:val="24"/>
                <w:vertAlign w:val="superscript"/>
              </w:rPr>
              <w:t>74</w:t>
            </w:r>
            <w:r w:rsidRPr="008E2E3B">
              <w:rPr>
                <w:rFonts w:ascii="Arial" w:eastAsia="Times New Roman" w:hAnsi="Arial" w:cs="Arial"/>
                <w:color w:val="000000"/>
                <w:sz w:val="12"/>
                <w:szCs w:val="12"/>
              </w:rPr>
              <w:t>, Sox9</w:t>
            </w:r>
            <w:r w:rsidRPr="004976AB">
              <w:rPr>
                <w:rFonts w:ascii="Arial" w:hAnsi="Arial" w:cs="Arial"/>
                <w:sz w:val="12"/>
                <w:szCs w:val="24"/>
                <w:vertAlign w:val="superscript"/>
              </w:rPr>
              <w:t>14</w:t>
            </w:r>
            <w:r w:rsidRPr="008E2E3B">
              <w:rPr>
                <w:rFonts w:ascii="Arial" w:eastAsia="Times New Roman" w:hAnsi="Arial" w:cs="Arial"/>
                <w:color w:val="000000"/>
                <w:sz w:val="12"/>
                <w:szCs w:val="12"/>
              </w:rPr>
              <w:t>]</w:t>
            </w:r>
          </w:p>
        </w:tc>
      </w:tr>
      <w:tr w:rsidR="00092805" w:rsidRPr="002D4873" w14:paraId="2B2C70B2" w14:textId="77777777" w:rsidTr="00943240">
        <w:trPr>
          <w:trHeight w:val="288"/>
        </w:trPr>
        <w:tc>
          <w:tcPr>
            <w:tcW w:w="577" w:type="dxa"/>
            <w:shd w:val="clear" w:color="auto" w:fill="auto"/>
            <w:noWrap/>
            <w:vAlign w:val="bottom"/>
            <w:hideMark/>
          </w:tcPr>
          <w:p w14:paraId="51AEC945" w14:textId="77777777" w:rsidR="00092805" w:rsidRPr="008E2E3B" w:rsidRDefault="00092805" w:rsidP="00943240">
            <w:pPr>
              <w:spacing w:after="0" w:line="240" w:lineRule="auto"/>
              <w:rPr>
                <w:rFonts w:ascii="Arial" w:eastAsia="Times New Roman" w:hAnsi="Arial" w:cs="Arial"/>
                <w:color w:val="000000"/>
                <w:sz w:val="12"/>
                <w:szCs w:val="12"/>
              </w:rPr>
            </w:pPr>
          </w:p>
        </w:tc>
        <w:tc>
          <w:tcPr>
            <w:tcW w:w="1038" w:type="dxa"/>
            <w:shd w:val="clear" w:color="auto" w:fill="auto"/>
            <w:noWrap/>
            <w:vAlign w:val="bottom"/>
            <w:hideMark/>
          </w:tcPr>
          <w:p w14:paraId="396C33A9"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07069AD6"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236EBF5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GO:0002063</w:t>
            </w:r>
          </w:p>
        </w:tc>
        <w:tc>
          <w:tcPr>
            <w:tcW w:w="1170" w:type="dxa"/>
            <w:shd w:val="clear" w:color="auto" w:fill="auto"/>
            <w:vAlign w:val="bottom"/>
            <w:hideMark/>
          </w:tcPr>
          <w:p w14:paraId="6AAE230C"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chondrocyte development</w:t>
            </w:r>
          </w:p>
        </w:tc>
        <w:tc>
          <w:tcPr>
            <w:tcW w:w="540" w:type="dxa"/>
            <w:shd w:val="clear" w:color="auto" w:fill="auto"/>
            <w:noWrap/>
            <w:vAlign w:val="bottom"/>
            <w:hideMark/>
          </w:tcPr>
          <w:p w14:paraId="35836C0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1.81</w:t>
            </w:r>
          </w:p>
        </w:tc>
        <w:tc>
          <w:tcPr>
            <w:tcW w:w="720" w:type="dxa"/>
            <w:shd w:val="clear" w:color="auto" w:fill="auto"/>
            <w:noWrap/>
            <w:vAlign w:val="bottom"/>
            <w:hideMark/>
          </w:tcPr>
          <w:p w14:paraId="0DD46599"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2.69E-10</w:t>
            </w:r>
          </w:p>
        </w:tc>
        <w:tc>
          <w:tcPr>
            <w:tcW w:w="630" w:type="dxa"/>
            <w:shd w:val="clear" w:color="auto" w:fill="auto"/>
            <w:noWrap/>
            <w:vAlign w:val="bottom"/>
            <w:hideMark/>
          </w:tcPr>
          <w:p w14:paraId="284A4745"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49CEDB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noWrap/>
            <w:vAlign w:val="bottom"/>
            <w:hideMark/>
          </w:tcPr>
          <w:p w14:paraId="53597D65"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179E8C27" w14:textId="77777777" w:rsidTr="00943240">
        <w:trPr>
          <w:trHeight w:val="588"/>
        </w:trPr>
        <w:tc>
          <w:tcPr>
            <w:tcW w:w="577" w:type="dxa"/>
            <w:shd w:val="clear" w:color="auto" w:fill="auto"/>
            <w:noWrap/>
            <w:vAlign w:val="bottom"/>
            <w:hideMark/>
          </w:tcPr>
          <w:p w14:paraId="62EC30CF"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1A194E5E"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57E02578"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4D0A44B5"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GO:0060351</w:t>
            </w:r>
          </w:p>
        </w:tc>
        <w:tc>
          <w:tcPr>
            <w:tcW w:w="1170" w:type="dxa"/>
            <w:shd w:val="clear" w:color="auto" w:fill="auto"/>
            <w:vAlign w:val="bottom"/>
            <w:hideMark/>
          </w:tcPr>
          <w:p w14:paraId="1DFAC4F9"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cartilage development involved in endochondral bone morphogenesis</w:t>
            </w:r>
          </w:p>
        </w:tc>
        <w:tc>
          <w:tcPr>
            <w:tcW w:w="540" w:type="dxa"/>
            <w:shd w:val="clear" w:color="auto" w:fill="auto"/>
            <w:noWrap/>
            <w:vAlign w:val="bottom"/>
            <w:hideMark/>
          </w:tcPr>
          <w:p w14:paraId="3863498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1.78</w:t>
            </w:r>
          </w:p>
        </w:tc>
        <w:tc>
          <w:tcPr>
            <w:tcW w:w="720" w:type="dxa"/>
            <w:shd w:val="clear" w:color="auto" w:fill="auto"/>
            <w:noWrap/>
            <w:vAlign w:val="bottom"/>
            <w:hideMark/>
          </w:tcPr>
          <w:p w14:paraId="54091F1B"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7.57E-09</w:t>
            </w:r>
          </w:p>
        </w:tc>
        <w:tc>
          <w:tcPr>
            <w:tcW w:w="630" w:type="dxa"/>
            <w:shd w:val="clear" w:color="auto" w:fill="auto"/>
            <w:noWrap/>
            <w:vAlign w:val="bottom"/>
            <w:hideMark/>
          </w:tcPr>
          <w:p w14:paraId="7CFB1ED4" w14:textId="77777777" w:rsidR="00092805" w:rsidRPr="008E2E3B" w:rsidRDefault="00092805" w:rsidP="00943240">
            <w:pPr>
              <w:spacing w:after="0" w:line="240" w:lineRule="auto"/>
              <w:jc w:val="center"/>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48DAAAEB"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noWrap/>
            <w:vAlign w:val="bottom"/>
            <w:hideMark/>
          </w:tcPr>
          <w:p w14:paraId="07DBD59D" w14:textId="77777777" w:rsidR="00092805" w:rsidRPr="008E2E3B" w:rsidRDefault="00092805" w:rsidP="00943240">
            <w:pPr>
              <w:spacing w:after="0" w:line="240" w:lineRule="auto"/>
              <w:rPr>
                <w:rFonts w:ascii="Arial" w:eastAsia="Times New Roman" w:hAnsi="Arial" w:cs="Arial"/>
                <w:sz w:val="12"/>
                <w:szCs w:val="12"/>
              </w:rPr>
            </w:pPr>
          </w:p>
        </w:tc>
      </w:tr>
      <w:tr w:rsidR="00092805" w:rsidRPr="002D4873" w14:paraId="3E2EC873" w14:textId="77777777" w:rsidTr="00943240">
        <w:trPr>
          <w:trHeight w:val="576"/>
        </w:trPr>
        <w:tc>
          <w:tcPr>
            <w:tcW w:w="577" w:type="dxa"/>
            <w:shd w:val="clear" w:color="auto" w:fill="auto"/>
            <w:noWrap/>
            <w:vAlign w:val="bottom"/>
            <w:hideMark/>
          </w:tcPr>
          <w:p w14:paraId="38737CC6" w14:textId="77777777" w:rsidR="00092805" w:rsidRPr="008E2E3B" w:rsidRDefault="00092805" w:rsidP="00943240">
            <w:pPr>
              <w:spacing w:after="0" w:line="240" w:lineRule="auto"/>
              <w:rPr>
                <w:rFonts w:ascii="Arial" w:eastAsia="Times New Roman" w:hAnsi="Arial" w:cs="Arial"/>
                <w:sz w:val="12"/>
                <w:szCs w:val="12"/>
              </w:rPr>
            </w:pPr>
          </w:p>
        </w:tc>
        <w:tc>
          <w:tcPr>
            <w:tcW w:w="1038" w:type="dxa"/>
            <w:shd w:val="clear" w:color="auto" w:fill="auto"/>
            <w:noWrap/>
            <w:vAlign w:val="bottom"/>
            <w:hideMark/>
          </w:tcPr>
          <w:p w14:paraId="41869225" w14:textId="77777777" w:rsidR="00092805" w:rsidRPr="008E2E3B" w:rsidRDefault="00092805" w:rsidP="00943240">
            <w:pPr>
              <w:spacing w:after="0" w:line="240" w:lineRule="auto"/>
              <w:jc w:val="center"/>
              <w:rPr>
                <w:rFonts w:ascii="Arial" w:eastAsia="Times New Roman" w:hAnsi="Arial" w:cs="Arial"/>
                <w:sz w:val="12"/>
                <w:szCs w:val="12"/>
              </w:rPr>
            </w:pPr>
          </w:p>
        </w:tc>
        <w:tc>
          <w:tcPr>
            <w:tcW w:w="990" w:type="dxa"/>
            <w:shd w:val="clear" w:color="auto" w:fill="auto"/>
            <w:noWrap/>
            <w:vAlign w:val="bottom"/>
            <w:hideMark/>
          </w:tcPr>
          <w:p w14:paraId="62A16397" w14:textId="77777777" w:rsidR="00092805" w:rsidRPr="008E2E3B" w:rsidRDefault="00092805" w:rsidP="00943240">
            <w:pPr>
              <w:spacing w:after="0" w:line="240" w:lineRule="auto"/>
              <w:rPr>
                <w:rFonts w:ascii="Arial" w:eastAsia="Times New Roman" w:hAnsi="Arial" w:cs="Arial"/>
                <w:sz w:val="12"/>
                <w:szCs w:val="12"/>
              </w:rPr>
            </w:pPr>
          </w:p>
        </w:tc>
        <w:tc>
          <w:tcPr>
            <w:tcW w:w="990" w:type="dxa"/>
            <w:shd w:val="clear" w:color="auto" w:fill="auto"/>
            <w:noWrap/>
            <w:vAlign w:val="bottom"/>
            <w:hideMark/>
          </w:tcPr>
          <w:p w14:paraId="64768300"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GO:0045667</w:t>
            </w:r>
          </w:p>
        </w:tc>
        <w:tc>
          <w:tcPr>
            <w:tcW w:w="1170" w:type="dxa"/>
            <w:shd w:val="clear" w:color="auto" w:fill="auto"/>
            <w:vAlign w:val="bottom"/>
            <w:hideMark/>
          </w:tcPr>
          <w:p w14:paraId="318C8D76" w14:textId="77777777" w:rsidR="00092805" w:rsidRPr="008E2E3B" w:rsidRDefault="00092805" w:rsidP="00943240">
            <w:pPr>
              <w:keepNext/>
              <w:keepLines/>
              <w:spacing w:before="200" w:after="0" w:line="240" w:lineRule="auto"/>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regulation of osteoblast differentiation</w:t>
            </w:r>
          </w:p>
        </w:tc>
        <w:tc>
          <w:tcPr>
            <w:tcW w:w="540" w:type="dxa"/>
            <w:shd w:val="clear" w:color="auto" w:fill="auto"/>
            <w:noWrap/>
            <w:vAlign w:val="bottom"/>
            <w:hideMark/>
          </w:tcPr>
          <w:p w14:paraId="781BC85F"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1.08</w:t>
            </w:r>
          </w:p>
        </w:tc>
        <w:tc>
          <w:tcPr>
            <w:tcW w:w="720" w:type="dxa"/>
            <w:shd w:val="clear" w:color="auto" w:fill="auto"/>
            <w:noWrap/>
            <w:vAlign w:val="bottom"/>
            <w:hideMark/>
          </w:tcPr>
          <w:p w14:paraId="5CE2E2EA"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2.97E-09</w:t>
            </w:r>
          </w:p>
        </w:tc>
        <w:tc>
          <w:tcPr>
            <w:tcW w:w="630" w:type="dxa"/>
            <w:shd w:val="clear" w:color="auto" w:fill="auto"/>
            <w:noWrap/>
            <w:vAlign w:val="bottom"/>
            <w:hideMark/>
          </w:tcPr>
          <w:p w14:paraId="07281556" w14:textId="77777777" w:rsidR="00092805" w:rsidRPr="008E2E3B" w:rsidRDefault="00092805" w:rsidP="00943240">
            <w:pPr>
              <w:keepNext/>
              <w:keepLines/>
              <w:spacing w:before="200" w:after="0" w:line="240" w:lineRule="auto"/>
              <w:jc w:val="center"/>
              <w:outlineLvl w:val="1"/>
              <w:rPr>
                <w:rFonts w:ascii="Arial" w:eastAsia="Times New Roman" w:hAnsi="Arial" w:cs="Arial"/>
                <w:color w:val="000000"/>
                <w:sz w:val="12"/>
                <w:szCs w:val="12"/>
              </w:rPr>
            </w:pPr>
            <w:r w:rsidRPr="008E2E3B">
              <w:rPr>
                <w:rFonts w:ascii="Arial" w:eastAsia="Times New Roman" w:hAnsi="Arial" w:cs="Arial"/>
                <w:color w:val="000000"/>
                <w:sz w:val="12"/>
                <w:szCs w:val="12"/>
              </w:rPr>
              <w:t>&lt;0.001</w:t>
            </w:r>
          </w:p>
        </w:tc>
        <w:tc>
          <w:tcPr>
            <w:tcW w:w="1350" w:type="dxa"/>
            <w:shd w:val="clear" w:color="auto" w:fill="auto"/>
            <w:noWrap/>
            <w:vAlign w:val="bottom"/>
            <w:hideMark/>
          </w:tcPr>
          <w:p w14:paraId="27C72E0E" w14:textId="77777777" w:rsidR="00092805" w:rsidRPr="008E2E3B" w:rsidRDefault="00092805" w:rsidP="00943240">
            <w:pPr>
              <w:spacing w:after="0" w:line="240" w:lineRule="auto"/>
              <w:jc w:val="center"/>
              <w:rPr>
                <w:rFonts w:ascii="Arial" w:eastAsia="Times New Roman" w:hAnsi="Arial" w:cs="Arial"/>
                <w:color w:val="000000"/>
                <w:sz w:val="12"/>
                <w:szCs w:val="12"/>
              </w:rPr>
            </w:pPr>
          </w:p>
        </w:tc>
        <w:tc>
          <w:tcPr>
            <w:tcW w:w="1345" w:type="dxa"/>
            <w:shd w:val="clear" w:color="auto" w:fill="auto"/>
            <w:noWrap/>
            <w:vAlign w:val="bottom"/>
            <w:hideMark/>
          </w:tcPr>
          <w:p w14:paraId="1F3E9033" w14:textId="77777777" w:rsidR="00092805" w:rsidRPr="008E2E3B" w:rsidRDefault="00092805" w:rsidP="00943240">
            <w:pPr>
              <w:spacing w:after="0" w:line="240" w:lineRule="auto"/>
              <w:rPr>
                <w:rFonts w:ascii="Arial" w:eastAsia="Times New Roman" w:hAnsi="Arial" w:cs="Arial"/>
                <w:sz w:val="12"/>
                <w:szCs w:val="12"/>
              </w:rPr>
            </w:pPr>
          </w:p>
        </w:tc>
      </w:tr>
    </w:tbl>
    <w:p w14:paraId="23CCA80A" w14:textId="77777777" w:rsidR="00092805" w:rsidRDefault="00092805" w:rsidP="00092805">
      <w:pPr>
        <w:spacing w:before="100" w:after="100"/>
        <w:rPr>
          <w:rFonts w:ascii="Arial" w:hAnsi="Arial" w:cs="Arial"/>
        </w:rPr>
      </w:pPr>
      <w:r w:rsidRPr="001D3B96">
        <w:rPr>
          <w:rFonts w:ascii="Arial" w:hAnsi="Arial" w:cs="Arial"/>
        </w:rPr>
        <w:t>* Two markers of mast cells that are not expressed in macrophages are seen in this cluster.</w:t>
      </w:r>
    </w:p>
    <w:p w14:paraId="7D574D50" w14:textId="77777777" w:rsidR="00092805" w:rsidRDefault="00092805" w:rsidP="00092805">
      <w:pPr>
        <w:rPr>
          <w:rFonts w:ascii="Arial" w:hAnsi="Arial" w:cs="Arial"/>
        </w:rPr>
      </w:pPr>
    </w:p>
    <w:p w14:paraId="193DF36C" w14:textId="77777777" w:rsidR="00092805" w:rsidRPr="0090002B" w:rsidRDefault="00092805" w:rsidP="00092805">
      <w:pPr>
        <w:spacing w:line="360" w:lineRule="auto"/>
        <w:rPr>
          <w:rFonts w:ascii="Arial" w:hAnsi="Arial" w:cs="Arial"/>
          <w:b/>
        </w:rPr>
      </w:pPr>
      <w:r w:rsidRPr="0090002B">
        <w:rPr>
          <w:rFonts w:ascii="Arial" w:hAnsi="Arial" w:cs="Arial"/>
          <w:b/>
        </w:rPr>
        <w:t>Supplementary Tables 1 and 2 Legend:</w:t>
      </w:r>
    </w:p>
    <w:p w14:paraId="78B0255C" w14:textId="77777777" w:rsidR="00092805" w:rsidRPr="001F02DC" w:rsidRDefault="00092805" w:rsidP="00092805">
      <w:pPr>
        <w:spacing w:line="360" w:lineRule="auto"/>
        <w:ind w:firstLine="720"/>
        <w:jc w:val="both"/>
        <w:rPr>
          <w:rFonts w:ascii="Arial" w:hAnsi="Arial" w:cs="Arial"/>
        </w:rPr>
      </w:pPr>
      <w:r>
        <w:rPr>
          <w:rFonts w:ascii="Arial" w:hAnsi="Arial" w:cs="Arial"/>
        </w:rPr>
        <w:t xml:space="preserve">Sample sizes for input to </w:t>
      </w:r>
      <w:proofErr w:type="spellStart"/>
      <w:r>
        <w:rPr>
          <w:rFonts w:ascii="Arial" w:hAnsi="Arial" w:cs="Arial"/>
        </w:rPr>
        <w:t>FindMarkers</w:t>
      </w:r>
      <w:proofErr w:type="spellEnd"/>
      <w:r>
        <w:rPr>
          <w:rFonts w:ascii="Arial" w:hAnsi="Arial" w:cs="Arial"/>
        </w:rPr>
        <w:t xml:space="preserve"> before setting min. diff. </w:t>
      </w:r>
      <w:proofErr w:type="spellStart"/>
      <w:r>
        <w:rPr>
          <w:rFonts w:ascii="Arial" w:hAnsi="Arial" w:cs="Arial"/>
        </w:rPr>
        <w:t>pct</w:t>
      </w:r>
      <w:proofErr w:type="spellEnd"/>
      <w:r>
        <w:rPr>
          <w:rFonts w:ascii="Arial" w:hAnsi="Arial" w:cs="Arial"/>
        </w:rPr>
        <w:t xml:space="preserve"> =0.2: mesenchyme, 1242 genes; perichondrium, 3108 genes; chondrocytes, 3756 genes, muscle 3, 2090 genes, muscle 1, 962 genes; neural crest, 2933 genes; EMP, 3463 genes; endothelial, 3145 genes; muscle 2, 2114; macrophage, 3022 genes; epithelial, 2625 genes.  </w:t>
      </w:r>
      <w:r w:rsidRPr="00145075">
        <w:rPr>
          <w:rFonts w:ascii="Arial" w:hAnsi="Arial" w:cs="Arial"/>
        </w:rPr>
        <w:t xml:space="preserve">Sample sizes </w:t>
      </w:r>
      <w:r>
        <w:rPr>
          <w:rFonts w:ascii="Arial" w:hAnsi="Arial" w:cs="Arial"/>
        </w:rPr>
        <w:t xml:space="preserve">for 10x clusters </w:t>
      </w:r>
      <w:r w:rsidRPr="00145075">
        <w:rPr>
          <w:rFonts w:ascii="Arial" w:hAnsi="Arial" w:cs="Arial"/>
        </w:rPr>
        <w:t xml:space="preserve">are: Cluster 0, 398 genes; Cluster 1, 248 genes; Cluster 2, 70 genes; Cluster 3, 164 genes; Cluster 4, 146 genes; Cluster 5, 217 genes; Cluster 6, 262 genes; Cluster 7, 265 genes; Cluster 8, 734 genes; Cluster 9, 622 genes; Cluster 10, 160 genes; Cluster 11, 349 genes; Cluster 12, 556 genes; Cluster 13, 156 genes; Cluster 14, 334 genes; Cluster 15, 623 genes; Cluster 16, 542 genes; Cluster 17, 322 genes; Cluster 18, 431 genes; Cluster 19, 397 genes; Cluster 20, 592 genes; Cluster 21, 881 genes; Cluster 22, 117 genes; cluster 23, 42 genes; Cluster 24, 336 genes. </w:t>
      </w:r>
    </w:p>
    <w:p w14:paraId="1896444B" w14:textId="77777777" w:rsidR="00092805" w:rsidRDefault="00092805" w:rsidP="00092805">
      <w:pPr>
        <w:spacing w:line="360" w:lineRule="auto"/>
        <w:ind w:firstLine="720"/>
        <w:jc w:val="both"/>
        <w:rPr>
          <w:rFonts w:ascii="Arial" w:hAnsi="Arial" w:cs="Arial"/>
        </w:rPr>
      </w:pPr>
      <w:r w:rsidRPr="00145075">
        <w:rPr>
          <w:rFonts w:ascii="Arial" w:hAnsi="Arial" w:cs="Arial"/>
        </w:rPr>
        <w:t xml:space="preserve">The statistical test </w:t>
      </w:r>
      <w:r>
        <w:rPr>
          <w:rFonts w:ascii="Arial" w:hAnsi="Arial" w:cs="Arial"/>
        </w:rPr>
        <w:t xml:space="preserve">for Gene Ontology analysis </w:t>
      </w:r>
      <w:r w:rsidRPr="00145075">
        <w:rPr>
          <w:rFonts w:ascii="Arial" w:hAnsi="Arial" w:cs="Arial"/>
        </w:rPr>
        <w:t>is a single-hypothesis P-value of the association between attribute and query (based on Fisher’s Exact Test). P-</w:t>
      </w:r>
      <w:proofErr w:type="spellStart"/>
      <w:r w:rsidRPr="00145075">
        <w:rPr>
          <w:rFonts w:ascii="Arial" w:hAnsi="Arial" w:cs="Arial"/>
        </w:rPr>
        <w:t>adj</w:t>
      </w:r>
      <w:proofErr w:type="spellEnd"/>
      <w:r w:rsidRPr="00145075">
        <w:rPr>
          <w:rFonts w:ascii="Arial" w:hAnsi="Arial" w:cs="Arial"/>
        </w:rPr>
        <w:t xml:space="preserve">: fraction (as a %) of 1000 null-hypothesis simulations having attributes with this single-hypothesis P value or smaller. </w:t>
      </w:r>
      <w:r>
        <w:rPr>
          <w:rFonts w:ascii="Arial" w:hAnsi="Arial" w:cs="Arial"/>
        </w:rPr>
        <w:t xml:space="preserve">GO search sample sizes for C1 clusters are: mesenchymal, 90 genes; </w:t>
      </w:r>
      <w:proofErr w:type="spellStart"/>
      <w:r>
        <w:rPr>
          <w:rFonts w:ascii="Arial" w:hAnsi="Arial" w:cs="Arial"/>
        </w:rPr>
        <w:t>perichondrial</w:t>
      </w:r>
      <w:proofErr w:type="spellEnd"/>
      <w:r>
        <w:rPr>
          <w:rFonts w:ascii="Arial" w:hAnsi="Arial" w:cs="Arial"/>
        </w:rPr>
        <w:t xml:space="preserve">, 369 genes; chondrocyte, 279 genes; muscle 3, 365 genes; muscle 1, 117 genes; neural crest, 165 genes; EMP, 393 genes; endothelial, 314 genes; muscle 2, 236 genes; macrophage, 632 genes; epithelial, 169 genes.  GO search sample sizes for 10x clusters are: cluster 0, 177 genes; cluster 1, 116 genes; cluster 2, 16 genes; cluster 3, 30 genes, cluster 4, 100 genes, cluster 5, 158 genes, cluster 6, 173 genes, cluster 7, 153 genes, cluster 8, 679 genes; cluster 9, 561 genes; cluster 10, 50 genes; cluster 11, 170 genes; cluster 12, 516 genes; cluster 13, 149 genes; cluster 14, 305 genes; cluster 15, 2 genes; cluster 16, 450 genes, cluster 17, 263 genes, cluster 18, 380 genes, cluster 19, 323 genes; cluster 20, 520 genes; cluster 21, 833 genes; cluster 22, 60 genes; cluster 23, 38 genes; cluster 24, 205 genes.  </w:t>
      </w:r>
    </w:p>
    <w:p w14:paraId="57C6AD1D" w14:textId="77777777" w:rsidR="00092805" w:rsidRDefault="00092805" w:rsidP="00092805">
      <w:pPr>
        <w:spacing w:line="360" w:lineRule="auto"/>
        <w:rPr>
          <w:rFonts w:ascii="Arial" w:hAnsi="Arial" w:cs="Arial"/>
        </w:rPr>
      </w:pPr>
    </w:p>
    <w:p w14:paraId="7BEC1064" w14:textId="77777777" w:rsidR="00092805" w:rsidRPr="00E84E05" w:rsidRDefault="00092805" w:rsidP="00092805">
      <w:pPr>
        <w:ind w:hanging="360"/>
        <w:jc w:val="both"/>
        <w:rPr>
          <w:rFonts w:ascii="Arial" w:hAnsi="Arial" w:cs="Arial"/>
          <w:b/>
        </w:rPr>
      </w:pPr>
      <w:r w:rsidRPr="00E84E05">
        <w:rPr>
          <w:rFonts w:ascii="Arial" w:hAnsi="Arial" w:cs="Arial"/>
          <w:b/>
        </w:rPr>
        <w:t>References</w:t>
      </w:r>
    </w:p>
    <w:p w14:paraId="2A3DCAE2" w14:textId="77777777" w:rsidR="00092805" w:rsidRDefault="00092805" w:rsidP="00092805">
      <w:pPr>
        <w:ind w:hanging="360"/>
        <w:jc w:val="both"/>
        <w:rPr>
          <w:rFonts w:ascii="Arial" w:hAnsi="Arial" w:cs="Arial"/>
        </w:rPr>
      </w:pPr>
    </w:p>
    <w:p w14:paraId="1F9D1200" w14:textId="77777777" w:rsidR="00092805" w:rsidRPr="00665A42" w:rsidRDefault="00092805" w:rsidP="00092805">
      <w:pPr>
        <w:pStyle w:val="Bibliography"/>
        <w:jc w:val="both"/>
        <w:rPr>
          <w:rFonts w:ascii="Arial" w:hAnsi="Arial" w:cs="Arial"/>
        </w:rPr>
      </w:pPr>
      <w:r w:rsidRPr="00665A42">
        <w:rPr>
          <w:rFonts w:ascii="Arial" w:hAnsi="Arial" w:cs="Arial"/>
        </w:rPr>
        <w:t>1.</w:t>
      </w:r>
      <w:r w:rsidRPr="00665A42">
        <w:rPr>
          <w:rFonts w:ascii="Arial" w:hAnsi="Arial" w:cs="Arial"/>
        </w:rPr>
        <w:tab/>
      </w:r>
      <w:proofErr w:type="spellStart"/>
      <w:r w:rsidRPr="00665A42">
        <w:rPr>
          <w:rFonts w:ascii="Arial" w:hAnsi="Arial" w:cs="Arial"/>
        </w:rPr>
        <w:t>Berriz</w:t>
      </w:r>
      <w:proofErr w:type="spellEnd"/>
      <w:r w:rsidRPr="00665A42">
        <w:rPr>
          <w:rFonts w:ascii="Arial" w:hAnsi="Arial" w:cs="Arial"/>
        </w:rPr>
        <w:t xml:space="preserve">, G. F., Beaver, J. E., </w:t>
      </w:r>
      <w:proofErr w:type="spellStart"/>
      <w:r w:rsidRPr="00665A42">
        <w:rPr>
          <w:rFonts w:ascii="Arial" w:hAnsi="Arial" w:cs="Arial"/>
        </w:rPr>
        <w:t>Cenik</w:t>
      </w:r>
      <w:proofErr w:type="spellEnd"/>
      <w:r w:rsidRPr="00665A42">
        <w:rPr>
          <w:rFonts w:ascii="Arial" w:hAnsi="Arial" w:cs="Arial"/>
        </w:rPr>
        <w:t xml:space="preserve">, C., </w:t>
      </w:r>
      <w:proofErr w:type="spellStart"/>
      <w:r w:rsidRPr="00665A42">
        <w:rPr>
          <w:rFonts w:ascii="Arial" w:hAnsi="Arial" w:cs="Arial"/>
        </w:rPr>
        <w:t>Tasan</w:t>
      </w:r>
      <w:proofErr w:type="spellEnd"/>
      <w:r w:rsidRPr="00665A42">
        <w:rPr>
          <w:rFonts w:ascii="Arial" w:hAnsi="Arial" w:cs="Arial"/>
        </w:rPr>
        <w:t xml:space="preserve">, M. &amp; Roth, F. P. Next generation software for functional trend analysis. </w:t>
      </w:r>
      <w:r w:rsidRPr="00665A42">
        <w:rPr>
          <w:rFonts w:ascii="Arial" w:hAnsi="Arial" w:cs="Arial"/>
          <w:i/>
          <w:iCs/>
        </w:rPr>
        <w:t>Bioinformatics</w:t>
      </w:r>
      <w:r w:rsidRPr="00665A42">
        <w:rPr>
          <w:rFonts w:ascii="Arial" w:hAnsi="Arial" w:cs="Arial"/>
        </w:rPr>
        <w:t xml:space="preserve"> </w:t>
      </w:r>
      <w:r w:rsidRPr="00665A42">
        <w:rPr>
          <w:rFonts w:ascii="Arial" w:hAnsi="Arial" w:cs="Arial"/>
          <w:b/>
          <w:bCs/>
        </w:rPr>
        <w:t>25</w:t>
      </w:r>
      <w:r w:rsidRPr="00665A42">
        <w:rPr>
          <w:rFonts w:ascii="Arial" w:hAnsi="Arial" w:cs="Arial"/>
        </w:rPr>
        <w:t>, 3043–3044 (2009).</w:t>
      </w:r>
    </w:p>
    <w:p w14:paraId="67C851EE" w14:textId="77777777" w:rsidR="00092805" w:rsidRPr="00665A42" w:rsidRDefault="00092805" w:rsidP="00092805">
      <w:pPr>
        <w:pStyle w:val="Bibliography"/>
        <w:jc w:val="both"/>
        <w:rPr>
          <w:rFonts w:ascii="Arial" w:hAnsi="Arial" w:cs="Arial"/>
        </w:rPr>
      </w:pPr>
      <w:r w:rsidRPr="00665A42">
        <w:rPr>
          <w:rFonts w:ascii="Arial" w:hAnsi="Arial" w:cs="Arial"/>
        </w:rPr>
        <w:t>2.</w:t>
      </w:r>
      <w:r w:rsidRPr="00665A42">
        <w:rPr>
          <w:rFonts w:ascii="Arial" w:hAnsi="Arial" w:cs="Arial"/>
        </w:rPr>
        <w:tab/>
        <w:t xml:space="preserve">Hsu, S.-H. C. </w:t>
      </w:r>
      <w:r w:rsidRPr="00665A42">
        <w:rPr>
          <w:rFonts w:ascii="Arial" w:hAnsi="Arial" w:cs="Arial"/>
          <w:i/>
          <w:iCs/>
        </w:rPr>
        <w:t>et al.</w:t>
      </w:r>
      <w:r w:rsidRPr="00665A42">
        <w:rPr>
          <w:rFonts w:ascii="Arial" w:hAnsi="Arial" w:cs="Arial"/>
        </w:rPr>
        <w:t xml:space="preserve"> Suppressor of fused (</w:t>
      </w:r>
      <w:proofErr w:type="spellStart"/>
      <w:r w:rsidRPr="00665A42">
        <w:rPr>
          <w:rFonts w:ascii="Arial" w:hAnsi="Arial" w:cs="Arial"/>
        </w:rPr>
        <w:t>Sufu</w:t>
      </w:r>
      <w:proofErr w:type="spellEnd"/>
      <w:r w:rsidRPr="00665A42">
        <w:rPr>
          <w:rFonts w:ascii="Arial" w:hAnsi="Arial" w:cs="Arial"/>
        </w:rPr>
        <w:t>) mediates the effect of parathyroid hormone-like hormone (</w:t>
      </w:r>
      <w:proofErr w:type="spellStart"/>
      <w:r w:rsidRPr="00665A42">
        <w:rPr>
          <w:rFonts w:ascii="Arial" w:hAnsi="Arial" w:cs="Arial"/>
        </w:rPr>
        <w:t>Pthlh</w:t>
      </w:r>
      <w:proofErr w:type="spellEnd"/>
      <w:r w:rsidRPr="00665A42">
        <w:rPr>
          <w:rFonts w:ascii="Arial" w:hAnsi="Arial" w:cs="Arial"/>
        </w:rPr>
        <w:t xml:space="preserve">) on chondrocyte differentiation in the growth plate.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287</w:t>
      </w:r>
      <w:r w:rsidRPr="00665A42">
        <w:rPr>
          <w:rFonts w:ascii="Arial" w:hAnsi="Arial" w:cs="Arial"/>
        </w:rPr>
        <w:t>, 36222–36228 (2012).</w:t>
      </w:r>
    </w:p>
    <w:p w14:paraId="0AFBFFB1" w14:textId="77777777" w:rsidR="00092805" w:rsidRPr="00665A42" w:rsidRDefault="00092805" w:rsidP="00092805">
      <w:pPr>
        <w:pStyle w:val="Bibliography"/>
        <w:jc w:val="both"/>
        <w:rPr>
          <w:rFonts w:ascii="Arial" w:hAnsi="Arial" w:cs="Arial"/>
        </w:rPr>
      </w:pPr>
      <w:r w:rsidRPr="00665A42">
        <w:rPr>
          <w:rFonts w:ascii="Arial" w:hAnsi="Arial" w:cs="Arial"/>
        </w:rPr>
        <w:t>3.</w:t>
      </w:r>
      <w:r w:rsidRPr="00665A42">
        <w:rPr>
          <w:rFonts w:ascii="Arial" w:hAnsi="Arial" w:cs="Arial"/>
        </w:rPr>
        <w:tab/>
      </w:r>
      <w:proofErr w:type="spellStart"/>
      <w:r w:rsidRPr="00665A42">
        <w:rPr>
          <w:rFonts w:ascii="Arial" w:hAnsi="Arial" w:cs="Arial"/>
        </w:rPr>
        <w:t>Kozhemyakina</w:t>
      </w:r>
      <w:proofErr w:type="spellEnd"/>
      <w:r w:rsidRPr="00665A42">
        <w:rPr>
          <w:rFonts w:ascii="Arial" w:hAnsi="Arial" w:cs="Arial"/>
        </w:rPr>
        <w:t xml:space="preserve">, E., </w:t>
      </w:r>
      <w:proofErr w:type="spellStart"/>
      <w:r w:rsidRPr="00665A42">
        <w:rPr>
          <w:rFonts w:ascii="Arial" w:hAnsi="Arial" w:cs="Arial"/>
        </w:rPr>
        <w:t>Lassar</w:t>
      </w:r>
      <w:proofErr w:type="spellEnd"/>
      <w:r w:rsidRPr="00665A42">
        <w:rPr>
          <w:rFonts w:ascii="Arial" w:hAnsi="Arial" w:cs="Arial"/>
        </w:rPr>
        <w:t xml:space="preserve">, A. B. &amp; </w:t>
      </w:r>
      <w:proofErr w:type="spellStart"/>
      <w:r w:rsidRPr="00665A42">
        <w:rPr>
          <w:rFonts w:ascii="Arial" w:hAnsi="Arial" w:cs="Arial"/>
        </w:rPr>
        <w:t>Zelzer</w:t>
      </w:r>
      <w:proofErr w:type="spellEnd"/>
      <w:r w:rsidRPr="00665A42">
        <w:rPr>
          <w:rFonts w:ascii="Arial" w:hAnsi="Arial" w:cs="Arial"/>
        </w:rPr>
        <w:t xml:space="preserve">, E. A pathway to bone: signaling molecules and transcription factors involved in chondrocyte development and maturation. </w:t>
      </w:r>
      <w:r w:rsidRPr="00665A42">
        <w:rPr>
          <w:rFonts w:ascii="Arial" w:hAnsi="Arial" w:cs="Arial"/>
          <w:i/>
          <w:iCs/>
        </w:rPr>
        <w:t>Development</w:t>
      </w:r>
      <w:r w:rsidRPr="00665A42">
        <w:rPr>
          <w:rFonts w:ascii="Arial" w:hAnsi="Arial" w:cs="Arial"/>
        </w:rPr>
        <w:t xml:space="preserve"> </w:t>
      </w:r>
      <w:r w:rsidRPr="00665A42">
        <w:rPr>
          <w:rFonts w:ascii="Arial" w:hAnsi="Arial" w:cs="Arial"/>
          <w:b/>
          <w:bCs/>
        </w:rPr>
        <w:t>142</w:t>
      </w:r>
      <w:r w:rsidRPr="00665A42">
        <w:rPr>
          <w:rFonts w:ascii="Arial" w:hAnsi="Arial" w:cs="Arial"/>
        </w:rPr>
        <w:t>, 817–831 (2015).</w:t>
      </w:r>
    </w:p>
    <w:p w14:paraId="008CCFD1" w14:textId="77777777" w:rsidR="00092805" w:rsidRPr="00665A42" w:rsidRDefault="00092805" w:rsidP="00092805">
      <w:pPr>
        <w:pStyle w:val="Bibliography"/>
        <w:jc w:val="both"/>
        <w:rPr>
          <w:rFonts w:ascii="Arial" w:hAnsi="Arial" w:cs="Arial"/>
        </w:rPr>
      </w:pPr>
      <w:r w:rsidRPr="00665A42">
        <w:rPr>
          <w:rFonts w:ascii="Arial" w:hAnsi="Arial" w:cs="Arial"/>
        </w:rPr>
        <w:t>4.</w:t>
      </w:r>
      <w:r w:rsidRPr="00665A42">
        <w:rPr>
          <w:rFonts w:ascii="Arial" w:hAnsi="Arial" w:cs="Arial"/>
        </w:rPr>
        <w:tab/>
      </w:r>
      <w:proofErr w:type="spellStart"/>
      <w:r w:rsidRPr="00665A42">
        <w:rPr>
          <w:rFonts w:ascii="Arial" w:hAnsi="Arial" w:cs="Arial"/>
        </w:rPr>
        <w:t>Shea</w:t>
      </w:r>
      <w:proofErr w:type="spellEnd"/>
      <w:r w:rsidRPr="00665A42">
        <w:rPr>
          <w:rFonts w:ascii="Arial" w:hAnsi="Arial" w:cs="Arial"/>
        </w:rPr>
        <w:t xml:space="preserve">, K. L. </w:t>
      </w:r>
      <w:r w:rsidRPr="00665A42">
        <w:rPr>
          <w:rFonts w:ascii="Arial" w:hAnsi="Arial" w:cs="Arial"/>
          <w:i/>
          <w:iCs/>
        </w:rPr>
        <w:t>et al.</w:t>
      </w:r>
      <w:r w:rsidRPr="00665A42">
        <w:rPr>
          <w:rFonts w:ascii="Arial" w:hAnsi="Arial" w:cs="Arial"/>
        </w:rPr>
        <w:t xml:space="preserve"> Sprouty1 Regulates Reversible Quiescence of a Self-Renewing Adult Muscle Stem Cell Pool during Regeneration. </w:t>
      </w:r>
      <w:r w:rsidRPr="00665A42">
        <w:rPr>
          <w:rFonts w:ascii="Arial" w:hAnsi="Arial" w:cs="Arial"/>
          <w:i/>
          <w:iCs/>
        </w:rPr>
        <w:t>Cell Stem Cell</w:t>
      </w:r>
      <w:r w:rsidRPr="00665A42">
        <w:rPr>
          <w:rFonts w:ascii="Arial" w:hAnsi="Arial" w:cs="Arial"/>
        </w:rPr>
        <w:t xml:space="preserve"> </w:t>
      </w:r>
      <w:r w:rsidRPr="00665A42">
        <w:rPr>
          <w:rFonts w:ascii="Arial" w:hAnsi="Arial" w:cs="Arial"/>
          <w:b/>
          <w:bCs/>
        </w:rPr>
        <w:t>6</w:t>
      </w:r>
      <w:r w:rsidRPr="00665A42">
        <w:rPr>
          <w:rFonts w:ascii="Arial" w:hAnsi="Arial" w:cs="Arial"/>
        </w:rPr>
        <w:t>, 117–129 (2010).</w:t>
      </w:r>
    </w:p>
    <w:p w14:paraId="350D4657" w14:textId="77777777" w:rsidR="00092805" w:rsidRPr="00665A42" w:rsidRDefault="00092805" w:rsidP="00092805">
      <w:pPr>
        <w:pStyle w:val="Bibliography"/>
        <w:jc w:val="both"/>
        <w:rPr>
          <w:rFonts w:ascii="Arial" w:hAnsi="Arial" w:cs="Arial"/>
        </w:rPr>
      </w:pPr>
      <w:r w:rsidRPr="00665A42">
        <w:rPr>
          <w:rFonts w:ascii="Arial" w:hAnsi="Arial" w:cs="Arial"/>
        </w:rPr>
        <w:t>5.</w:t>
      </w:r>
      <w:r w:rsidRPr="00665A42">
        <w:rPr>
          <w:rFonts w:ascii="Arial" w:hAnsi="Arial" w:cs="Arial"/>
        </w:rPr>
        <w:tab/>
        <w:t xml:space="preserve">Sato, T., </w:t>
      </w:r>
      <w:proofErr w:type="spellStart"/>
      <w:r w:rsidRPr="00665A42">
        <w:rPr>
          <w:rFonts w:ascii="Arial" w:hAnsi="Arial" w:cs="Arial"/>
        </w:rPr>
        <w:t>Rocancourt</w:t>
      </w:r>
      <w:proofErr w:type="spellEnd"/>
      <w:r w:rsidRPr="00665A42">
        <w:rPr>
          <w:rFonts w:ascii="Arial" w:hAnsi="Arial" w:cs="Arial"/>
        </w:rPr>
        <w:t xml:space="preserve">, D., Marques, L., </w:t>
      </w:r>
      <w:proofErr w:type="spellStart"/>
      <w:r w:rsidRPr="00665A42">
        <w:rPr>
          <w:rFonts w:ascii="Arial" w:hAnsi="Arial" w:cs="Arial"/>
        </w:rPr>
        <w:t>Thorsteinsdóttir</w:t>
      </w:r>
      <w:proofErr w:type="spellEnd"/>
      <w:r w:rsidRPr="00665A42">
        <w:rPr>
          <w:rFonts w:ascii="Arial" w:hAnsi="Arial" w:cs="Arial"/>
        </w:rPr>
        <w:t xml:space="preserve">, S. &amp; Buckingham, M. A Pax3/Dmrt2/Myf5 Regulatory Cascade Functions at the Onset of </w:t>
      </w:r>
      <w:proofErr w:type="spellStart"/>
      <w:r w:rsidRPr="00665A42">
        <w:rPr>
          <w:rFonts w:ascii="Arial" w:hAnsi="Arial" w:cs="Arial"/>
        </w:rPr>
        <w:t>Myogenesis</w:t>
      </w:r>
      <w:proofErr w:type="spellEnd"/>
      <w:r w:rsidRPr="00665A42">
        <w:rPr>
          <w:rFonts w:ascii="Arial" w:hAnsi="Arial" w:cs="Arial"/>
        </w:rPr>
        <w:t xml:space="preserve">. </w:t>
      </w:r>
      <w:proofErr w:type="spellStart"/>
      <w:r w:rsidRPr="00665A42">
        <w:rPr>
          <w:rFonts w:ascii="Arial" w:hAnsi="Arial" w:cs="Arial"/>
          <w:i/>
          <w:iCs/>
        </w:rPr>
        <w:t>PLoS</w:t>
      </w:r>
      <w:proofErr w:type="spellEnd"/>
      <w:r w:rsidRPr="00665A42">
        <w:rPr>
          <w:rFonts w:ascii="Arial" w:hAnsi="Arial" w:cs="Arial"/>
          <w:i/>
          <w:iCs/>
        </w:rPr>
        <w:t xml:space="preserve"> Genet.</w:t>
      </w:r>
      <w:r w:rsidRPr="00665A42">
        <w:rPr>
          <w:rFonts w:ascii="Arial" w:hAnsi="Arial" w:cs="Arial"/>
        </w:rPr>
        <w:t xml:space="preserve"> </w:t>
      </w:r>
      <w:r w:rsidRPr="00665A42">
        <w:rPr>
          <w:rFonts w:ascii="Arial" w:hAnsi="Arial" w:cs="Arial"/>
          <w:b/>
          <w:bCs/>
        </w:rPr>
        <w:t>6</w:t>
      </w:r>
      <w:r w:rsidRPr="00665A42">
        <w:rPr>
          <w:rFonts w:ascii="Arial" w:hAnsi="Arial" w:cs="Arial"/>
        </w:rPr>
        <w:t>, e1000897 (2010).</w:t>
      </w:r>
    </w:p>
    <w:p w14:paraId="59504109" w14:textId="77777777" w:rsidR="00092805" w:rsidRPr="00665A42" w:rsidRDefault="00092805" w:rsidP="00092805">
      <w:pPr>
        <w:pStyle w:val="Bibliography"/>
        <w:jc w:val="both"/>
        <w:rPr>
          <w:rFonts w:ascii="Arial" w:hAnsi="Arial" w:cs="Arial"/>
        </w:rPr>
      </w:pPr>
      <w:r w:rsidRPr="00665A42">
        <w:rPr>
          <w:rFonts w:ascii="Arial" w:hAnsi="Arial" w:cs="Arial"/>
        </w:rPr>
        <w:t>6.</w:t>
      </w:r>
      <w:r w:rsidRPr="00665A42">
        <w:rPr>
          <w:rFonts w:ascii="Arial" w:hAnsi="Arial" w:cs="Arial"/>
        </w:rPr>
        <w:tab/>
      </w:r>
      <w:proofErr w:type="spellStart"/>
      <w:r w:rsidRPr="00665A42">
        <w:rPr>
          <w:rFonts w:ascii="Arial" w:hAnsi="Arial" w:cs="Arial"/>
        </w:rPr>
        <w:t>Zakany</w:t>
      </w:r>
      <w:proofErr w:type="spellEnd"/>
      <w:r w:rsidRPr="00665A42">
        <w:rPr>
          <w:rFonts w:ascii="Arial" w:hAnsi="Arial" w:cs="Arial"/>
        </w:rPr>
        <w:t xml:space="preserve">, J. &amp; </w:t>
      </w:r>
      <w:proofErr w:type="spellStart"/>
      <w:r w:rsidRPr="00665A42">
        <w:rPr>
          <w:rFonts w:ascii="Arial" w:hAnsi="Arial" w:cs="Arial"/>
        </w:rPr>
        <w:t>Duboule</w:t>
      </w:r>
      <w:proofErr w:type="spellEnd"/>
      <w:r w:rsidRPr="00665A42">
        <w:rPr>
          <w:rFonts w:ascii="Arial" w:hAnsi="Arial" w:cs="Arial"/>
        </w:rPr>
        <w:t xml:space="preserve">, D. The role of </w:t>
      </w:r>
      <w:proofErr w:type="spellStart"/>
      <w:r w:rsidRPr="00665A42">
        <w:rPr>
          <w:rFonts w:ascii="Arial" w:hAnsi="Arial" w:cs="Arial"/>
        </w:rPr>
        <w:t>Hox</w:t>
      </w:r>
      <w:proofErr w:type="spellEnd"/>
      <w:r w:rsidRPr="00665A42">
        <w:rPr>
          <w:rFonts w:ascii="Arial" w:hAnsi="Arial" w:cs="Arial"/>
        </w:rPr>
        <w:t xml:space="preserve"> genes during vertebrate limb development. </w:t>
      </w:r>
      <w:proofErr w:type="spellStart"/>
      <w:r w:rsidRPr="00665A42">
        <w:rPr>
          <w:rFonts w:ascii="Arial" w:hAnsi="Arial" w:cs="Arial"/>
          <w:i/>
          <w:iCs/>
        </w:rPr>
        <w:t>Curr</w:t>
      </w:r>
      <w:proofErr w:type="spellEnd"/>
      <w:r w:rsidRPr="00665A42">
        <w:rPr>
          <w:rFonts w:ascii="Arial" w:hAnsi="Arial" w:cs="Arial"/>
          <w:i/>
          <w:iCs/>
        </w:rPr>
        <w:t xml:space="preserve">. </w:t>
      </w:r>
      <w:proofErr w:type="spellStart"/>
      <w:r w:rsidRPr="00665A42">
        <w:rPr>
          <w:rFonts w:ascii="Arial" w:hAnsi="Arial" w:cs="Arial"/>
          <w:i/>
          <w:iCs/>
        </w:rPr>
        <w:t>Opin</w:t>
      </w:r>
      <w:proofErr w:type="spellEnd"/>
      <w:r w:rsidRPr="00665A42">
        <w:rPr>
          <w:rFonts w:ascii="Arial" w:hAnsi="Arial" w:cs="Arial"/>
          <w:i/>
          <w:iCs/>
        </w:rPr>
        <w:t>. Genet. Dev.</w:t>
      </w:r>
      <w:r w:rsidRPr="00665A42">
        <w:rPr>
          <w:rFonts w:ascii="Arial" w:hAnsi="Arial" w:cs="Arial"/>
        </w:rPr>
        <w:t xml:space="preserve"> </w:t>
      </w:r>
      <w:r w:rsidRPr="00665A42">
        <w:rPr>
          <w:rFonts w:ascii="Arial" w:hAnsi="Arial" w:cs="Arial"/>
          <w:b/>
          <w:bCs/>
        </w:rPr>
        <w:t>17</w:t>
      </w:r>
      <w:r w:rsidRPr="00665A42">
        <w:rPr>
          <w:rFonts w:ascii="Arial" w:hAnsi="Arial" w:cs="Arial"/>
        </w:rPr>
        <w:t>, 359–366 (2007).</w:t>
      </w:r>
    </w:p>
    <w:p w14:paraId="76DBDBE8" w14:textId="77777777" w:rsidR="00092805" w:rsidRPr="00665A42" w:rsidRDefault="00092805" w:rsidP="00092805">
      <w:pPr>
        <w:pStyle w:val="Bibliography"/>
        <w:jc w:val="both"/>
        <w:rPr>
          <w:rFonts w:ascii="Arial" w:hAnsi="Arial" w:cs="Arial"/>
        </w:rPr>
      </w:pPr>
      <w:r w:rsidRPr="00665A42">
        <w:rPr>
          <w:rFonts w:ascii="Arial" w:hAnsi="Arial" w:cs="Arial"/>
        </w:rPr>
        <w:t>7.</w:t>
      </w:r>
      <w:r w:rsidRPr="00665A42">
        <w:rPr>
          <w:rFonts w:ascii="Arial" w:hAnsi="Arial" w:cs="Arial"/>
        </w:rPr>
        <w:tab/>
      </w:r>
      <w:proofErr w:type="spellStart"/>
      <w:r w:rsidRPr="00665A42">
        <w:rPr>
          <w:rFonts w:ascii="Arial" w:hAnsi="Arial" w:cs="Arial"/>
        </w:rPr>
        <w:t>Bensoussan-Trigano</w:t>
      </w:r>
      <w:proofErr w:type="spellEnd"/>
      <w:r w:rsidRPr="00665A42">
        <w:rPr>
          <w:rFonts w:ascii="Arial" w:hAnsi="Arial" w:cs="Arial"/>
        </w:rPr>
        <w:t xml:space="preserve">, V., </w:t>
      </w:r>
      <w:proofErr w:type="spellStart"/>
      <w:r w:rsidRPr="00665A42">
        <w:rPr>
          <w:rFonts w:ascii="Arial" w:hAnsi="Arial" w:cs="Arial"/>
        </w:rPr>
        <w:t>Lallemand</w:t>
      </w:r>
      <w:proofErr w:type="spellEnd"/>
      <w:r w:rsidRPr="00665A42">
        <w:rPr>
          <w:rFonts w:ascii="Arial" w:hAnsi="Arial" w:cs="Arial"/>
        </w:rPr>
        <w:t xml:space="preserve">, Y., Saint </w:t>
      </w:r>
      <w:proofErr w:type="spellStart"/>
      <w:r w:rsidRPr="00665A42">
        <w:rPr>
          <w:rFonts w:ascii="Arial" w:hAnsi="Arial" w:cs="Arial"/>
        </w:rPr>
        <w:t>Cloment</w:t>
      </w:r>
      <w:proofErr w:type="spellEnd"/>
      <w:r w:rsidRPr="00665A42">
        <w:rPr>
          <w:rFonts w:ascii="Arial" w:hAnsi="Arial" w:cs="Arial"/>
        </w:rPr>
        <w:t xml:space="preserve">, C. &amp; Robert, B. Msx1 and Msx2 in limb mesenchyme modulate digit number and identity. </w:t>
      </w:r>
      <w:r w:rsidRPr="00665A42">
        <w:rPr>
          <w:rFonts w:ascii="Arial" w:hAnsi="Arial" w:cs="Arial"/>
          <w:i/>
          <w:iCs/>
        </w:rPr>
        <w:t xml:space="preserve">Dev. </w:t>
      </w:r>
      <w:proofErr w:type="spellStart"/>
      <w:r w:rsidRPr="00665A42">
        <w:rPr>
          <w:rFonts w:ascii="Arial" w:hAnsi="Arial" w:cs="Arial"/>
          <w:i/>
          <w:iCs/>
        </w:rPr>
        <w:t>Dyn</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240</w:t>
      </w:r>
      <w:r w:rsidRPr="00665A42">
        <w:rPr>
          <w:rFonts w:ascii="Arial" w:hAnsi="Arial" w:cs="Arial"/>
        </w:rPr>
        <w:t>, 1190–1202 (2011).</w:t>
      </w:r>
    </w:p>
    <w:p w14:paraId="6B904F83" w14:textId="77777777" w:rsidR="00092805" w:rsidRPr="00665A42" w:rsidRDefault="00092805" w:rsidP="00092805">
      <w:pPr>
        <w:pStyle w:val="Bibliography"/>
        <w:jc w:val="both"/>
        <w:rPr>
          <w:rFonts w:ascii="Arial" w:hAnsi="Arial" w:cs="Arial"/>
        </w:rPr>
      </w:pPr>
      <w:r w:rsidRPr="00665A42">
        <w:rPr>
          <w:rFonts w:ascii="Arial" w:hAnsi="Arial" w:cs="Arial"/>
        </w:rPr>
        <w:t>8.</w:t>
      </w:r>
      <w:r w:rsidRPr="00665A42">
        <w:rPr>
          <w:rFonts w:ascii="Arial" w:hAnsi="Arial" w:cs="Arial"/>
        </w:rPr>
        <w:tab/>
      </w:r>
      <w:proofErr w:type="spellStart"/>
      <w:r w:rsidRPr="00665A42">
        <w:rPr>
          <w:rFonts w:ascii="Arial" w:hAnsi="Arial" w:cs="Arial"/>
        </w:rPr>
        <w:t>Krawchuk</w:t>
      </w:r>
      <w:proofErr w:type="spellEnd"/>
      <w:r w:rsidRPr="00665A42">
        <w:rPr>
          <w:rFonts w:ascii="Arial" w:hAnsi="Arial" w:cs="Arial"/>
        </w:rPr>
        <w:t xml:space="preserve">, D. </w:t>
      </w:r>
      <w:r w:rsidRPr="00665A42">
        <w:rPr>
          <w:rFonts w:ascii="Arial" w:hAnsi="Arial" w:cs="Arial"/>
          <w:i/>
          <w:iCs/>
        </w:rPr>
        <w:t>et al.</w:t>
      </w:r>
      <w:r w:rsidRPr="00665A42">
        <w:rPr>
          <w:rFonts w:ascii="Arial" w:hAnsi="Arial" w:cs="Arial"/>
        </w:rPr>
        <w:t xml:space="preserve"> Twist1 activity thresholds define multiple functions in limb development.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347</w:t>
      </w:r>
      <w:r w:rsidRPr="00665A42">
        <w:rPr>
          <w:rFonts w:ascii="Arial" w:hAnsi="Arial" w:cs="Arial"/>
        </w:rPr>
        <w:t>, 133–146 (2010).</w:t>
      </w:r>
    </w:p>
    <w:p w14:paraId="1A473493" w14:textId="77777777" w:rsidR="00092805" w:rsidRPr="00665A42" w:rsidRDefault="00092805" w:rsidP="00092805">
      <w:pPr>
        <w:pStyle w:val="Bibliography"/>
        <w:jc w:val="both"/>
        <w:rPr>
          <w:rFonts w:ascii="Arial" w:hAnsi="Arial" w:cs="Arial"/>
        </w:rPr>
      </w:pPr>
      <w:r w:rsidRPr="00665A42">
        <w:rPr>
          <w:rFonts w:ascii="Arial" w:hAnsi="Arial" w:cs="Arial"/>
        </w:rPr>
        <w:t>9.</w:t>
      </w:r>
      <w:r w:rsidRPr="00665A42">
        <w:rPr>
          <w:rFonts w:ascii="Arial" w:hAnsi="Arial" w:cs="Arial"/>
        </w:rPr>
        <w:tab/>
      </w:r>
      <w:proofErr w:type="spellStart"/>
      <w:r w:rsidRPr="00665A42">
        <w:rPr>
          <w:rFonts w:ascii="Arial" w:hAnsi="Arial" w:cs="Arial"/>
        </w:rPr>
        <w:t>Loebel</w:t>
      </w:r>
      <w:proofErr w:type="spellEnd"/>
      <w:r w:rsidRPr="00665A42">
        <w:rPr>
          <w:rFonts w:ascii="Arial" w:hAnsi="Arial" w:cs="Arial"/>
        </w:rPr>
        <w:t xml:space="preserve">, D. A. F. </w:t>
      </w:r>
      <w:r w:rsidRPr="00665A42">
        <w:rPr>
          <w:rFonts w:ascii="Arial" w:hAnsi="Arial" w:cs="Arial"/>
          <w:i/>
          <w:iCs/>
        </w:rPr>
        <w:t>et al.</w:t>
      </w:r>
      <w:r w:rsidRPr="00665A42">
        <w:rPr>
          <w:rFonts w:ascii="Arial" w:hAnsi="Arial" w:cs="Arial"/>
        </w:rPr>
        <w:t xml:space="preserve"> Regionalized Twist1 activity in the forelimb bud drives the morphogenesis of the proximal and </w:t>
      </w:r>
      <w:proofErr w:type="spellStart"/>
      <w:r w:rsidRPr="00665A42">
        <w:rPr>
          <w:rFonts w:ascii="Arial" w:hAnsi="Arial" w:cs="Arial"/>
        </w:rPr>
        <w:t>preaxial</w:t>
      </w:r>
      <w:proofErr w:type="spellEnd"/>
      <w:r w:rsidRPr="00665A42">
        <w:rPr>
          <w:rFonts w:ascii="Arial" w:hAnsi="Arial" w:cs="Arial"/>
        </w:rPr>
        <w:t xml:space="preserve"> skeleton.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362</w:t>
      </w:r>
      <w:r w:rsidRPr="00665A42">
        <w:rPr>
          <w:rFonts w:ascii="Arial" w:hAnsi="Arial" w:cs="Arial"/>
        </w:rPr>
        <w:t>, 132–140 (2012).</w:t>
      </w:r>
    </w:p>
    <w:p w14:paraId="38B8B91B" w14:textId="77777777" w:rsidR="00092805" w:rsidRPr="00665A42" w:rsidRDefault="00092805" w:rsidP="00092805">
      <w:pPr>
        <w:pStyle w:val="Bibliography"/>
        <w:jc w:val="both"/>
        <w:rPr>
          <w:rFonts w:ascii="Arial" w:hAnsi="Arial" w:cs="Arial"/>
        </w:rPr>
      </w:pPr>
      <w:r w:rsidRPr="00665A42">
        <w:rPr>
          <w:rFonts w:ascii="Arial" w:hAnsi="Arial" w:cs="Arial"/>
        </w:rPr>
        <w:t>10.</w:t>
      </w:r>
      <w:r w:rsidRPr="00665A42">
        <w:rPr>
          <w:rFonts w:ascii="Arial" w:hAnsi="Arial" w:cs="Arial"/>
        </w:rPr>
        <w:tab/>
      </w:r>
      <w:proofErr w:type="spellStart"/>
      <w:r w:rsidRPr="00665A42">
        <w:rPr>
          <w:rFonts w:ascii="Arial" w:hAnsi="Arial" w:cs="Arial"/>
        </w:rPr>
        <w:t>Maes</w:t>
      </w:r>
      <w:proofErr w:type="spellEnd"/>
      <w:r w:rsidRPr="00665A42">
        <w:rPr>
          <w:rFonts w:ascii="Arial" w:hAnsi="Arial" w:cs="Arial"/>
        </w:rPr>
        <w:t xml:space="preserve">, C. </w:t>
      </w:r>
      <w:r w:rsidRPr="00665A42">
        <w:rPr>
          <w:rFonts w:ascii="Arial" w:hAnsi="Arial" w:cs="Arial"/>
          <w:i/>
          <w:iCs/>
        </w:rPr>
        <w:t>et al.</w:t>
      </w:r>
      <w:r w:rsidRPr="00665A42">
        <w:rPr>
          <w:rFonts w:ascii="Arial" w:hAnsi="Arial" w:cs="Arial"/>
        </w:rPr>
        <w:t xml:space="preserve"> Osteoblast Precursors, but Not Mature Osteoblasts, </w:t>
      </w:r>
      <w:proofErr w:type="gramStart"/>
      <w:r w:rsidRPr="00665A42">
        <w:rPr>
          <w:rFonts w:ascii="Arial" w:hAnsi="Arial" w:cs="Arial"/>
        </w:rPr>
        <w:t>Move</w:t>
      </w:r>
      <w:proofErr w:type="gramEnd"/>
      <w:r w:rsidRPr="00665A42">
        <w:rPr>
          <w:rFonts w:ascii="Arial" w:hAnsi="Arial" w:cs="Arial"/>
        </w:rPr>
        <w:t xml:space="preserve"> into Developing and Fractured Bones along with Invading Blood Vessels. </w:t>
      </w:r>
      <w:r w:rsidRPr="00665A42">
        <w:rPr>
          <w:rFonts w:ascii="Arial" w:hAnsi="Arial" w:cs="Arial"/>
          <w:i/>
          <w:iCs/>
        </w:rPr>
        <w:t>Dev. Cell</w:t>
      </w:r>
      <w:r w:rsidRPr="00665A42">
        <w:rPr>
          <w:rFonts w:ascii="Arial" w:hAnsi="Arial" w:cs="Arial"/>
        </w:rPr>
        <w:t xml:space="preserve"> </w:t>
      </w:r>
      <w:r w:rsidRPr="00665A42">
        <w:rPr>
          <w:rFonts w:ascii="Arial" w:hAnsi="Arial" w:cs="Arial"/>
          <w:b/>
          <w:bCs/>
        </w:rPr>
        <w:t>19</w:t>
      </w:r>
      <w:r w:rsidRPr="00665A42">
        <w:rPr>
          <w:rFonts w:ascii="Arial" w:hAnsi="Arial" w:cs="Arial"/>
        </w:rPr>
        <w:t>, 329–344 (2010).</w:t>
      </w:r>
    </w:p>
    <w:p w14:paraId="21A20226" w14:textId="77777777" w:rsidR="00092805" w:rsidRPr="00665A42" w:rsidRDefault="00092805" w:rsidP="00092805">
      <w:pPr>
        <w:pStyle w:val="Bibliography"/>
        <w:jc w:val="both"/>
        <w:rPr>
          <w:rFonts w:ascii="Arial" w:hAnsi="Arial" w:cs="Arial"/>
        </w:rPr>
      </w:pPr>
      <w:r w:rsidRPr="00665A42">
        <w:rPr>
          <w:rFonts w:ascii="Arial" w:hAnsi="Arial" w:cs="Arial"/>
        </w:rPr>
        <w:t>11.</w:t>
      </w:r>
      <w:r w:rsidRPr="00665A42">
        <w:rPr>
          <w:rFonts w:ascii="Arial" w:hAnsi="Arial" w:cs="Arial"/>
        </w:rPr>
        <w:tab/>
        <w:t xml:space="preserve">Guntur, A. R., Rosen, C. J. &amp; </w:t>
      </w:r>
      <w:proofErr w:type="spellStart"/>
      <w:r w:rsidRPr="00665A42">
        <w:rPr>
          <w:rFonts w:ascii="Arial" w:hAnsi="Arial" w:cs="Arial"/>
        </w:rPr>
        <w:t>Naski</w:t>
      </w:r>
      <w:proofErr w:type="spellEnd"/>
      <w:r w:rsidRPr="00665A42">
        <w:rPr>
          <w:rFonts w:ascii="Arial" w:hAnsi="Arial" w:cs="Arial"/>
        </w:rPr>
        <w:t xml:space="preserve">, M. C. N-cadherin </w:t>
      </w:r>
      <w:proofErr w:type="spellStart"/>
      <w:r w:rsidRPr="00665A42">
        <w:rPr>
          <w:rFonts w:ascii="Arial" w:hAnsi="Arial" w:cs="Arial"/>
        </w:rPr>
        <w:t>adherens</w:t>
      </w:r>
      <w:proofErr w:type="spellEnd"/>
      <w:r w:rsidRPr="00665A42">
        <w:rPr>
          <w:rFonts w:ascii="Arial" w:hAnsi="Arial" w:cs="Arial"/>
        </w:rPr>
        <w:t xml:space="preserve"> junctions mediate </w:t>
      </w:r>
      <w:proofErr w:type="spellStart"/>
      <w:r w:rsidRPr="00665A42">
        <w:rPr>
          <w:rFonts w:ascii="Arial" w:hAnsi="Arial" w:cs="Arial"/>
        </w:rPr>
        <w:t>osteogenesis</w:t>
      </w:r>
      <w:proofErr w:type="spellEnd"/>
      <w:r w:rsidRPr="00665A42">
        <w:rPr>
          <w:rFonts w:ascii="Arial" w:hAnsi="Arial" w:cs="Arial"/>
        </w:rPr>
        <w:t xml:space="preserve"> through PI3K signaling. </w:t>
      </w:r>
      <w:r w:rsidRPr="00665A42">
        <w:rPr>
          <w:rFonts w:ascii="Arial" w:hAnsi="Arial" w:cs="Arial"/>
          <w:i/>
          <w:iCs/>
        </w:rPr>
        <w:t>Bone</w:t>
      </w:r>
      <w:r w:rsidRPr="00665A42">
        <w:rPr>
          <w:rFonts w:ascii="Arial" w:hAnsi="Arial" w:cs="Arial"/>
        </w:rPr>
        <w:t xml:space="preserve"> </w:t>
      </w:r>
      <w:r w:rsidRPr="00665A42">
        <w:rPr>
          <w:rFonts w:ascii="Arial" w:hAnsi="Arial" w:cs="Arial"/>
          <w:b/>
          <w:bCs/>
        </w:rPr>
        <w:t>50</w:t>
      </w:r>
      <w:r w:rsidRPr="00665A42">
        <w:rPr>
          <w:rFonts w:ascii="Arial" w:hAnsi="Arial" w:cs="Arial"/>
        </w:rPr>
        <w:t>, 54–62 (2012).</w:t>
      </w:r>
    </w:p>
    <w:p w14:paraId="5F392E44" w14:textId="77777777" w:rsidR="00092805" w:rsidRPr="00665A42" w:rsidRDefault="00092805" w:rsidP="00092805">
      <w:pPr>
        <w:pStyle w:val="Bibliography"/>
        <w:jc w:val="both"/>
        <w:rPr>
          <w:rFonts w:ascii="Arial" w:hAnsi="Arial" w:cs="Arial"/>
        </w:rPr>
      </w:pPr>
      <w:r w:rsidRPr="00665A42">
        <w:rPr>
          <w:rFonts w:ascii="Arial" w:hAnsi="Arial" w:cs="Arial"/>
        </w:rPr>
        <w:t>12.</w:t>
      </w:r>
      <w:r w:rsidRPr="00665A42">
        <w:rPr>
          <w:rFonts w:ascii="Arial" w:hAnsi="Arial" w:cs="Arial"/>
        </w:rPr>
        <w:tab/>
      </w:r>
      <w:proofErr w:type="spellStart"/>
      <w:r w:rsidRPr="00665A42">
        <w:rPr>
          <w:rFonts w:ascii="Arial" w:hAnsi="Arial" w:cs="Arial"/>
        </w:rPr>
        <w:t>Bandyopadhyay</w:t>
      </w:r>
      <w:proofErr w:type="spellEnd"/>
      <w:r w:rsidRPr="00665A42">
        <w:rPr>
          <w:rFonts w:ascii="Arial" w:hAnsi="Arial" w:cs="Arial"/>
        </w:rPr>
        <w:t xml:space="preserve">, A., </w:t>
      </w:r>
      <w:proofErr w:type="spellStart"/>
      <w:r w:rsidRPr="00665A42">
        <w:rPr>
          <w:rFonts w:ascii="Arial" w:hAnsi="Arial" w:cs="Arial"/>
        </w:rPr>
        <w:t>Kubilus</w:t>
      </w:r>
      <w:proofErr w:type="spellEnd"/>
      <w:r w:rsidRPr="00665A42">
        <w:rPr>
          <w:rFonts w:ascii="Arial" w:hAnsi="Arial" w:cs="Arial"/>
        </w:rPr>
        <w:t xml:space="preserve">, J. K., </w:t>
      </w:r>
      <w:proofErr w:type="spellStart"/>
      <w:r w:rsidRPr="00665A42">
        <w:rPr>
          <w:rFonts w:ascii="Arial" w:hAnsi="Arial" w:cs="Arial"/>
        </w:rPr>
        <w:t>Crochiere</w:t>
      </w:r>
      <w:proofErr w:type="spellEnd"/>
      <w:r w:rsidRPr="00665A42">
        <w:rPr>
          <w:rFonts w:ascii="Arial" w:hAnsi="Arial" w:cs="Arial"/>
        </w:rPr>
        <w:t xml:space="preserve">, M. L., </w:t>
      </w:r>
      <w:proofErr w:type="spellStart"/>
      <w:r w:rsidRPr="00665A42">
        <w:rPr>
          <w:rFonts w:ascii="Arial" w:hAnsi="Arial" w:cs="Arial"/>
        </w:rPr>
        <w:t>Linsenmayer</w:t>
      </w:r>
      <w:proofErr w:type="spellEnd"/>
      <w:r w:rsidRPr="00665A42">
        <w:rPr>
          <w:rFonts w:ascii="Arial" w:hAnsi="Arial" w:cs="Arial"/>
        </w:rPr>
        <w:t xml:space="preserve">, T. F. &amp; </w:t>
      </w:r>
      <w:proofErr w:type="spellStart"/>
      <w:r w:rsidRPr="00665A42">
        <w:rPr>
          <w:rFonts w:ascii="Arial" w:hAnsi="Arial" w:cs="Arial"/>
        </w:rPr>
        <w:t>Tabin</w:t>
      </w:r>
      <w:proofErr w:type="spellEnd"/>
      <w:r w:rsidRPr="00665A42">
        <w:rPr>
          <w:rFonts w:ascii="Arial" w:hAnsi="Arial" w:cs="Arial"/>
        </w:rPr>
        <w:t xml:space="preserve">, C. J. Identification of unique molecular subdomains in the perichondrium and periosteum and their role in regulating gene expression in the underlying chondrocytes.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321</w:t>
      </w:r>
      <w:r w:rsidRPr="00665A42">
        <w:rPr>
          <w:rFonts w:ascii="Arial" w:hAnsi="Arial" w:cs="Arial"/>
        </w:rPr>
        <w:t>, 162–174 (2008).</w:t>
      </w:r>
    </w:p>
    <w:p w14:paraId="2FB0C4F7" w14:textId="77777777" w:rsidR="00092805" w:rsidRPr="00665A42" w:rsidRDefault="00092805" w:rsidP="00092805">
      <w:pPr>
        <w:pStyle w:val="Bibliography"/>
        <w:jc w:val="both"/>
        <w:rPr>
          <w:rFonts w:ascii="Arial" w:hAnsi="Arial" w:cs="Arial"/>
        </w:rPr>
      </w:pPr>
      <w:r w:rsidRPr="00665A42">
        <w:rPr>
          <w:rFonts w:ascii="Arial" w:hAnsi="Arial" w:cs="Arial"/>
        </w:rPr>
        <w:t>13.</w:t>
      </w:r>
      <w:r w:rsidRPr="00665A42">
        <w:rPr>
          <w:rFonts w:ascii="Arial" w:hAnsi="Arial" w:cs="Arial"/>
        </w:rPr>
        <w:tab/>
      </w:r>
      <w:proofErr w:type="spellStart"/>
      <w:r w:rsidRPr="00665A42">
        <w:rPr>
          <w:rFonts w:ascii="Arial" w:hAnsi="Arial" w:cs="Arial"/>
        </w:rPr>
        <w:t>Hojo</w:t>
      </w:r>
      <w:proofErr w:type="spellEnd"/>
      <w:r w:rsidRPr="00665A42">
        <w:rPr>
          <w:rFonts w:ascii="Arial" w:hAnsi="Arial" w:cs="Arial"/>
        </w:rPr>
        <w:t xml:space="preserve">, H., </w:t>
      </w:r>
      <w:proofErr w:type="spellStart"/>
      <w:r w:rsidRPr="00665A42">
        <w:rPr>
          <w:rFonts w:ascii="Arial" w:hAnsi="Arial" w:cs="Arial"/>
        </w:rPr>
        <w:t>Ohba</w:t>
      </w:r>
      <w:proofErr w:type="spellEnd"/>
      <w:r w:rsidRPr="00665A42">
        <w:rPr>
          <w:rFonts w:ascii="Arial" w:hAnsi="Arial" w:cs="Arial"/>
        </w:rPr>
        <w:t>, S., He, X., Lai, L. P. &amp; McMahon, A. P. Sp7/</w:t>
      </w:r>
      <w:proofErr w:type="spellStart"/>
      <w:r w:rsidRPr="00665A42">
        <w:rPr>
          <w:rFonts w:ascii="Arial" w:hAnsi="Arial" w:cs="Arial"/>
        </w:rPr>
        <w:t>Osterix</w:t>
      </w:r>
      <w:proofErr w:type="spellEnd"/>
      <w:r w:rsidRPr="00665A42">
        <w:rPr>
          <w:rFonts w:ascii="Arial" w:hAnsi="Arial" w:cs="Arial"/>
        </w:rPr>
        <w:t xml:space="preserve"> Is Restricted to Bone-Forming Vertebrates where It Acts as a </w:t>
      </w:r>
      <w:proofErr w:type="spellStart"/>
      <w:r w:rsidRPr="00665A42">
        <w:rPr>
          <w:rFonts w:ascii="Arial" w:hAnsi="Arial" w:cs="Arial"/>
        </w:rPr>
        <w:t>Dlx</w:t>
      </w:r>
      <w:proofErr w:type="spellEnd"/>
      <w:r w:rsidRPr="00665A42">
        <w:rPr>
          <w:rFonts w:ascii="Arial" w:hAnsi="Arial" w:cs="Arial"/>
        </w:rPr>
        <w:t xml:space="preserve"> Co-factor in Osteoblast Specification. </w:t>
      </w:r>
      <w:r w:rsidRPr="00665A42">
        <w:rPr>
          <w:rFonts w:ascii="Arial" w:hAnsi="Arial" w:cs="Arial"/>
          <w:i/>
          <w:iCs/>
        </w:rPr>
        <w:t>Dev. Cell</w:t>
      </w:r>
      <w:r w:rsidRPr="00665A42">
        <w:rPr>
          <w:rFonts w:ascii="Arial" w:hAnsi="Arial" w:cs="Arial"/>
        </w:rPr>
        <w:t xml:space="preserve"> </w:t>
      </w:r>
      <w:r w:rsidRPr="00665A42">
        <w:rPr>
          <w:rFonts w:ascii="Arial" w:hAnsi="Arial" w:cs="Arial"/>
          <w:b/>
          <w:bCs/>
        </w:rPr>
        <w:t>37</w:t>
      </w:r>
      <w:r w:rsidRPr="00665A42">
        <w:rPr>
          <w:rFonts w:ascii="Arial" w:hAnsi="Arial" w:cs="Arial"/>
        </w:rPr>
        <w:t>, 238–253 (2016).</w:t>
      </w:r>
    </w:p>
    <w:p w14:paraId="2B80FE8A" w14:textId="77777777" w:rsidR="00092805" w:rsidRPr="00665A42" w:rsidRDefault="00092805" w:rsidP="00092805">
      <w:pPr>
        <w:pStyle w:val="Bibliography"/>
        <w:jc w:val="both"/>
        <w:rPr>
          <w:rFonts w:ascii="Arial" w:hAnsi="Arial" w:cs="Arial"/>
        </w:rPr>
      </w:pPr>
      <w:r w:rsidRPr="00665A42">
        <w:rPr>
          <w:rFonts w:ascii="Arial" w:hAnsi="Arial" w:cs="Arial"/>
        </w:rPr>
        <w:t>14.</w:t>
      </w:r>
      <w:r w:rsidRPr="00665A42">
        <w:rPr>
          <w:rFonts w:ascii="Arial" w:hAnsi="Arial" w:cs="Arial"/>
        </w:rPr>
        <w:tab/>
        <w:t xml:space="preserve">Hartmann, C. Transcriptional networks controlling skeletal development. </w:t>
      </w:r>
      <w:proofErr w:type="spellStart"/>
      <w:r w:rsidRPr="00665A42">
        <w:rPr>
          <w:rFonts w:ascii="Arial" w:hAnsi="Arial" w:cs="Arial"/>
          <w:i/>
          <w:iCs/>
        </w:rPr>
        <w:t>Curr</w:t>
      </w:r>
      <w:proofErr w:type="spellEnd"/>
      <w:r w:rsidRPr="00665A42">
        <w:rPr>
          <w:rFonts w:ascii="Arial" w:hAnsi="Arial" w:cs="Arial"/>
          <w:i/>
          <w:iCs/>
        </w:rPr>
        <w:t xml:space="preserve">. </w:t>
      </w:r>
      <w:proofErr w:type="spellStart"/>
      <w:r w:rsidRPr="00665A42">
        <w:rPr>
          <w:rFonts w:ascii="Arial" w:hAnsi="Arial" w:cs="Arial"/>
          <w:i/>
          <w:iCs/>
        </w:rPr>
        <w:t>Opin</w:t>
      </w:r>
      <w:proofErr w:type="spellEnd"/>
      <w:r w:rsidRPr="00665A42">
        <w:rPr>
          <w:rFonts w:ascii="Arial" w:hAnsi="Arial" w:cs="Arial"/>
          <w:i/>
          <w:iCs/>
        </w:rPr>
        <w:t>. Genet. Dev.</w:t>
      </w:r>
      <w:r w:rsidRPr="00665A42">
        <w:rPr>
          <w:rFonts w:ascii="Arial" w:hAnsi="Arial" w:cs="Arial"/>
        </w:rPr>
        <w:t xml:space="preserve"> </w:t>
      </w:r>
      <w:r w:rsidRPr="00665A42">
        <w:rPr>
          <w:rFonts w:ascii="Arial" w:hAnsi="Arial" w:cs="Arial"/>
          <w:b/>
          <w:bCs/>
        </w:rPr>
        <w:t>19</w:t>
      </w:r>
      <w:r w:rsidRPr="00665A42">
        <w:rPr>
          <w:rFonts w:ascii="Arial" w:hAnsi="Arial" w:cs="Arial"/>
        </w:rPr>
        <w:t>, 437–443 (2009).</w:t>
      </w:r>
    </w:p>
    <w:p w14:paraId="0EB1C090" w14:textId="77777777" w:rsidR="00092805" w:rsidRPr="00665A42" w:rsidRDefault="00092805" w:rsidP="00092805">
      <w:pPr>
        <w:pStyle w:val="Bibliography"/>
        <w:jc w:val="both"/>
        <w:rPr>
          <w:rFonts w:ascii="Arial" w:hAnsi="Arial" w:cs="Arial"/>
        </w:rPr>
      </w:pPr>
      <w:r w:rsidRPr="00665A42">
        <w:rPr>
          <w:rFonts w:ascii="Arial" w:hAnsi="Arial" w:cs="Arial"/>
        </w:rPr>
        <w:t>15.</w:t>
      </w:r>
      <w:r w:rsidRPr="00665A42">
        <w:rPr>
          <w:rFonts w:ascii="Arial" w:hAnsi="Arial" w:cs="Arial"/>
        </w:rPr>
        <w:tab/>
        <w:t xml:space="preserve">Terry, E. E. </w:t>
      </w:r>
      <w:r w:rsidRPr="00665A42">
        <w:rPr>
          <w:rFonts w:ascii="Arial" w:hAnsi="Arial" w:cs="Arial"/>
          <w:i/>
          <w:iCs/>
        </w:rPr>
        <w:t>et al.</w:t>
      </w:r>
      <w:r w:rsidRPr="00665A42">
        <w:rPr>
          <w:rFonts w:ascii="Arial" w:hAnsi="Arial" w:cs="Arial"/>
        </w:rPr>
        <w:t xml:space="preserve"> Transcriptional profiling reveals extraordinary diversity among skeletal muscle tissues. </w:t>
      </w:r>
      <w:proofErr w:type="spellStart"/>
      <w:r w:rsidRPr="00665A42">
        <w:rPr>
          <w:rFonts w:ascii="Arial" w:hAnsi="Arial" w:cs="Arial"/>
          <w:i/>
          <w:iCs/>
        </w:rPr>
        <w:t>eLife</w:t>
      </w:r>
      <w:proofErr w:type="spellEnd"/>
      <w:r w:rsidRPr="00665A42">
        <w:rPr>
          <w:rFonts w:ascii="Arial" w:hAnsi="Arial" w:cs="Arial"/>
        </w:rPr>
        <w:t xml:space="preserve"> </w:t>
      </w:r>
      <w:r w:rsidRPr="00665A42">
        <w:rPr>
          <w:rFonts w:ascii="Arial" w:hAnsi="Arial" w:cs="Arial"/>
          <w:b/>
          <w:bCs/>
        </w:rPr>
        <w:t>7</w:t>
      </w:r>
      <w:r w:rsidRPr="00665A42">
        <w:rPr>
          <w:rFonts w:ascii="Arial" w:hAnsi="Arial" w:cs="Arial"/>
        </w:rPr>
        <w:t>, e34613 (2018).</w:t>
      </w:r>
    </w:p>
    <w:p w14:paraId="54351247" w14:textId="77777777" w:rsidR="00092805" w:rsidRPr="00665A42" w:rsidRDefault="00092805" w:rsidP="00092805">
      <w:pPr>
        <w:pStyle w:val="Bibliography"/>
        <w:jc w:val="both"/>
        <w:rPr>
          <w:rFonts w:ascii="Arial" w:hAnsi="Arial" w:cs="Arial"/>
        </w:rPr>
      </w:pPr>
      <w:r w:rsidRPr="00665A42">
        <w:rPr>
          <w:rFonts w:ascii="Arial" w:hAnsi="Arial" w:cs="Arial"/>
        </w:rPr>
        <w:t>16.</w:t>
      </w:r>
      <w:r w:rsidRPr="00665A42">
        <w:rPr>
          <w:rFonts w:ascii="Arial" w:hAnsi="Arial" w:cs="Arial"/>
        </w:rPr>
        <w:tab/>
        <w:t xml:space="preserve">Buckingham, M. &amp; Rigby, P. W. J. Gene Regulatory Networks and Transcriptional Mechanisms that Control </w:t>
      </w:r>
      <w:proofErr w:type="spellStart"/>
      <w:r w:rsidRPr="00665A42">
        <w:rPr>
          <w:rFonts w:ascii="Arial" w:hAnsi="Arial" w:cs="Arial"/>
        </w:rPr>
        <w:t>Myogenesis</w:t>
      </w:r>
      <w:proofErr w:type="spellEnd"/>
      <w:r w:rsidRPr="00665A42">
        <w:rPr>
          <w:rFonts w:ascii="Arial" w:hAnsi="Arial" w:cs="Arial"/>
        </w:rPr>
        <w:t xml:space="preserve">. </w:t>
      </w:r>
      <w:r w:rsidRPr="00665A42">
        <w:rPr>
          <w:rFonts w:ascii="Arial" w:hAnsi="Arial" w:cs="Arial"/>
          <w:i/>
          <w:iCs/>
        </w:rPr>
        <w:t>Dev. Cell</w:t>
      </w:r>
      <w:r w:rsidRPr="00665A42">
        <w:rPr>
          <w:rFonts w:ascii="Arial" w:hAnsi="Arial" w:cs="Arial"/>
        </w:rPr>
        <w:t xml:space="preserve"> </w:t>
      </w:r>
      <w:r w:rsidRPr="00665A42">
        <w:rPr>
          <w:rFonts w:ascii="Arial" w:hAnsi="Arial" w:cs="Arial"/>
          <w:b/>
          <w:bCs/>
        </w:rPr>
        <w:t>28</w:t>
      </w:r>
      <w:r w:rsidRPr="00665A42">
        <w:rPr>
          <w:rFonts w:ascii="Arial" w:hAnsi="Arial" w:cs="Arial"/>
        </w:rPr>
        <w:t>, 225–238 (2014).</w:t>
      </w:r>
    </w:p>
    <w:p w14:paraId="130B0FF4" w14:textId="77777777" w:rsidR="00092805" w:rsidRPr="00665A42" w:rsidRDefault="00092805" w:rsidP="00092805">
      <w:pPr>
        <w:pStyle w:val="Bibliography"/>
        <w:jc w:val="both"/>
        <w:rPr>
          <w:rFonts w:ascii="Arial" w:hAnsi="Arial" w:cs="Arial"/>
        </w:rPr>
      </w:pPr>
      <w:r w:rsidRPr="00665A42">
        <w:rPr>
          <w:rFonts w:ascii="Arial" w:hAnsi="Arial" w:cs="Arial"/>
        </w:rPr>
        <w:t>17.</w:t>
      </w:r>
      <w:r w:rsidRPr="00665A42">
        <w:rPr>
          <w:rFonts w:ascii="Arial" w:hAnsi="Arial" w:cs="Arial"/>
        </w:rPr>
        <w:tab/>
      </w:r>
      <w:proofErr w:type="spellStart"/>
      <w:r w:rsidRPr="00665A42">
        <w:rPr>
          <w:rFonts w:ascii="Arial" w:hAnsi="Arial" w:cs="Arial"/>
        </w:rPr>
        <w:t>Bladt</w:t>
      </w:r>
      <w:proofErr w:type="spellEnd"/>
      <w:r w:rsidRPr="00665A42">
        <w:rPr>
          <w:rFonts w:ascii="Arial" w:hAnsi="Arial" w:cs="Arial"/>
        </w:rPr>
        <w:t xml:space="preserve">, F., </w:t>
      </w:r>
      <w:proofErr w:type="spellStart"/>
      <w:r w:rsidRPr="00665A42">
        <w:rPr>
          <w:rFonts w:ascii="Arial" w:hAnsi="Arial" w:cs="Arial"/>
        </w:rPr>
        <w:t>Riethmacher</w:t>
      </w:r>
      <w:proofErr w:type="spellEnd"/>
      <w:r w:rsidRPr="00665A42">
        <w:rPr>
          <w:rFonts w:ascii="Arial" w:hAnsi="Arial" w:cs="Arial"/>
        </w:rPr>
        <w:t xml:space="preserve">, D., </w:t>
      </w:r>
      <w:proofErr w:type="spellStart"/>
      <w:r w:rsidRPr="00665A42">
        <w:rPr>
          <w:rFonts w:ascii="Arial" w:hAnsi="Arial" w:cs="Arial"/>
        </w:rPr>
        <w:t>Isenmann</w:t>
      </w:r>
      <w:proofErr w:type="spellEnd"/>
      <w:r w:rsidRPr="00665A42">
        <w:rPr>
          <w:rFonts w:ascii="Arial" w:hAnsi="Arial" w:cs="Arial"/>
        </w:rPr>
        <w:t xml:space="preserve">, S., </w:t>
      </w:r>
      <w:proofErr w:type="spellStart"/>
      <w:r w:rsidRPr="00665A42">
        <w:rPr>
          <w:rFonts w:ascii="Arial" w:hAnsi="Arial" w:cs="Arial"/>
        </w:rPr>
        <w:t>Aguzzi</w:t>
      </w:r>
      <w:proofErr w:type="spellEnd"/>
      <w:r w:rsidRPr="00665A42">
        <w:rPr>
          <w:rFonts w:ascii="Arial" w:hAnsi="Arial" w:cs="Arial"/>
        </w:rPr>
        <w:t xml:space="preserve">, A. &amp; </w:t>
      </w:r>
      <w:proofErr w:type="spellStart"/>
      <w:r w:rsidRPr="00665A42">
        <w:rPr>
          <w:rFonts w:ascii="Arial" w:hAnsi="Arial" w:cs="Arial"/>
        </w:rPr>
        <w:t>Birchmeier</w:t>
      </w:r>
      <w:proofErr w:type="spellEnd"/>
      <w:r w:rsidRPr="00665A42">
        <w:rPr>
          <w:rFonts w:ascii="Arial" w:hAnsi="Arial" w:cs="Arial"/>
        </w:rPr>
        <w:t xml:space="preserve">, C. Essential role for the c- met receptor in the migration of myogenic precursor cells into the limb bud. </w:t>
      </w:r>
      <w:r w:rsidRPr="00665A42">
        <w:rPr>
          <w:rFonts w:ascii="Arial" w:hAnsi="Arial" w:cs="Arial"/>
          <w:i/>
          <w:iCs/>
        </w:rPr>
        <w:t>Nature</w:t>
      </w:r>
      <w:r w:rsidRPr="00665A42">
        <w:rPr>
          <w:rFonts w:ascii="Arial" w:hAnsi="Arial" w:cs="Arial"/>
        </w:rPr>
        <w:t xml:space="preserve"> </w:t>
      </w:r>
      <w:r w:rsidRPr="00665A42">
        <w:rPr>
          <w:rFonts w:ascii="Arial" w:hAnsi="Arial" w:cs="Arial"/>
          <w:b/>
          <w:bCs/>
        </w:rPr>
        <w:t>376</w:t>
      </w:r>
      <w:r w:rsidRPr="00665A42">
        <w:rPr>
          <w:rFonts w:ascii="Arial" w:hAnsi="Arial" w:cs="Arial"/>
        </w:rPr>
        <w:t>, 768 (1995).</w:t>
      </w:r>
    </w:p>
    <w:p w14:paraId="2A6FB52B" w14:textId="77777777" w:rsidR="00092805" w:rsidRPr="00665A42" w:rsidRDefault="00092805" w:rsidP="00092805">
      <w:pPr>
        <w:pStyle w:val="Bibliography"/>
        <w:jc w:val="both"/>
        <w:rPr>
          <w:rFonts w:ascii="Arial" w:hAnsi="Arial" w:cs="Arial"/>
        </w:rPr>
      </w:pPr>
      <w:r w:rsidRPr="00665A42">
        <w:rPr>
          <w:rFonts w:ascii="Arial" w:hAnsi="Arial" w:cs="Arial"/>
        </w:rPr>
        <w:t>18.</w:t>
      </w:r>
      <w:r w:rsidRPr="00665A42">
        <w:rPr>
          <w:rFonts w:ascii="Arial" w:hAnsi="Arial" w:cs="Arial"/>
        </w:rPr>
        <w:tab/>
        <w:t xml:space="preserve">Goulding, M., </w:t>
      </w:r>
      <w:proofErr w:type="spellStart"/>
      <w:r w:rsidRPr="00665A42">
        <w:rPr>
          <w:rFonts w:ascii="Arial" w:hAnsi="Arial" w:cs="Arial"/>
        </w:rPr>
        <w:t>Lumsden</w:t>
      </w:r>
      <w:proofErr w:type="spellEnd"/>
      <w:r w:rsidRPr="00665A42">
        <w:rPr>
          <w:rFonts w:ascii="Arial" w:hAnsi="Arial" w:cs="Arial"/>
        </w:rPr>
        <w:t xml:space="preserve">, A. &amp; Paquette, A. J. Regulation of Pax-3 expression in the </w:t>
      </w:r>
      <w:proofErr w:type="spellStart"/>
      <w:r w:rsidRPr="00665A42">
        <w:rPr>
          <w:rFonts w:ascii="Arial" w:hAnsi="Arial" w:cs="Arial"/>
        </w:rPr>
        <w:t>dermomyotome</w:t>
      </w:r>
      <w:proofErr w:type="spellEnd"/>
      <w:r w:rsidRPr="00665A42">
        <w:rPr>
          <w:rFonts w:ascii="Arial" w:hAnsi="Arial" w:cs="Arial"/>
        </w:rPr>
        <w:t xml:space="preserve"> and its role in muscle development. </w:t>
      </w:r>
      <w:r w:rsidRPr="00665A42">
        <w:rPr>
          <w:rFonts w:ascii="Arial" w:hAnsi="Arial" w:cs="Arial"/>
          <w:i/>
          <w:iCs/>
        </w:rPr>
        <w:t xml:space="preserve">Dev. </w:t>
      </w:r>
      <w:proofErr w:type="spellStart"/>
      <w:r w:rsidRPr="00665A42">
        <w:rPr>
          <w:rFonts w:ascii="Arial" w:hAnsi="Arial" w:cs="Arial"/>
          <w:i/>
          <w:iCs/>
        </w:rPr>
        <w:t>Camb</w:t>
      </w:r>
      <w:proofErr w:type="spellEnd"/>
      <w:r w:rsidRPr="00665A42">
        <w:rPr>
          <w:rFonts w:ascii="Arial" w:hAnsi="Arial" w:cs="Arial"/>
          <w:i/>
          <w:iCs/>
        </w:rPr>
        <w:t>. Engl.</w:t>
      </w:r>
      <w:r w:rsidRPr="00665A42">
        <w:rPr>
          <w:rFonts w:ascii="Arial" w:hAnsi="Arial" w:cs="Arial"/>
        </w:rPr>
        <w:t xml:space="preserve"> </w:t>
      </w:r>
      <w:r w:rsidRPr="00665A42">
        <w:rPr>
          <w:rFonts w:ascii="Arial" w:hAnsi="Arial" w:cs="Arial"/>
          <w:b/>
          <w:bCs/>
        </w:rPr>
        <w:t>120</w:t>
      </w:r>
      <w:r w:rsidRPr="00665A42">
        <w:rPr>
          <w:rFonts w:ascii="Arial" w:hAnsi="Arial" w:cs="Arial"/>
        </w:rPr>
        <w:t>, 957–971 (1994).</w:t>
      </w:r>
    </w:p>
    <w:p w14:paraId="1A860EEF" w14:textId="77777777" w:rsidR="00092805" w:rsidRPr="00665A42" w:rsidRDefault="00092805" w:rsidP="00092805">
      <w:pPr>
        <w:pStyle w:val="Bibliography"/>
        <w:jc w:val="both"/>
        <w:rPr>
          <w:rFonts w:ascii="Arial" w:hAnsi="Arial" w:cs="Arial"/>
        </w:rPr>
      </w:pPr>
      <w:r w:rsidRPr="00665A42">
        <w:rPr>
          <w:rFonts w:ascii="Arial" w:hAnsi="Arial" w:cs="Arial"/>
        </w:rPr>
        <w:t>19.</w:t>
      </w:r>
      <w:r w:rsidRPr="00665A42">
        <w:rPr>
          <w:rFonts w:ascii="Arial" w:hAnsi="Arial" w:cs="Arial"/>
        </w:rPr>
        <w:tab/>
        <w:t xml:space="preserve">Williams, B. A. &amp; </w:t>
      </w:r>
      <w:proofErr w:type="spellStart"/>
      <w:r w:rsidRPr="00665A42">
        <w:rPr>
          <w:rFonts w:ascii="Arial" w:hAnsi="Arial" w:cs="Arial"/>
        </w:rPr>
        <w:t>Ordahl</w:t>
      </w:r>
      <w:proofErr w:type="spellEnd"/>
      <w:r w:rsidRPr="00665A42">
        <w:rPr>
          <w:rFonts w:ascii="Arial" w:hAnsi="Arial" w:cs="Arial"/>
        </w:rPr>
        <w:t xml:space="preserve">, C. P. Pax-3 expression in segmental mesoderm marks early stages in myogenic cell specification. </w:t>
      </w:r>
      <w:r w:rsidRPr="00665A42">
        <w:rPr>
          <w:rFonts w:ascii="Arial" w:hAnsi="Arial" w:cs="Arial"/>
          <w:i/>
          <w:iCs/>
        </w:rPr>
        <w:t xml:space="preserve">Dev. </w:t>
      </w:r>
      <w:proofErr w:type="spellStart"/>
      <w:r w:rsidRPr="00665A42">
        <w:rPr>
          <w:rFonts w:ascii="Arial" w:hAnsi="Arial" w:cs="Arial"/>
          <w:i/>
          <w:iCs/>
        </w:rPr>
        <w:t>Camb</w:t>
      </w:r>
      <w:proofErr w:type="spellEnd"/>
      <w:r w:rsidRPr="00665A42">
        <w:rPr>
          <w:rFonts w:ascii="Arial" w:hAnsi="Arial" w:cs="Arial"/>
          <w:i/>
          <w:iCs/>
        </w:rPr>
        <w:t>. Engl.</w:t>
      </w:r>
      <w:r w:rsidRPr="00665A42">
        <w:rPr>
          <w:rFonts w:ascii="Arial" w:hAnsi="Arial" w:cs="Arial"/>
        </w:rPr>
        <w:t xml:space="preserve"> </w:t>
      </w:r>
      <w:r w:rsidRPr="00665A42">
        <w:rPr>
          <w:rFonts w:ascii="Arial" w:hAnsi="Arial" w:cs="Arial"/>
          <w:b/>
          <w:bCs/>
        </w:rPr>
        <w:t>120</w:t>
      </w:r>
      <w:r w:rsidRPr="00665A42">
        <w:rPr>
          <w:rFonts w:ascii="Arial" w:hAnsi="Arial" w:cs="Arial"/>
        </w:rPr>
        <w:t>, 785–796 (1994).</w:t>
      </w:r>
    </w:p>
    <w:p w14:paraId="23F7B846" w14:textId="77777777" w:rsidR="00092805" w:rsidRPr="00665A42" w:rsidRDefault="00092805" w:rsidP="00092805">
      <w:pPr>
        <w:pStyle w:val="Bibliography"/>
        <w:jc w:val="both"/>
        <w:rPr>
          <w:rFonts w:ascii="Arial" w:hAnsi="Arial" w:cs="Arial"/>
        </w:rPr>
      </w:pPr>
      <w:r w:rsidRPr="00665A42">
        <w:rPr>
          <w:rFonts w:ascii="Arial" w:hAnsi="Arial" w:cs="Arial"/>
        </w:rPr>
        <w:t>20.</w:t>
      </w:r>
      <w:r w:rsidRPr="00665A42">
        <w:rPr>
          <w:rFonts w:ascii="Arial" w:hAnsi="Arial" w:cs="Arial"/>
        </w:rPr>
        <w:tab/>
      </w:r>
      <w:proofErr w:type="spellStart"/>
      <w:r w:rsidRPr="00665A42">
        <w:rPr>
          <w:rFonts w:ascii="Arial" w:hAnsi="Arial" w:cs="Arial"/>
        </w:rPr>
        <w:t>Bober</w:t>
      </w:r>
      <w:proofErr w:type="spellEnd"/>
      <w:r w:rsidRPr="00665A42">
        <w:rPr>
          <w:rFonts w:ascii="Arial" w:hAnsi="Arial" w:cs="Arial"/>
        </w:rPr>
        <w:t xml:space="preserve">, E., Franz, T., Arnold, H. H., </w:t>
      </w:r>
      <w:proofErr w:type="spellStart"/>
      <w:r w:rsidRPr="00665A42">
        <w:rPr>
          <w:rFonts w:ascii="Arial" w:hAnsi="Arial" w:cs="Arial"/>
        </w:rPr>
        <w:t>Gruss</w:t>
      </w:r>
      <w:proofErr w:type="spellEnd"/>
      <w:r w:rsidRPr="00665A42">
        <w:rPr>
          <w:rFonts w:ascii="Arial" w:hAnsi="Arial" w:cs="Arial"/>
        </w:rPr>
        <w:t xml:space="preserve">, P. &amp; Tremblay, P. Pax-3 is required for the development of limb muscles: a possible role for the migration of </w:t>
      </w:r>
      <w:proofErr w:type="spellStart"/>
      <w:r w:rsidRPr="00665A42">
        <w:rPr>
          <w:rFonts w:ascii="Arial" w:hAnsi="Arial" w:cs="Arial"/>
        </w:rPr>
        <w:t>dermomyotomal</w:t>
      </w:r>
      <w:proofErr w:type="spellEnd"/>
      <w:r w:rsidRPr="00665A42">
        <w:rPr>
          <w:rFonts w:ascii="Arial" w:hAnsi="Arial" w:cs="Arial"/>
        </w:rPr>
        <w:t xml:space="preserve"> muscle progenitor cells. </w:t>
      </w:r>
      <w:r w:rsidRPr="00665A42">
        <w:rPr>
          <w:rFonts w:ascii="Arial" w:hAnsi="Arial" w:cs="Arial"/>
          <w:i/>
          <w:iCs/>
        </w:rPr>
        <w:t xml:space="preserve">Dev. </w:t>
      </w:r>
      <w:proofErr w:type="spellStart"/>
      <w:r w:rsidRPr="00665A42">
        <w:rPr>
          <w:rFonts w:ascii="Arial" w:hAnsi="Arial" w:cs="Arial"/>
          <w:i/>
          <w:iCs/>
        </w:rPr>
        <w:t>Camb</w:t>
      </w:r>
      <w:proofErr w:type="spellEnd"/>
      <w:r w:rsidRPr="00665A42">
        <w:rPr>
          <w:rFonts w:ascii="Arial" w:hAnsi="Arial" w:cs="Arial"/>
          <w:i/>
          <w:iCs/>
        </w:rPr>
        <w:t>. Engl.</w:t>
      </w:r>
      <w:r w:rsidRPr="00665A42">
        <w:rPr>
          <w:rFonts w:ascii="Arial" w:hAnsi="Arial" w:cs="Arial"/>
        </w:rPr>
        <w:t xml:space="preserve"> </w:t>
      </w:r>
      <w:r w:rsidRPr="00665A42">
        <w:rPr>
          <w:rFonts w:ascii="Arial" w:hAnsi="Arial" w:cs="Arial"/>
          <w:b/>
          <w:bCs/>
        </w:rPr>
        <w:t>120</w:t>
      </w:r>
      <w:r w:rsidRPr="00665A42">
        <w:rPr>
          <w:rFonts w:ascii="Arial" w:hAnsi="Arial" w:cs="Arial"/>
        </w:rPr>
        <w:t>, 603–612 (1994).</w:t>
      </w:r>
    </w:p>
    <w:p w14:paraId="716519E9" w14:textId="77777777" w:rsidR="00092805" w:rsidRPr="00665A42" w:rsidRDefault="00092805" w:rsidP="00092805">
      <w:pPr>
        <w:pStyle w:val="Bibliography"/>
        <w:jc w:val="both"/>
        <w:rPr>
          <w:rFonts w:ascii="Arial" w:hAnsi="Arial" w:cs="Arial"/>
        </w:rPr>
      </w:pPr>
      <w:r w:rsidRPr="00665A42">
        <w:rPr>
          <w:rFonts w:ascii="Arial" w:hAnsi="Arial" w:cs="Arial"/>
        </w:rPr>
        <w:t>21.</w:t>
      </w:r>
      <w:r w:rsidRPr="00665A42">
        <w:rPr>
          <w:rFonts w:ascii="Arial" w:hAnsi="Arial" w:cs="Arial"/>
        </w:rPr>
        <w:tab/>
        <w:t xml:space="preserve">Ishii, M. </w:t>
      </w:r>
      <w:r w:rsidRPr="00665A42">
        <w:rPr>
          <w:rFonts w:ascii="Arial" w:hAnsi="Arial" w:cs="Arial"/>
          <w:i/>
          <w:iCs/>
        </w:rPr>
        <w:t>et al.</w:t>
      </w:r>
      <w:r w:rsidRPr="00665A42">
        <w:rPr>
          <w:rFonts w:ascii="Arial" w:hAnsi="Arial" w:cs="Arial"/>
        </w:rPr>
        <w:t xml:space="preserve"> A Stable Cranial Neural Crest Cell Line from Mouse. </w:t>
      </w:r>
      <w:r w:rsidRPr="00665A42">
        <w:rPr>
          <w:rFonts w:ascii="Arial" w:hAnsi="Arial" w:cs="Arial"/>
          <w:i/>
          <w:iCs/>
        </w:rPr>
        <w:t>Stem Cells Dev.</w:t>
      </w:r>
      <w:r w:rsidRPr="00665A42">
        <w:rPr>
          <w:rFonts w:ascii="Arial" w:hAnsi="Arial" w:cs="Arial"/>
        </w:rPr>
        <w:t xml:space="preserve"> </w:t>
      </w:r>
      <w:r w:rsidRPr="00665A42">
        <w:rPr>
          <w:rFonts w:ascii="Arial" w:hAnsi="Arial" w:cs="Arial"/>
          <w:b/>
          <w:bCs/>
        </w:rPr>
        <w:t>21</w:t>
      </w:r>
      <w:r w:rsidRPr="00665A42">
        <w:rPr>
          <w:rFonts w:ascii="Arial" w:hAnsi="Arial" w:cs="Arial"/>
        </w:rPr>
        <w:t>, 3069–3080 (2012).</w:t>
      </w:r>
    </w:p>
    <w:p w14:paraId="4EA00098" w14:textId="77777777" w:rsidR="00092805" w:rsidRPr="00665A42" w:rsidRDefault="00092805" w:rsidP="00092805">
      <w:pPr>
        <w:pStyle w:val="Bibliography"/>
        <w:jc w:val="both"/>
        <w:rPr>
          <w:rFonts w:ascii="Arial" w:hAnsi="Arial" w:cs="Arial"/>
        </w:rPr>
      </w:pPr>
      <w:r w:rsidRPr="00665A42">
        <w:rPr>
          <w:rFonts w:ascii="Arial" w:hAnsi="Arial" w:cs="Arial"/>
        </w:rPr>
        <w:t>22.</w:t>
      </w:r>
      <w:r w:rsidRPr="00665A42">
        <w:rPr>
          <w:rFonts w:ascii="Arial" w:hAnsi="Arial" w:cs="Arial"/>
        </w:rPr>
        <w:tab/>
      </w:r>
      <w:proofErr w:type="spellStart"/>
      <w:r w:rsidRPr="00665A42">
        <w:rPr>
          <w:rFonts w:ascii="Arial" w:hAnsi="Arial" w:cs="Arial"/>
        </w:rPr>
        <w:t>Simoes</w:t>
      </w:r>
      <w:proofErr w:type="spellEnd"/>
      <w:r w:rsidRPr="00665A42">
        <w:rPr>
          <w:rFonts w:ascii="Arial" w:hAnsi="Arial" w:cs="Arial"/>
        </w:rPr>
        <w:t xml:space="preserve">-Costa, M. &amp; </w:t>
      </w:r>
      <w:proofErr w:type="spellStart"/>
      <w:r w:rsidRPr="00665A42">
        <w:rPr>
          <w:rFonts w:ascii="Arial" w:hAnsi="Arial" w:cs="Arial"/>
        </w:rPr>
        <w:t>Bronner</w:t>
      </w:r>
      <w:proofErr w:type="spellEnd"/>
      <w:r w:rsidRPr="00665A42">
        <w:rPr>
          <w:rFonts w:ascii="Arial" w:hAnsi="Arial" w:cs="Arial"/>
        </w:rPr>
        <w:t xml:space="preserve">, M. E. Establishing neural crest identity: a gene regulatory recipe. </w:t>
      </w:r>
      <w:r w:rsidRPr="00665A42">
        <w:rPr>
          <w:rFonts w:ascii="Arial" w:hAnsi="Arial" w:cs="Arial"/>
          <w:i/>
          <w:iCs/>
        </w:rPr>
        <w:t>Development</w:t>
      </w:r>
      <w:r w:rsidRPr="00665A42">
        <w:rPr>
          <w:rFonts w:ascii="Arial" w:hAnsi="Arial" w:cs="Arial"/>
        </w:rPr>
        <w:t xml:space="preserve"> </w:t>
      </w:r>
      <w:r w:rsidRPr="00665A42">
        <w:rPr>
          <w:rFonts w:ascii="Arial" w:hAnsi="Arial" w:cs="Arial"/>
          <w:b/>
          <w:bCs/>
        </w:rPr>
        <w:t>142</w:t>
      </w:r>
      <w:r w:rsidRPr="00665A42">
        <w:rPr>
          <w:rFonts w:ascii="Arial" w:hAnsi="Arial" w:cs="Arial"/>
        </w:rPr>
        <w:t>, 242–257 (2015).</w:t>
      </w:r>
    </w:p>
    <w:p w14:paraId="6B43B849" w14:textId="77777777" w:rsidR="00092805" w:rsidRPr="00665A42" w:rsidRDefault="00092805" w:rsidP="00092805">
      <w:pPr>
        <w:pStyle w:val="Bibliography"/>
        <w:jc w:val="both"/>
        <w:rPr>
          <w:rFonts w:ascii="Arial" w:hAnsi="Arial" w:cs="Arial"/>
        </w:rPr>
      </w:pPr>
      <w:r w:rsidRPr="00665A42">
        <w:rPr>
          <w:rFonts w:ascii="Arial" w:hAnsi="Arial" w:cs="Arial"/>
        </w:rPr>
        <w:t>23.</w:t>
      </w:r>
      <w:r w:rsidRPr="00665A42">
        <w:rPr>
          <w:rFonts w:ascii="Arial" w:hAnsi="Arial" w:cs="Arial"/>
        </w:rPr>
        <w:tab/>
        <w:t xml:space="preserve">Mass, E. </w:t>
      </w:r>
      <w:r w:rsidRPr="00665A42">
        <w:rPr>
          <w:rFonts w:ascii="Arial" w:hAnsi="Arial" w:cs="Arial"/>
          <w:i/>
          <w:iCs/>
        </w:rPr>
        <w:t>et al.</w:t>
      </w:r>
      <w:r w:rsidRPr="00665A42">
        <w:rPr>
          <w:rFonts w:ascii="Arial" w:hAnsi="Arial" w:cs="Arial"/>
        </w:rPr>
        <w:t xml:space="preserve"> Specification of tissue-resident macrophages during organogenesis. </w:t>
      </w:r>
      <w:r w:rsidRPr="00665A42">
        <w:rPr>
          <w:rFonts w:ascii="Arial" w:hAnsi="Arial" w:cs="Arial"/>
          <w:i/>
          <w:iCs/>
        </w:rPr>
        <w:t>Science</w:t>
      </w:r>
      <w:r w:rsidRPr="00665A42">
        <w:rPr>
          <w:rFonts w:ascii="Arial" w:hAnsi="Arial" w:cs="Arial"/>
        </w:rPr>
        <w:t xml:space="preserve"> </w:t>
      </w:r>
      <w:r w:rsidRPr="00665A42">
        <w:rPr>
          <w:rFonts w:ascii="Arial" w:hAnsi="Arial" w:cs="Arial"/>
          <w:b/>
          <w:bCs/>
        </w:rPr>
        <w:t>353</w:t>
      </w:r>
      <w:r w:rsidRPr="00665A42">
        <w:rPr>
          <w:rFonts w:ascii="Arial" w:hAnsi="Arial" w:cs="Arial"/>
        </w:rPr>
        <w:t>, aaf4238–aaf4238 (2016).</w:t>
      </w:r>
    </w:p>
    <w:p w14:paraId="2001A608" w14:textId="77777777" w:rsidR="00092805" w:rsidRPr="00665A42" w:rsidRDefault="00092805" w:rsidP="00092805">
      <w:pPr>
        <w:pStyle w:val="Bibliography"/>
        <w:jc w:val="both"/>
        <w:rPr>
          <w:rFonts w:ascii="Arial" w:hAnsi="Arial" w:cs="Arial"/>
        </w:rPr>
      </w:pPr>
      <w:r w:rsidRPr="00665A42">
        <w:rPr>
          <w:rFonts w:ascii="Arial" w:hAnsi="Arial" w:cs="Arial"/>
        </w:rPr>
        <w:t>24.</w:t>
      </w:r>
      <w:r w:rsidRPr="00665A42">
        <w:rPr>
          <w:rFonts w:ascii="Arial" w:hAnsi="Arial" w:cs="Arial"/>
        </w:rPr>
        <w:tab/>
        <w:t xml:space="preserve">McKinney-Freeman, S. </w:t>
      </w:r>
      <w:r w:rsidRPr="00665A42">
        <w:rPr>
          <w:rFonts w:ascii="Arial" w:hAnsi="Arial" w:cs="Arial"/>
          <w:i/>
          <w:iCs/>
        </w:rPr>
        <w:t>et al.</w:t>
      </w:r>
      <w:r w:rsidRPr="00665A42">
        <w:rPr>
          <w:rFonts w:ascii="Arial" w:hAnsi="Arial" w:cs="Arial"/>
        </w:rPr>
        <w:t xml:space="preserve"> The transcriptional landscape of hematopoietic stem cell ontogeny. </w:t>
      </w:r>
      <w:r w:rsidRPr="00665A42">
        <w:rPr>
          <w:rFonts w:ascii="Arial" w:hAnsi="Arial" w:cs="Arial"/>
          <w:i/>
          <w:iCs/>
        </w:rPr>
        <w:t>Cell Stem Cell</w:t>
      </w:r>
      <w:r w:rsidRPr="00665A42">
        <w:rPr>
          <w:rFonts w:ascii="Arial" w:hAnsi="Arial" w:cs="Arial"/>
        </w:rPr>
        <w:t xml:space="preserve"> </w:t>
      </w:r>
      <w:r w:rsidRPr="00665A42">
        <w:rPr>
          <w:rFonts w:ascii="Arial" w:hAnsi="Arial" w:cs="Arial"/>
          <w:b/>
          <w:bCs/>
        </w:rPr>
        <w:t>11</w:t>
      </w:r>
      <w:r w:rsidRPr="00665A42">
        <w:rPr>
          <w:rFonts w:ascii="Arial" w:hAnsi="Arial" w:cs="Arial"/>
        </w:rPr>
        <w:t>, 701–714 (2012).</w:t>
      </w:r>
    </w:p>
    <w:p w14:paraId="7A4B4EC1" w14:textId="77777777" w:rsidR="00092805" w:rsidRPr="00665A42" w:rsidRDefault="00092805" w:rsidP="00092805">
      <w:pPr>
        <w:pStyle w:val="Bibliography"/>
        <w:jc w:val="both"/>
        <w:rPr>
          <w:rFonts w:ascii="Arial" w:hAnsi="Arial" w:cs="Arial"/>
        </w:rPr>
      </w:pPr>
      <w:r w:rsidRPr="00665A42">
        <w:rPr>
          <w:rFonts w:ascii="Arial" w:hAnsi="Arial" w:cs="Arial"/>
        </w:rPr>
        <w:t>25.</w:t>
      </w:r>
      <w:r w:rsidRPr="00665A42">
        <w:rPr>
          <w:rFonts w:ascii="Arial" w:hAnsi="Arial" w:cs="Arial"/>
        </w:rPr>
        <w:tab/>
      </w:r>
      <w:proofErr w:type="spellStart"/>
      <w:r w:rsidRPr="00665A42">
        <w:rPr>
          <w:rFonts w:ascii="Arial" w:hAnsi="Arial" w:cs="Arial"/>
        </w:rPr>
        <w:t>Devic</w:t>
      </w:r>
      <w:proofErr w:type="spellEnd"/>
      <w:r w:rsidRPr="00665A42">
        <w:rPr>
          <w:rFonts w:ascii="Arial" w:hAnsi="Arial" w:cs="Arial"/>
        </w:rPr>
        <w:t xml:space="preserve">, E., </w:t>
      </w:r>
      <w:proofErr w:type="spellStart"/>
      <w:r w:rsidRPr="00665A42">
        <w:rPr>
          <w:rFonts w:ascii="Arial" w:hAnsi="Arial" w:cs="Arial"/>
        </w:rPr>
        <w:t>Rizzoti</w:t>
      </w:r>
      <w:proofErr w:type="spellEnd"/>
      <w:r w:rsidRPr="00665A42">
        <w:rPr>
          <w:rFonts w:ascii="Arial" w:hAnsi="Arial" w:cs="Arial"/>
        </w:rPr>
        <w:t xml:space="preserve">, K., </w:t>
      </w:r>
      <w:proofErr w:type="spellStart"/>
      <w:r w:rsidRPr="00665A42">
        <w:rPr>
          <w:rFonts w:ascii="Arial" w:hAnsi="Arial" w:cs="Arial"/>
        </w:rPr>
        <w:t>Bodin</w:t>
      </w:r>
      <w:proofErr w:type="spellEnd"/>
      <w:r w:rsidRPr="00665A42">
        <w:rPr>
          <w:rFonts w:ascii="Arial" w:hAnsi="Arial" w:cs="Arial"/>
        </w:rPr>
        <w:t xml:space="preserve">, S., </w:t>
      </w:r>
      <w:proofErr w:type="spellStart"/>
      <w:r w:rsidRPr="00665A42">
        <w:rPr>
          <w:rFonts w:ascii="Arial" w:hAnsi="Arial" w:cs="Arial"/>
        </w:rPr>
        <w:t>Knibiehler</w:t>
      </w:r>
      <w:proofErr w:type="spellEnd"/>
      <w:r w:rsidRPr="00665A42">
        <w:rPr>
          <w:rFonts w:ascii="Arial" w:hAnsi="Arial" w:cs="Arial"/>
        </w:rPr>
        <w:t xml:space="preserve">, B. &amp; </w:t>
      </w:r>
      <w:proofErr w:type="spellStart"/>
      <w:r w:rsidRPr="00665A42">
        <w:rPr>
          <w:rFonts w:ascii="Arial" w:hAnsi="Arial" w:cs="Arial"/>
        </w:rPr>
        <w:t>Audigier</w:t>
      </w:r>
      <w:proofErr w:type="spellEnd"/>
      <w:r w:rsidRPr="00665A42">
        <w:rPr>
          <w:rFonts w:ascii="Arial" w:hAnsi="Arial" w:cs="Arial"/>
        </w:rPr>
        <w:t xml:space="preserve">, Y. Amino acid sequence and embryonic expression of </w:t>
      </w:r>
      <w:proofErr w:type="spellStart"/>
      <w:r w:rsidRPr="00665A42">
        <w:rPr>
          <w:rFonts w:ascii="Arial" w:hAnsi="Arial" w:cs="Arial"/>
        </w:rPr>
        <w:t>msr</w:t>
      </w:r>
      <w:proofErr w:type="spellEnd"/>
      <w:r w:rsidRPr="00665A42">
        <w:rPr>
          <w:rFonts w:ascii="Arial" w:hAnsi="Arial" w:cs="Arial"/>
        </w:rPr>
        <w:t>/</w:t>
      </w:r>
      <w:proofErr w:type="spellStart"/>
      <w:r w:rsidRPr="00665A42">
        <w:rPr>
          <w:rFonts w:ascii="Arial" w:hAnsi="Arial" w:cs="Arial"/>
        </w:rPr>
        <w:t>apj</w:t>
      </w:r>
      <w:proofErr w:type="spellEnd"/>
      <w:r w:rsidRPr="00665A42">
        <w:rPr>
          <w:rFonts w:ascii="Arial" w:hAnsi="Arial" w:cs="Arial"/>
        </w:rPr>
        <w:t xml:space="preserve">, the mouse homolog of </w:t>
      </w:r>
      <w:proofErr w:type="spellStart"/>
      <w:r w:rsidRPr="00665A42">
        <w:rPr>
          <w:rFonts w:ascii="Arial" w:hAnsi="Arial" w:cs="Arial"/>
        </w:rPr>
        <w:t>Xenopus</w:t>
      </w:r>
      <w:proofErr w:type="spellEnd"/>
      <w:r w:rsidRPr="00665A42">
        <w:rPr>
          <w:rFonts w:ascii="Arial" w:hAnsi="Arial" w:cs="Arial"/>
        </w:rPr>
        <w:t xml:space="preserve"> X-</w:t>
      </w:r>
      <w:proofErr w:type="spellStart"/>
      <w:r w:rsidRPr="00665A42">
        <w:rPr>
          <w:rFonts w:ascii="Arial" w:hAnsi="Arial" w:cs="Arial"/>
        </w:rPr>
        <w:t>msr</w:t>
      </w:r>
      <w:proofErr w:type="spellEnd"/>
      <w:r w:rsidRPr="00665A42">
        <w:rPr>
          <w:rFonts w:ascii="Arial" w:hAnsi="Arial" w:cs="Arial"/>
        </w:rPr>
        <w:t xml:space="preserve"> and human APJ. </w:t>
      </w:r>
      <w:r w:rsidRPr="00665A42">
        <w:rPr>
          <w:rFonts w:ascii="Arial" w:hAnsi="Arial" w:cs="Arial"/>
          <w:i/>
          <w:iCs/>
        </w:rPr>
        <w:t>Mech. Dev.</w:t>
      </w:r>
      <w:r w:rsidRPr="00665A42">
        <w:rPr>
          <w:rFonts w:ascii="Arial" w:hAnsi="Arial" w:cs="Arial"/>
        </w:rPr>
        <w:t xml:space="preserve"> </w:t>
      </w:r>
      <w:r w:rsidRPr="00665A42">
        <w:rPr>
          <w:rFonts w:ascii="Arial" w:hAnsi="Arial" w:cs="Arial"/>
          <w:b/>
          <w:bCs/>
        </w:rPr>
        <w:t>84</w:t>
      </w:r>
      <w:r w:rsidRPr="00665A42">
        <w:rPr>
          <w:rFonts w:ascii="Arial" w:hAnsi="Arial" w:cs="Arial"/>
        </w:rPr>
        <w:t>, 199–203 (1999).</w:t>
      </w:r>
    </w:p>
    <w:p w14:paraId="361937C0" w14:textId="77777777" w:rsidR="00092805" w:rsidRPr="00665A42" w:rsidRDefault="00092805" w:rsidP="00092805">
      <w:pPr>
        <w:pStyle w:val="Bibliography"/>
        <w:jc w:val="both"/>
        <w:rPr>
          <w:rFonts w:ascii="Arial" w:hAnsi="Arial" w:cs="Arial"/>
        </w:rPr>
      </w:pPr>
      <w:r w:rsidRPr="00665A42">
        <w:rPr>
          <w:rFonts w:ascii="Arial" w:hAnsi="Arial" w:cs="Arial"/>
        </w:rPr>
        <w:t>26.</w:t>
      </w:r>
      <w:r w:rsidRPr="00665A42">
        <w:rPr>
          <w:rFonts w:ascii="Arial" w:hAnsi="Arial" w:cs="Arial"/>
        </w:rPr>
        <w:tab/>
      </w:r>
      <w:proofErr w:type="spellStart"/>
      <w:r w:rsidRPr="00665A42">
        <w:rPr>
          <w:rFonts w:ascii="Arial" w:hAnsi="Arial" w:cs="Arial"/>
        </w:rPr>
        <w:t>Kaipainen</w:t>
      </w:r>
      <w:proofErr w:type="spellEnd"/>
      <w:r w:rsidRPr="00665A42">
        <w:rPr>
          <w:rFonts w:ascii="Arial" w:hAnsi="Arial" w:cs="Arial"/>
        </w:rPr>
        <w:t xml:space="preserve">, A. The related FLT4, FLT1, and KDR receptor tyrosine kinases show distinct expression patterns in human fetal endothelial cells. </w:t>
      </w:r>
      <w:r w:rsidRPr="00665A42">
        <w:rPr>
          <w:rFonts w:ascii="Arial" w:hAnsi="Arial" w:cs="Arial"/>
          <w:i/>
          <w:iCs/>
        </w:rPr>
        <w:t>J. Exp. Med.</w:t>
      </w:r>
      <w:r w:rsidRPr="00665A42">
        <w:rPr>
          <w:rFonts w:ascii="Arial" w:hAnsi="Arial" w:cs="Arial"/>
        </w:rPr>
        <w:t xml:space="preserve"> </w:t>
      </w:r>
      <w:r w:rsidRPr="00665A42">
        <w:rPr>
          <w:rFonts w:ascii="Arial" w:hAnsi="Arial" w:cs="Arial"/>
          <w:b/>
          <w:bCs/>
        </w:rPr>
        <w:t>178</w:t>
      </w:r>
      <w:r w:rsidRPr="00665A42">
        <w:rPr>
          <w:rFonts w:ascii="Arial" w:hAnsi="Arial" w:cs="Arial"/>
        </w:rPr>
        <w:t>, 2077–2088 (1993).</w:t>
      </w:r>
    </w:p>
    <w:p w14:paraId="007CA156" w14:textId="77777777" w:rsidR="00092805" w:rsidRPr="00665A42" w:rsidRDefault="00092805" w:rsidP="00092805">
      <w:pPr>
        <w:pStyle w:val="Bibliography"/>
        <w:jc w:val="both"/>
        <w:rPr>
          <w:rFonts w:ascii="Arial" w:hAnsi="Arial" w:cs="Arial"/>
        </w:rPr>
      </w:pPr>
      <w:r w:rsidRPr="00665A42">
        <w:rPr>
          <w:rFonts w:ascii="Arial" w:hAnsi="Arial" w:cs="Arial"/>
        </w:rPr>
        <w:t>27.</w:t>
      </w:r>
      <w:r w:rsidRPr="00665A42">
        <w:rPr>
          <w:rFonts w:ascii="Arial" w:hAnsi="Arial" w:cs="Arial"/>
        </w:rPr>
        <w:tab/>
      </w:r>
      <w:proofErr w:type="spellStart"/>
      <w:r w:rsidRPr="00665A42">
        <w:rPr>
          <w:rFonts w:ascii="Arial" w:hAnsi="Arial" w:cs="Arial"/>
        </w:rPr>
        <w:t>Jeong</w:t>
      </w:r>
      <w:proofErr w:type="spellEnd"/>
      <w:r w:rsidRPr="00665A42">
        <w:rPr>
          <w:rFonts w:ascii="Arial" w:hAnsi="Arial" w:cs="Arial"/>
        </w:rPr>
        <w:t xml:space="preserve">, H.-W. </w:t>
      </w:r>
      <w:proofErr w:type="gramStart"/>
      <w:r w:rsidRPr="00665A42">
        <w:rPr>
          <w:rFonts w:ascii="Arial" w:hAnsi="Arial" w:cs="Arial"/>
          <w:i/>
          <w:iCs/>
        </w:rPr>
        <w:t>et al.</w:t>
      </w:r>
      <w:proofErr w:type="gramEnd"/>
      <w:r w:rsidRPr="00665A42">
        <w:rPr>
          <w:rFonts w:ascii="Arial" w:hAnsi="Arial" w:cs="Arial"/>
        </w:rPr>
        <w:t xml:space="preserve"> Transcriptional regulation of endothelial cell behavior during sprouting angiogenesis. </w:t>
      </w:r>
      <w:r w:rsidRPr="00665A42">
        <w:rPr>
          <w:rFonts w:ascii="Arial" w:hAnsi="Arial" w:cs="Arial"/>
          <w:i/>
          <w:iCs/>
        </w:rPr>
        <w:t xml:space="preserve">Nat. </w:t>
      </w:r>
      <w:proofErr w:type="spellStart"/>
      <w:r w:rsidRPr="00665A42">
        <w:rPr>
          <w:rFonts w:ascii="Arial" w:hAnsi="Arial" w:cs="Arial"/>
          <w:i/>
          <w:iCs/>
        </w:rPr>
        <w:t>Commun</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8</w:t>
      </w:r>
      <w:r w:rsidRPr="00665A42">
        <w:rPr>
          <w:rFonts w:ascii="Arial" w:hAnsi="Arial" w:cs="Arial"/>
        </w:rPr>
        <w:t>, (2017).</w:t>
      </w:r>
    </w:p>
    <w:p w14:paraId="484618E3" w14:textId="77777777" w:rsidR="00092805" w:rsidRPr="00665A42" w:rsidRDefault="00092805" w:rsidP="00092805">
      <w:pPr>
        <w:pStyle w:val="Bibliography"/>
        <w:jc w:val="both"/>
        <w:rPr>
          <w:rFonts w:ascii="Arial" w:hAnsi="Arial" w:cs="Arial"/>
        </w:rPr>
      </w:pPr>
      <w:r w:rsidRPr="00665A42">
        <w:rPr>
          <w:rFonts w:ascii="Arial" w:hAnsi="Arial" w:cs="Arial"/>
        </w:rPr>
        <w:t>28.</w:t>
      </w:r>
      <w:r w:rsidRPr="00665A42">
        <w:rPr>
          <w:rFonts w:ascii="Arial" w:hAnsi="Arial" w:cs="Arial"/>
        </w:rPr>
        <w:tab/>
      </w:r>
      <w:proofErr w:type="spellStart"/>
      <w:r w:rsidRPr="00665A42">
        <w:rPr>
          <w:rFonts w:ascii="Arial" w:hAnsi="Arial" w:cs="Arial"/>
        </w:rPr>
        <w:t>Atit</w:t>
      </w:r>
      <w:proofErr w:type="spellEnd"/>
      <w:r w:rsidRPr="00665A42">
        <w:rPr>
          <w:rFonts w:ascii="Arial" w:hAnsi="Arial" w:cs="Arial"/>
        </w:rPr>
        <w:t xml:space="preserve">, R. </w:t>
      </w:r>
      <w:r w:rsidRPr="00665A42">
        <w:rPr>
          <w:rFonts w:ascii="Arial" w:hAnsi="Arial" w:cs="Arial"/>
          <w:i/>
          <w:iCs/>
        </w:rPr>
        <w:t>et al.</w:t>
      </w:r>
      <w:r w:rsidRPr="00665A42">
        <w:rPr>
          <w:rFonts w:ascii="Arial" w:hAnsi="Arial" w:cs="Arial"/>
        </w:rPr>
        <w:t xml:space="preserve"> Beta-catenin activation is necessary and sufficient to specify the dorsal dermal fate in the mouse.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296</w:t>
      </w:r>
      <w:r w:rsidRPr="00665A42">
        <w:rPr>
          <w:rFonts w:ascii="Arial" w:hAnsi="Arial" w:cs="Arial"/>
        </w:rPr>
        <w:t>, 164–176 (2006).</w:t>
      </w:r>
    </w:p>
    <w:p w14:paraId="4435A298" w14:textId="77777777" w:rsidR="00092805" w:rsidRPr="00665A42" w:rsidRDefault="00092805" w:rsidP="00092805">
      <w:pPr>
        <w:pStyle w:val="Bibliography"/>
        <w:jc w:val="both"/>
        <w:rPr>
          <w:rFonts w:ascii="Arial" w:hAnsi="Arial" w:cs="Arial"/>
        </w:rPr>
      </w:pPr>
      <w:r w:rsidRPr="00665A42">
        <w:rPr>
          <w:rFonts w:ascii="Arial" w:hAnsi="Arial" w:cs="Arial"/>
        </w:rPr>
        <w:t>29.</w:t>
      </w:r>
      <w:r w:rsidRPr="00665A42">
        <w:rPr>
          <w:rFonts w:ascii="Arial" w:hAnsi="Arial" w:cs="Arial"/>
        </w:rPr>
        <w:tab/>
        <w:t xml:space="preserve">Gao, X. </w:t>
      </w:r>
      <w:r w:rsidRPr="00665A42">
        <w:rPr>
          <w:rFonts w:ascii="Arial" w:hAnsi="Arial" w:cs="Arial"/>
          <w:i/>
          <w:iCs/>
        </w:rPr>
        <w:t>et al.</w:t>
      </w:r>
      <w:r w:rsidRPr="00665A42">
        <w:rPr>
          <w:rFonts w:ascii="Arial" w:hAnsi="Arial" w:cs="Arial"/>
        </w:rPr>
        <w:t xml:space="preserve"> HES6 acts as a transcriptional repressor in myoblasts and can induce the myogenic differentiation program. </w:t>
      </w:r>
      <w:r w:rsidRPr="00665A42">
        <w:rPr>
          <w:rFonts w:ascii="Arial" w:hAnsi="Arial" w:cs="Arial"/>
          <w:i/>
          <w:iCs/>
        </w:rPr>
        <w:t>J. Cell Biol.</w:t>
      </w:r>
      <w:r w:rsidRPr="00665A42">
        <w:rPr>
          <w:rFonts w:ascii="Arial" w:hAnsi="Arial" w:cs="Arial"/>
        </w:rPr>
        <w:t xml:space="preserve"> </w:t>
      </w:r>
      <w:r w:rsidRPr="00665A42">
        <w:rPr>
          <w:rFonts w:ascii="Arial" w:hAnsi="Arial" w:cs="Arial"/>
          <w:b/>
          <w:bCs/>
        </w:rPr>
        <w:t>154</w:t>
      </w:r>
      <w:r w:rsidRPr="00665A42">
        <w:rPr>
          <w:rFonts w:ascii="Arial" w:hAnsi="Arial" w:cs="Arial"/>
        </w:rPr>
        <w:t>, 1161–1172 (2001).</w:t>
      </w:r>
    </w:p>
    <w:p w14:paraId="58AB7643" w14:textId="77777777" w:rsidR="00092805" w:rsidRPr="00665A42" w:rsidRDefault="00092805" w:rsidP="00092805">
      <w:pPr>
        <w:pStyle w:val="Bibliography"/>
        <w:jc w:val="both"/>
        <w:rPr>
          <w:rFonts w:ascii="Arial" w:hAnsi="Arial" w:cs="Arial"/>
        </w:rPr>
      </w:pPr>
      <w:r w:rsidRPr="00665A42">
        <w:rPr>
          <w:rFonts w:ascii="Arial" w:hAnsi="Arial" w:cs="Arial"/>
        </w:rPr>
        <w:t>30.</w:t>
      </w:r>
      <w:r w:rsidRPr="00665A42">
        <w:rPr>
          <w:rFonts w:ascii="Arial" w:hAnsi="Arial" w:cs="Arial"/>
        </w:rPr>
        <w:tab/>
      </w:r>
      <w:proofErr w:type="spellStart"/>
      <w:r w:rsidRPr="00665A42">
        <w:rPr>
          <w:rFonts w:ascii="Arial" w:hAnsi="Arial" w:cs="Arial"/>
        </w:rPr>
        <w:t>Gagan</w:t>
      </w:r>
      <w:proofErr w:type="spellEnd"/>
      <w:r w:rsidRPr="00665A42">
        <w:rPr>
          <w:rFonts w:ascii="Arial" w:hAnsi="Arial" w:cs="Arial"/>
        </w:rPr>
        <w:t xml:space="preserve">, J., </w:t>
      </w:r>
      <w:proofErr w:type="spellStart"/>
      <w:r w:rsidRPr="00665A42">
        <w:rPr>
          <w:rFonts w:ascii="Arial" w:hAnsi="Arial" w:cs="Arial"/>
        </w:rPr>
        <w:t>Dey</w:t>
      </w:r>
      <w:proofErr w:type="spellEnd"/>
      <w:r w:rsidRPr="00665A42">
        <w:rPr>
          <w:rFonts w:ascii="Arial" w:hAnsi="Arial" w:cs="Arial"/>
        </w:rPr>
        <w:t xml:space="preserve">, B. K., Layer, R., Yan, Z. &amp; Dutta, A. Notch3 and Mef2c proteins are mutually antagonistic via Mkp1 protein and miR-1/206 microRNAs in differentiating myoblasts.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287</w:t>
      </w:r>
      <w:r w:rsidRPr="00665A42">
        <w:rPr>
          <w:rFonts w:ascii="Arial" w:hAnsi="Arial" w:cs="Arial"/>
        </w:rPr>
        <w:t>, 40360–40370 (2012).</w:t>
      </w:r>
    </w:p>
    <w:p w14:paraId="44E4C866" w14:textId="77777777" w:rsidR="00092805" w:rsidRPr="00665A42" w:rsidRDefault="00092805" w:rsidP="00092805">
      <w:pPr>
        <w:pStyle w:val="Bibliography"/>
        <w:jc w:val="both"/>
        <w:rPr>
          <w:rFonts w:ascii="Arial" w:hAnsi="Arial" w:cs="Arial"/>
        </w:rPr>
      </w:pPr>
      <w:r w:rsidRPr="00665A42">
        <w:rPr>
          <w:rFonts w:ascii="Arial" w:hAnsi="Arial" w:cs="Arial"/>
        </w:rPr>
        <w:t>31.</w:t>
      </w:r>
      <w:r w:rsidRPr="00665A42">
        <w:rPr>
          <w:rFonts w:ascii="Arial" w:hAnsi="Arial" w:cs="Arial"/>
        </w:rPr>
        <w:tab/>
        <w:t xml:space="preserve">Buckingham, M. &amp; </w:t>
      </w:r>
      <w:proofErr w:type="spellStart"/>
      <w:r w:rsidRPr="00665A42">
        <w:rPr>
          <w:rFonts w:ascii="Arial" w:hAnsi="Arial" w:cs="Arial"/>
        </w:rPr>
        <w:t>Relaix</w:t>
      </w:r>
      <w:proofErr w:type="spellEnd"/>
      <w:r w:rsidRPr="00665A42">
        <w:rPr>
          <w:rFonts w:ascii="Arial" w:hAnsi="Arial" w:cs="Arial"/>
        </w:rPr>
        <w:t xml:space="preserve">, F. PAX3 and PAX7 as upstream regulators of </w:t>
      </w:r>
      <w:proofErr w:type="spellStart"/>
      <w:r w:rsidRPr="00665A42">
        <w:rPr>
          <w:rFonts w:ascii="Arial" w:hAnsi="Arial" w:cs="Arial"/>
        </w:rPr>
        <w:t>myogenesis</w:t>
      </w:r>
      <w:proofErr w:type="spellEnd"/>
      <w:r w:rsidRPr="00665A42">
        <w:rPr>
          <w:rFonts w:ascii="Arial" w:hAnsi="Arial" w:cs="Arial"/>
        </w:rPr>
        <w:t xml:space="preserve">. </w:t>
      </w:r>
      <w:proofErr w:type="spellStart"/>
      <w:r w:rsidRPr="00665A42">
        <w:rPr>
          <w:rFonts w:ascii="Arial" w:hAnsi="Arial" w:cs="Arial"/>
          <w:i/>
          <w:iCs/>
        </w:rPr>
        <w:t>Semin</w:t>
      </w:r>
      <w:proofErr w:type="spellEnd"/>
      <w:r w:rsidRPr="00665A42">
        <w:rPr>
          <w:rFonts w:ascii="Arial" w:hAnsi="Arial" w:cs="Arial"/>
          <w:i/>
          <w:iCs/>
        </w:rPr>
        <w:t>. Cell Dev. Biol.</w:t>
      </w:r>
      <w:r w:rsidRPr="00665A42">
        <w:rPr>
          <w:rFonts w:ascii="Arial" w:hAnsi="Arial" w:cs="Arial"/>
        </w:rPr>
        <w:t xml:space="preserve"> </w:t>
      </w:r>
      <w:r w:rsidRPr="00665A42">
        <w:rPr>
          <w:rFonts w:ascii="Arial" w:hAnsi="Arial" w:cs="Arial"/>
          <w:b/>
          <w:bCs/>
        </w:rPr>
        <w:t>44</w:t>
      </w:r>
      <w:r w:rsidRPr="00665A42">
        <w:rPr>
          <w:rFonts w:ascii="Arial" w:hAnsi="Arial" w:cs="Arial"/>
        </w:rPr>
        <w:t>, 115–125 (2015).</w:t>
      </w:r>
    </w:p>
    <w:p w14:paraId="17E8C5A7" w14:textId="77777777" w:rsidR="00092805" w:rsidRPr="00665A42" w:rsidRDefault="00092805" w:rsidP="00092805">
      <w:pPr>
        <w:pStyle w:val="Bibliography"/>
        <w:jc w:val="both"/>
        <w:rPr>
          <w:rFonts w:ascii="Arial" w:hAnsi="Arial" w:cs="Arial"/>
        </w:rPr>
      </w:pPr>
      <w:r w:rsidRPr="00665A42">
        <w:rPr>
          <w:rFonts w:ascii="Arial" w:hAnsi="Arial" w:cs="Arial"/>
        </w:rPr>
        <w:t>32.</w:t>
      </w:r>
      <w:r w:rsidRPr="00665A42">
        <w:rPr>
          <w:rFonts w:ascii="Arial" w:hAnsi="Arial" w:cs="Arial"/>
        </w:rPr>
        <w:tab/>
        <w:t xml:space="preserve">Schmidt, K., Glaser, G., </w:t>
      </w:r>
      <w:proofErr w:type="spellStart"/>
      <w:r w:rsidRPr="00665A42">
        <w:rPr>
          <w:rFonts w:ascii="Arial" w:hAnsi="Arial" w:cs="Arial"/>
        </w:rPr>
        <w:t>Wernig</w:t>
      </w:r>
      <w:proofErr w:type="spellEnd"/>
      <w:r w:rsidRPr="00665A42">
        <w:rPr>
          <w:rFonts w:ascii="Arial" w:hAnsi="Arial" w:cs="Arial"/>
        </w:rPr>
        <w:t xml:space="preserve">, A., Wegner, M. &amp; </w:t>
      </w:r>
      <w:proofErr w:type="spellStart"/>
      <w:r w:rsidRPr="00665A42">
        <w:rPr>
          <w:rFonts w:ascii="Arial" w:hAnsi="Arial" w:cs="Arial"/>
        </w:rPr>
        <w:t>Rosorius</w:t>
      </w:r>
      <w:proofErr w:type="spellEnd"/>
      <w:r w:rsidRPr="00665A42">
        <w:rPr>
          <w:rFonts w:ascii="Arial" w:hAnsi="Arial" w:cs="Arial"/>
        </w:rPr>
        <w:t xml:space="preserve">, O. Sox8 Is a Specific Marker for Muscle Satellite Cells and Inhibits </w:t>
      </w:r>
      <w:proofErr w:type="spellStart"/>
      <w:r w:rsidRPr="00665A42">
        <w:rPr>
          <w:rFonts w:ascii="Arial" w:hAnsi="Arial" w:cs="Arial"/>
        </w:rPr>
        <w:t>Myogenesis</w:t>
      </w:r>
      <w:proofErr w:type="spellEnd"/>
      <w:r w:rsidRPr="00665A42">
        <w:rPr>
          <w:rFonts w:ascii="Arial" w:hAnsi="Arial" w:cs="Arial"/>
        </w:rPr>
        <w:t xml:space="preserve">.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278</w:t>
      </w:r>
      <w:r w:rsidRPr="00665A42">
        <w:rPr>
          <w:rFonts w:ascii="Arial" w:hAnsi="Arial" w:cs="Arial"/>
        </w:rPr>
        <w:t>, 29769–29775 (2003).</w:t>
      </w:r>
    </w:p>
    <w:p w14:paraId="57F34DEA" w14:textId="77777777" w:rsidR="00092805" w:rsidRPr="00665A42" w:rsidRDefault="00092805" w:rsidP="00092805">
      <w:pPr>
        <w:pStyle w:val="Bibliography"/>
        <w:jc w:val="both"/>
        <w:rPr>
          <w:rFonts w:ascii="Arial" w:hAnsi="Arial" w:cs="Arial"/>
        </w:rPr>
      </w:pPr>
      <w:r w:rsidRPr="00665A42">
        <w:rPr>
          <w:rFonts w:ascii="Arial" w:hAnsi="Arial" w:cs="Arial"/>
        </w:rPr>
        <w:t>33.</w:t>
      </w:r>
      <w:r w:rsidRPr="00665A42">
        <w:rPr>
          <w:rFonts w:ascii="Arial" w:hAnsi="Arial" w:cs="Arial"/>
        </w:rPr>
        <w:tab/>
        <w:t xml:space="preserve">Maeda, T., Chapman, D. L. &amp; Stewart, A. F. R. Mammalian Vestigial-like 2, a Cofactor of TEF-1 and MEF2 Transcription Factors That Promotes Skeletal Muscle Differentiation.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277</w:t>
      </w:r>
      <w:r w:rsidRPr="00665A42">
        <w:rPr>
          <w:rFonts w:ascii="Arial" w:hAnsi="Arial" w:cs="Arial"/>
        </w:rPr>
        <w:t>, 48889–48898 (2002).</w:t>
      </w:r>
    </w:p>
    <w:p w14:paraId="2C00F754" w14:textId="77777777" w:rsidR="00092805" w:rsidRPr="00665A42" w:rsidRDefault="00092805" w:rsidP="00092805">
      <w:pPr>
        <w:pStyle w:val="Bibliography"/>
        <w:jc w:val="both"/>
        <w:rPr>
          <w:rFonts w:ascii="Arial" w:hAnsi="Arial" w:cs="Arial"/>
        </w:rPr>
      </w:pPr>
      <w:r w:rsidRPr="00665A42">
        <w:rPr>
          <w:rFonts w:ascii="Arial" w:hAnsi="Arial" w:cs="Arial"/>
        </w:rPr>
        <w:t>34.</w:t>
      </w:r>
      <w:r w:rsidRPr="00665A42">
        <w:rPr>
          <w:rFonts w:ascii="Arial" w:hAnsi="Arial" w:cs="Arial"/>
        </w:rPr>
        <w:tab/>
      </w:r>
      <w:proofErr w:type="spellStart"/>
      <w:r w:rsidRPr="00665A42">
        <w:rPr>
          <w:rFonts w:ascii="Arial" w:hAnsi="Arial" w:cs="Arial"/>
        </w:rPr>
        <w:t>Mielcarek</w:t>
      </w:r>
      <w:proofErr w:type="spellEnd"/>
      <w:r w:rsidRPr="00665A42">
        <w:rPr>
          <w:rFonts w:ascii="Arial" w:hAnsi="Arial" w:cs="Arial"/>
        </w:rPr>
        <w:t xml:space="preserve">, M., </w:t>
      </w:r>
      <w:proofErr w:type="spellStart"/>
      <w:r w:rsidRPr="00665A42">
        <w:rPr>
          <w:rFonts w:ascii="Arial" w:hAnsi="Arial" w:cs="Arial"/>
        </w:rPr>
        <w:t>Piotrowska</w:t>
      </w:r>
      <w:proofErr w:type="spellEnd"/>
      <w:r w:rsidRPr="00665A42">
        <w:rPr>
          <w:rFonts w:ascii="Arial" w:hAnsi="Arial" w:cs="Arial"/>
        </w:rPr>
        <w:t xml:space="preserve">, I., Schneider, A., </w:t>
      </w:r>
      <w:proofErr w:type="spellStart"/>
      <w:r w:rsidRPr="00665A42">
        <w:rPr>
          <w:rFonts w:ascii="Arial" w:hAnsi="Arial" w:cs="Arial"/>
        </w:rPr>
        <w:t>Günther</w:t>
      </w:r>
      <w:proofErr w:type="spellEnd"/>
      <w:r w:rsidRPr="00665A42">
        <w:rPr>
          <w:rFonts w:ascii="Arial" w:hAnsi="Arial" w:cs="Arial"/>
        </w:rPr>
        <w:t xml:space="preserve">, S. &amp; Braun, T. VITO-2, a new SID domain protein, is expressed in the myogenic lineage during early mouse embryonic development. </w:t>
      </w:r>
      <w:r w:rsidRPr="00665A42">
        <w:rPr>
          <w:rFonts w:ascii="Arial" w:hAnsi="Arial" w:cs="Arial"/>
          <w:i/>
          <w:iCs/>
        </w:rPr>
        <w:t>Gene Expr. Patterns GEP</w:t>
      </w:r>
      <w:r w:rsidRPr="00665A42">
        <w:rPr>
          <w:rFonts w:ascii="Arial" w:hAnsi="Arial" w:cs="Arial"/>
        </w:rPr>
        <w:t xml:space="preserve"> </w:t>
      </w:r>
      <w:r w:rsidRPr="00665A42">
        <w:rPr>
          <w:rFonts w:ascii="Arial" w:hAnsi="Arial" w:cs="Arial"/>
          <w:b/>
          <w:bCs/>
        </w:rPr>
        <w:t>9</w:t>
      </w:r>
      <w:r w:rsidRPr="00665A42">
        <w:rPr>
          <w:rFonts w:ascii="Arial" w:hAnsi="Arial" w:cs="Arial"/>
        </w:rPr>
        <w:t>, 129–137 (2009).</w:t>
      </w:r>
    </w:p>
    <w:p w14:paraId="3C1D2BE1" w14:textId="77777777" w:rsidR="00092805" w:rsidRPr="00665A42" w:rsidRDefault="00092805" w:rsidP="00092805">
      <w:pPr>
        <w:pStyle w:val="Bibliography"/>
        <w:jc w:val="both"/>
        <w:rPr>
          <w:rFonts w:ascii="Arial" w:hAnsi="Arial" w:cs="Arial"/>
        </w:rPr>
      </w:pPr>
      <w:r w:rsidRPr="00665A42">
        <w:rPr>
          <w:rFonts w:ascii="Arial" w:hAnsi="Arial" w:cs="Arial"/>
        </w:rPr>
        <w:t>35.</w:t>
      </w:r>
      <w:r w:rsidRPr="00665A42">
        <w:rPr>
          <w:rFonts w:ascii="Arial" w:hAnsi="Arial" w:cs="Arial"/>
        </w:rPr>
        <w:tab/>
      </w:r>
      <w:proofErr w:type="spellStart"/>
      <w:r w:rsidRPr="00665A42">
        <w:rPr>
          <w:rFonts w:ascii="Arial" w:hAnsi="Arial" w:cs="Arial"/>
        </w:rPr>
        <w:t>Figeac</w:t>
      </w:r>
      <w:proofErr w:type="spellEnd"/>
      <w:r w:rsidRPr="00665A42">
        <w:rPr>
          <w:rFonts w:ascii="Arial" w:hAnsi="Arial" w:cs="Arial"/>
        </w:rPr>
        <w:t xml:space="preserve">, N. </w:t>
      </w:r>
      <w:r w:rsidRPr="00665A42">
        <w:rPr>
          <w:rFonts w:ascii="Arial" w:hAnsi="Arial" w:cs="Arial"/>
          <w:i/>
          <w:iCs/>
        </w:rPr>
        <w:t>et al.</w:t>
      </w:r>
      <w:r w:rsidRPr="00665A42">
        <w:rPr>
          <w:rFonts w:ascii="Arial" w:hAnsi="Arial" w:cs="Arial"/>
        </w:rPr>
        <w:t xml:space="preserve"> Vgll3 operates via Tead1, Tead3 and Tead4 to influence </w:t>
      </w:r>
      <w:proofErr w:type="spellStart"/>
      <w:r w:rsidRPr="00665A42">
        <w:rPr>
          <w:rFonts w:ascii="Arial" w:hAnsi="Arial" w:cs="Arial"/>
        </w:rPr>
        <w:t>myogenesis</w:t>
      </w:r>
      <w:proofErr w:type="spellEnd"/>
      <w:r w:rsidRPr="00665A42">
        <w:rPr>
          <w:rFonts w:ascii="Arial" w:hAnsi="Arial" w:cs="Arial"/>
        </w:rPr>
        <w:t xml:space="preserve"> in skeletal muscle. </w:t>
      </w:r>
      <w:r w:rsidRPr="00665A42">
        <w:rPr>
          <w:rFonts w:ascii="Arial" w:hAnsi="Arial" w:cs="Arial"/>
          <w:i/>
          <w:iCs/>
        </w:rPr>
        <w:t>J. Cell Sci.</w:t>
      </w:r>
      <w:r w:rsidRPr="00665A42">
        <w:rPr>
          <w:rFonts w:ascii="Arial" w:hAnsi="Arial" w:cs="Arial"/>
        </w:rPr>
        <w:t xml:space="preserve"> jcs.225946 (2019). doi:10.1242/jcs.225946</w:t>
      </w:r>
    </w:p>
    <w:p w14:paraId="462932D3" w14:textId="77777777" w:rsidR="00092805" w:rsidRPr="00665A42" w:rsidRDefault="00092805" w:rsidP="00092805">
      <w:pPr>
        <w:pStyle w:val="Bibliography"/>
        <w:jc w:val="both"/>
        <w:rPr>
          <w:rFonts w:ascii="Arial" w:hAnsi="Arial" w:cs="Arial"/>
        </w:rPr>
      </w:pPr>
      <w:r w:rsidRPr="00665A42">
        <w:rPr>
          <w:rFonts w:ascii="Arial" w:hAnsi="Arial" w:cs="Arial"/>
        </w:rPr>
        <w:t>36.</w:t>
      </w:r>
      <w:r w:rsidRPr="00665A42">
        <w:rPr>
          <w:rFonts w:ascii="Arial" w:hAnsi="Arial" w:cs="Arial"/>
        </w:rPr>
        <w:tab/>
        <w:t xml:space="preserve">Li, Z., Chen, M. J., Stacy, T. &amp; Speck, N. A. Runx1 function in hematopoiesis is required in cells that express </w:t>
      </w:r>
      <w:proofErr w:type="spellStart"/>
      <w:r w:rsidRPr="00665A42">
        <w:rPr>
          <w:rFonts w:ascii="Arial" w:hAnsi="Arial" w:cs="Arial"/>
        </w:rPr>
        <w:t>Tek</w:t>
      </w:r>
      <w:proofErr w:type="spellEnd"/>
      <w:r w:rsidRPr="00665A42">
        <w:rPr>
          <w:rFonts w:ascii="Arial" w:hAnsi="Arial" w:cs="Arial"/>
        </w:rPr>
        <w:t xml:space="preserve">. </w:t>
      </w:r>
      <w:r w:rsidRPr="00665A42">
        <w:rPr>
          <w:rFonts w:ascii="Arial" w:hAnsi="Arial" w:cs="Arial"/>
          <w:i/>
          <w:iCs/>
        </w:rPr>
        <w:t>Blood</w:t>
      </w:r>
      <w:r w:rsidRPr="00665A42">
        <w:rPr>
          <w:rFonts w:ascii="Arial" w:hAnsi="Arial" w:cs="Arial"/>
        </w:rPr>
        <w:t xml:space="preserve"> </w:t>
      </w:r>
      <w:r w:rsidRPr="00665A42">
        <w:rPr>
          <w:rFonts w:ascii="Arial" w:hAnsi="Arial" w:cs="Arial"/>
          <w:b/>
          <w:bCs/>
        </w:rPr>
        <w:t>107</w:t>
      </w:r>
      <w:r w:rsidRPr="00665A42">
        <w:rPr>
          <w:rFonts w:ascii="Arial" w:hAnsi="Arial" w:cs="Arial"/>
        </w:rPr>
        <w:t>, 106–110 (2006).</w:t>
      </w:r>
    </w:p>
    <w:p w14:paraId="358FAB8F" w14:textId="77777777" w:rsidR="00092805" w:rsidRPr="00665A42" w:rsidRDefault="00092805" w:rsidP="00092805">
      <w:pPr>
        <w:pStyle w:val="Bibliography"/>
        <w:jc w:val="both"/>
        <w:rPr>
          <w:rFonts w:ascii="Arial" w:hAnsi="Arial" w:cs="Arial"/>
        </w:rPr>
      </w:pPr>
      <w:r w:rsidRPr="00665A42">
        <w:rPr>
          <w:rFonts w:ascii="Arial" w:hAnsi="Arial" w:cs="Arial"/>
        </w:rPr>
        <w:t>37.</w:t>
      </w:r>
      <w:r w:rsidRPr="00665A42">
        <w:rPr>
          <w:rFonts w:ascii="Arial" w:hAnsi="Arial" w:cs="Arial"/>
        </w:rPr>
        <w:tab/>
      </w:r>
      <w:proofErr w:type="spellStart"/>
      <w:r w:rsidRPr="00665A42">
        <w:rPr>
          <w:rFonts w:ascii="Arial" w:hAnsi="Arial" w:cs="Arial"/>
        </w:rPr>
        <w:t>Summerhurst</w:t>
      </w:r>
      <w:proofErr w:type="spellEnd"/>
      <w:r w:rsidRPr="00665A42">
        <w:rPr>
          <w:rFonts w:ascii="Arial" w:hAnsi="Arial" w:cs="Arial"/>
        </w:rPr>
        <w:t xml:space="preserve">, K., Stark, M., Sharpe, J., Davidson, D. &amp; Murphy, P. 3D representation of </w:t>
      </w:r>
      <w:proofErr w:type="spellStart"/>
      <w:r w:rsidRPr="00665A42">
        <w:rPr>
          <w:rFonts w:ascii="Arial" w:hAnsi="Arial" w:cs="Arial"/>
        </w:rPr>
        <w:t>Wnt</w:t>
      </w:r>
      <w:proofErr w:type="spellEnd"/>
      <w:r w:rsidRPr="00665A42">
        <w:rPr>
          <w:rFonts w:ascii="Arial" w:hAnsi="Arial" w:cs="Arial"/>
        </w:rPr>
        <w:t xml:space="preserve"> and Frizzled gene expression patterns in the mouse embryo at embryonic day 11.5 (Ts19). </w:t>
      </w:r>
      <w:r w:rsidRPr="00665A42">
        <w:rPr>
          <w:rFonts w:ascii="Arial" w:hAnsi="Arial" w:cs="Arial"/>
          <w:i/>
          <w:iCs/>
        </w:rPr>
        <w:t>Gene Expr. Patterns</w:t>
      </w:r>
      <w:r w:rsidRPr="00665A42">
        <w:rPr>
          <w:rFonts w:ascii="Arial" w:hAnsi="Arial" w:cs="Arial"/>
        </w:rPr>
        <w:t xml:space="preserve"> </w:t>
      </w:r>
      <w:r w:rsidRPr="00665A42">
        <w:rPr>
          <w:rFonts w:ascii="Arial" w:hAnsi="Arial" w:cs="Arial"/>
          <w:b/>
          <w:bCs/>
        </w:rPr>
        <w:t>8</w:t>
      </w:r>
      <w:r w:rsidRPr="00665A42">
        <w:rPr>
          <w:rFonts w:ascii="Arial" w:hAnsi="Arial" w:cs="Arial"/>
        </w:rPr>
        <w:t>, 331–348 (2008).</w:t>
      </w:r>
    </w:p>
    <w:p w14:paraId="63B55DCC" w14:textId="77777777" w:rsidR="00092805" w:rsidRPr="00665A42" w:rsidRDefault="00092805" w:rsidP="00092805">
      <w:pPr>
        <w:pStyle w:val="Bibliography"/>
        <w:jc w:val="both"/>
        <w:rPr>
          <w:rFonts w:ascii="Arial" w:hAnsi="Arial" w:cs="Arial"/>
        </w:rPr>
      </w:pPr>
      <w:r w:rsidRPr="00665A42">
        <w:rPr>
          <w:rFonts w:ascii="Arial" w:hAnsi="Arial" w:cs="Arial"/>
        </w:rPr>
        <w:t>38.</w:t>
      </w:r>
      <w:r w:rsidRPr="00665A42">
        <w:rPr>
          <w:rFonts w:ascii="Arial" w:hAnsi="Arial" w:cs="Arial"/>
        </w:rPr>
        <w:tab/>
        <w:t xml:space="preserve">Auden, A. </w:t>
      </w:r>
      <w:r w:rsidRPr="00665A42">
        <w:rPr>
          <w:rFonts w:ascii="Arial" w:hAnsi="Arial" w:cs="Arial"/>
          <w:i/>
          <w:iCs/>
        </w:rPr>
        <w:t>et al.</w:t>
      </w:r>
      <w:r w:rsidRPr="00665A42">
        <w:rPr>
          <w:rFonts w:ascii="Arial" w:hAnsi="Arial" w:cs="Arial"/>
        </w:rPr>
        <w:t xml:space="preserve"> Spatial and temporal expression of the </w:t>
      </w:r>
      <w:proofErr w:type="spellStart"/>
      <w:r w:rsidRPr="00665A42">
        <w:rPr>
          <w:rFonts w:ascii="Arial" w:hAnsi="Arial" w:cs="Arial"/>
        </w:rPr>
        <w:t>Grainyhead</w:t>
      </w:r>
      <w:proofErr w:type="spellEnd"/>
      <w:r w:rsidRPr="00665A42">
        <w:rPr>
          <w:rFonts w:ascii="Arial" w:hAnsi="Arial" w:cs="Arial"/>
        </w:rPr>
        <w:t xml:space="preserve">-like transcription factor family during murine development. </w:t>
      </w:r>
      <w:r w:rsidRPr="00665A42">
        <w:rPr>
          <w:rFonts w:ascii="Arial" w:hAnsi="Arial" w:cs="Arial"/>
          <w:i/>
          <w:iCs/>
        </w:rPr>
        <w:t>Gene Expr. Patterns GEP</w:t>
      </w:r>
      <w:r w:rsidRPr="00665A42">
        <w:rPr>
          <w:rFonts w:ascii="Arial" w:hAnsi="Arial" w:cs="Arial"/>
        </w:rPr>
        <w:t xml:space="preserve"> </w:t>
      </w:r>
      <w:r w:rsidRPr="00665A42">
        <w:rPr>
          <w:rFonts w:ascii="Arial" w:hAnsi="Arial" w:cs="Arial"/>
          <w:b/>
          <w:bCs/>
        </w:rPr>
        <w:t>6</w:t>
      </w:r>
      <w:r w:rsidRPr="00665A42">
        <w:rPr>
          <w:rFonts w:ascii="Arial" w:hAnsi="Arial" w:cs="Arial"/>
        </w:rPr>
        <w:t>, 964–970 (2006).</w:t>
      </w:r>
    </w:p>
    <w:p w14:paraId="3FDC3493" w14:textId="77777777" w:rsidR="00092805" w:rsidRPr="00665A42" w:rsidRDefault="00092805" w:rsidP="00092805">
      <w:pPr>
        <w:pStyle w:val="Bibliography"/>
        <w:jc w:val="both"/>
        <w:rPr>
          <w:rFonts w:ascii="Arial" w:hAnsi="Arial" w:cs="Arial"/>
        </w:rPr>
      </w:pPr>
      <w:r w:rsidRPr="00665A42">
        <w:rPr>
          <w:rFonts w:ascii="Arial" w:hAnsi="Arial" w:cs="Arial"/>
        </w:rPr>
        <w:t>39.</w:t>
      </w:r>
      <w:r w:rsidRPr="00665A42">
        <w:rPr>
          <w:rFonts w:ascii="Arial" w:hAnsi="Arial" w:cs="Arial"/>
        </w:rPr>
        <w:tab/>
      </w:r>
      <w:proofErr w:type="spellStart"/>
      <w:r w:rsidRPr="00665A42">
        <w:rPr>
          <w:rFonts w:ascii="Arial" w:hAnsi="Arial" w:cs="Arial"/>
        </w:rPr>
        <w:t>Bazzi</w:t>
      </w:r>
      <w:proofErr w:type="spellEnd"/>
      <w:r w:rsidRPr="00665A42">
        <w:rPr>
          <w:rFonts w:ascii="Arial" w:hAnsi="Arial" w:cs="Arial"/>
        </w:rPr>
        <w:t xml:space="preserve">, H., </w:t>
      </w:r>
      <w:proofErr w:type="spellStart"/>
      <w:r w:rsidRPr="00665A42">
        <w:rPr>
          <w:rFonts w:ascii="Arial" w:hAnsi="Arial" w:cs="Arial"/>
        </w:rPr>
        <w:t>Fantauzzo</w:t>
      </w:r>
      <w:proofErr w:type="spellEnd"/>
      <w:r w:rsidRPr="00665A42">
        <w:rPr>
          <w:rFonts w:ascii="Arial" w:hAnsi="Arial" w:cs="Arial"/>
        </w:rPr>
        <w:t xml:space="preserve">, K. A., Richardson, G. D., </w:t>
      </w:r>
      <w:proofErr w:type="spellStart"/>
      <w:r w:rsidRPr="00665A42">
        <w:rPr>
          <w:rFonts w:ascii="Arial" w:hAnsi="Arial" w:cs="Arial"/>
        </w:rPr>
        <w:t>Jahoda</w:t>
      </w:r>
      <w:proofErr w:type="spellEnd"/>
      <w:r w:rsidRPr="00665A42">
        <w:rPr>
          <w:rFonts w:ascii="Arial" w:hAnsi="Arial" w:cs="Arial"/>
        </w:rPr>
        <w:t xml:space="preserve">, C. A. B. &amp; </w:t>
      </w:r>
      <w:proofErr w:type="spellStart"/>
      <w:r w:rsidRPr="00665A42">
        <w:rPr>
          <w:rFonts w:ascii="Arial" w:hAnsi="Arial" w:cs="Arial"/>
        </w:rPr>
        <w:t>Christiano</w:t>
      </w:r>
      <w:proofErr w:type="spellEnd"/>
      <w:r w:rsidRPr="00665A42">
        <w:rPr>
          <w:rFonts w:ascii="Arial" w:hAnsi="Arial" w:cs="Arial"/>
        </w:rPr>
        <w:t xml:space="preserve">, A. M. Transcriptional profiling of developing mouse epidermis reveals novel patterns of coordinated gene expression. </w:t>
      </w:r>
      <w:r w:rsidRPr="00665A42">
        <w:rPr>
          <w:rFonts w:ascii="Arial" w:hAnsi="Arial" w:cs="Arial"/>
          <w:i/>
          <w:iCs/>
        </w:rPr>
        <w:t xml:space="preserve">Dev. </w:t>
      </w:r>
      <w:proofErr w:type="spellStart"/>
      <w:r w:rsidRPr="00665A42">
        <w:rPr>
          <w:rFonts w:ascii="Arial" w:hAnsi="Arial" w:cs="Arial"/>
          <w:i/>
          <w:iCs/>
        </w:rPr>
        <w:t>Dyn</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236</w:t>
      </w:r>
      <w:r w:rsidRPr="00665A42">
        <w:rPr>
          <w:rFonts w:ascii="Arial" w:hAnsi="Arial" w:cs="Arial"/>
        </w:rPr>
        <w:t>, 961–970 (2007).</w:t>
      </w:r>
    </w:p>
    <w:p w14:paraId="7DD9C098" w14:textId="77777777" w:rsidR="00092805" w:rsidRPr="00665A42" w:rsidRDefault="00092805" w:rsidP="00092805">
      <w:pPr>
        <w:pStyle w:val="Bibliography"/>
        <w:jc w:val="both"/>
        <w:rPr>
          <w:rFonts w:ascii="Arial" w:hAnsi="Arial" w:cs="Arial"/>
        </w:rPr>
      </w:pPr>
      <w:r w:rsidRPr="00665A42">
        <w:rPr>
          <w:rFonts w:ascii="Arial" w:hAnsi="Arial" w:cs="Arial"/>
        </w:rPr>
        <w:t>40.</w:t>
      </w:r>
      <w:r w:rsidRPr="00665A42">
        <w:rPr>
          <w:rFonts w:ascii="Arial" w:hAnsi="Arial" w:cs="Arial"/>
        </w:rPr>
        <w:tab/>
        <w:t xml:space="preserve">Yu, L. </w:t>
      </w:r>
      <w:r w:rsidRPr="00665A42">
        <w:rPr>
          <w:rFonts w:ascii="Arial" w:hAnsi="Arial" w:cs="Arial"/>
          <w:i/>
          <w:iCs/>
        </w:rPr>
        <w:t>et al.</w:t>
      </w:r>
      <w:r w:rsidRPr="00665A42">
        <w:rPr>
          <w:rFonts w:ascii="Arial" w:hAnsi="Arial" w:cs="Arial"/>
        </w:rPr>
        <w:t xml:space="preserve"> Shox2 is required for chondrocyte proliferation and maturation in proximal limb skeleton.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306</w:t>
      </w:r>
      <w:r w:rsidRPr="00665A42">
        <w:rPr>
          <w:rFonts w:ascii="Arial" w:hAnsi="Arial" w:cs="Arial"/>
        </w:rPr>
        <w:t>, 549–559 (2007).</w:t>
      </w:r>
    </w:p>
    <w:p w14:paraId="25BE7537" w14:textId="77777777" w:rsidR="00092805" w:rsidRPr="00665A42" w:rsidRDefault="00092805" w:rsidP="00092805">
      <w:pPr>
        <w:pStyle w:val="Bibliography"/>
        <w:jc w:val="both"/>
        <w:rPr>
          <w:rFonts w:ascii="Arial" w:hAnsi="Arial" w:cs="Arial"/>
        </w:rPr>
      </w:pPr>
      <w:r w:rsidRPr="00665A42">
        <w:rPr>
          <w:rFonts w:ascii="Arial" w:hAnsi="Arial" w:cs="Arial"/>
        </w:rPr>
        <w:t>41.</w:t>
      </w:r>
      <w:r w:rsidRPr="00665A42">
        <w:rPr>
          <w:rFonts w:ascii="Arial" w:hAnsi="Arial" w:cs="Arial"/>
        </w:rPr>
        <w:tab/>
        <w:t xml:space="preserve">Imamura, Y., Scott, I. C. &amp; Greenspan, D. S. The pro-alpha3(V) collagen chain. Complete primary structure, expression domains in adult and developing tissues, and comparison to the structures and expression domains of the other types V and XI procollagen chains.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275</w:t>
      </w:r>
      <w:r w:rsidRPr="00665A42">
        <w:rPr>
          <w:rFonts w:ascii="Arial" w:hAnsi="Arial" w:cs="Arial"/>
        </w:rPr>
        <w:t>, 8749–8759 (2000).</w:t>
      </w:r>
    </w:p>
    <w:p w14:paraId="16A38B56" w14:textId="77777777" w:rsidR="00092805" w:rsidRPr="00665A42" w:rsidRDefault="00092805" w:rsidP="00092805">
      <w:pPr>
        <w:pStyle w:val="Bibliography"/>
        <w:jc w:val="both"/>
        <w:rPr>
          <w:rFonts w:ascii="Arial" w:hAnsi="Arial" w:cs="Arial"/>
        </w:rPr>
      </w:pPr>
      <w:r w:rsidRPr="00665A42">
        <w:rPr>
          <w:rFonts w:ascii="Arial" w:hAnsi="Arial" w:cs="Arial"/>
        </w:rPr>
        <w:t>42.</w:t>
      </w:r>
      <w:r w:rsidRPr="00665A42">
        <w:rPr>
          <w:rFonts w:ascii="Arial" w:hAnsi="Arial" w:cs="Arial"/>
        </w:rPr>
        <w:tab/>
      </w:r>
      <w:proofErr w:type="spellStart"/>
      <w:r w:rsidRPr="00665A42">
        <w:rPr>
          <w:rFonts w:ascii="Arial" w:hAnsi="Arial" w:cs="Arial"/>
        </w:rPr>
        <w:t>Späth</w:t>
      </w:r>
      <w:proofErr w:type="spellEnd"/>
      <w:r w:rsidRPr="00665A42">
        <w:rPr>
          <w:rFonts w:ascii="Arial" w:hAnsi="Arial" w:cs="Arial"/>
        </w:rPr>
        <w:t xml:space="preserve">, S., Andrade, A. C., Chau, M., </w:t>
      </w:r>
      <w:proofErr w:type="spellStart"/>
      <w:r w:rsidRPr="00665A42">
        <w:rPr>
          <w:rFonts w:ascii="Arial" w:hAnsi="Arial" w:cs="Arial"/>
        </w:rPr>
        <w:t>Baroncelli</w:t>
      </w:r>
      <w:proofErr w:type="spellEnd"/>
      <w:r w:rsidRPr="00665A42">
        <w:rPr>
          <w:rFonts w:ascii="Arial" w:hAnsi="Arial" w:cs="Arial"/>
        </w:rPr>
        <w:t xml:space="preserve">, M. &amp; Nilsson, O. Evidence That Rat Chondrocytes Can Differentiate </w:t>
      </w:r>
      <w:proofErr w:type="gramStart"/>
      <w:r w:rsidRPr="00665A42">
        <w:rPr>
          <w:rFonts w:ascii="Arial" w:hAnsi="Arial" w:cs="Arial"/>
        </w:rPr>
        <w:t>Into</w:t>
      </w:r>
      <w:proofErr w:type="gramEnd"/>
      <w:r w:rsidRPr="00665A42">
        <w:rPr>
          <w:rFonts w:ascii="Arial" w:hAnsi="Arial" w:cs="Arial"/>
        </w:rPr>
        <w:t xml:space="preserve"> </w:t>
      </w:r>
      <w:proofErr w:type="spellStart"/>
      <w:r w:rsidRPr="00665A42">
        <w:rPr>
          <w:rFonts w:ascii="Arial" w:hAnsi="Arial" w:cs="Arial"/>
        </w:rPr>
        <w:t>Perichondrial</w:t>
      </w:r>
      <w:proofErr w:type="spellEnd"/>
      <w:r w:rsidRPr="00665A42">
        <w:rPr>
          <w:rFonts w:ascii="Arial" w:hAnsi="Arial" w:cs="Arial"/>
        </w:rPr>
        <w:t xml:space="preserve"> Cells. </w:t>
      </w:r>
      <w:r w:rsidRPr="00665A42">
        <w:rPr>
          <w:rFonts w:ascii="Arial" w:hAnsi="Arial" w:cs="Arial"/>
          <w:i/>
          <w:iCs/>
        </w:rPr>
        <w:t>JBMR Plus</w:t>
      </w:r>
      <w:r w:rsidRPr="00665A42">
        <w:rPr>
          <w:rFonts w:ascii="Arial" w:hAnsi="Arial" w:cs="Arial"/>
        </w:rPr>
        <w:t xml:space="preserve"> </w:t>
      </w:r>
      <w:r w:rsidRPr="00665A42">
        <w:rPr>
          <w:rFonts w:ascii="Arial" w:hAnsi="Arial" w:cs="Arial"/>
          <w:b/>
          <w:bCs/>
        </w:rPr>
        <w:t>2</w:t>
      </w:r>
      <w:r w:rsidRPr="00665A42">
        <w:rPr>
          <w:rFonts w:ascii="Arial" w:hAnsi="Arial" w:cs="Arial"/>
        </w:rPr>
        <w:t>, 351–361 (2018).</w:t>
      </w:r>
    </w:p>
    <w:p w14:paraId="1B25193E" w14:textId="77777777" w:rsidR="00092805" w:rsidRPr="00665A42" w:rsidRDefault="00092805" w:rsidP="00092805">
      <w:pPr>
        <w:pStyle w:val="Bibliography"/>
        <w:jc w:val="both"/>
        <w:rPr>
          <w:rFonts w:ascii="Arial" w:hAnsi="Arial" w:cs="Arial"/>
        </w:rPr>
      </w:pPr>
      <w:r w:rsidRPr="00665A42">
        <w:rPr>
          <w:rFonts w:ascii="Arial" w:hAnsi="Arial" w:cs="Arial"/>
        </w:rPr>
        <w:t>43.</w:t>
      </w:r>
      <w:r w:rsidRPr="00665A42">
        <w:rPr>
          <w:rFonts w:ascii="Arial" w:hAnsi="Arial" w:cs="Arial"/>
        </w:rPr>
        <w:tab/>
      </w:r>
      <w:proofErr w:type="spellStart"/>
      <w:r w:rsidRPr="00665A42">
        <w:rPr>
          <w:rFonts w:ascii="Arial" w:hAnsi="Arial" w:cs="Arial"/>
        </w:rPr>
        <w:t>García</w:t>
      </w:r>
      <w:proofErr w:type="spellEnd"/>
      <w:r w:rsidRPr="00665A42">
        <w:rPr>
          <w:rFonts w:ascii="Arial" w:hAnsi="Arial" w:cs="Arial"/>
        </w:rPr>
        <w:t xml:space="preserve">-Andrés, C. &amp; Torres, M. Comparative expression pattern analysis of the highly conserved chemokines SDF1 and CXCL14 during </w:t>
      </w:r>
      <w:proofErr w:type="spellStart"/>
      <w:r w:rsidRPr="00665A42">
        <w:rPr>
          <w:rFonts w:ascii="Arial" w:hAnsi="Arial" w:cs="Arial"/>
        </w:rPr>
        <w:t>amniote</w:t>
      </w:r>
      <w:proofErr w:type="spellEnd"/>
      <w:r w:rsidRPr="00665A42">
        <w:rPr>
          <w:rFonts w:ascii="Arial" w:hAnsi="Arial" w:cs="Arial"/>
        </w:rPr>
        <w:t xml:space="preserve"> embryonic development. </w:t>
      </w:r>
      <w:r w:rsidRPr="00665A42">
        <w:rPr>
          <w:rFonts w:ascii="Arial" w:hAnsi="Arial" w:cs="Arial"/>
          <w:i/>
          <w:iCs/>
        </w:rPr>
        <w:t xml:space="preserve">Dev. </w:t>
      </w:r>
      <w:proofErr w:type="spellStart"/>
      <w:r w:rsidRPr="00665A42">
        <w:rPr>
          <w:rFonts w:ascii="Arial" w:hAnsi="Arial" w:cs="Arial"/>
          <w:i/>
          <w:iCs/>
        </w:rPr>
        <w:t>Dyn</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239</w:t>
      </w:r>
      <w:r w:rsidRPr="00665A42">
        <w:rPr>
          <w:rFonts w:ascii="Arial" w:hAnsi="Arial" w:cs="Arial"/>
        </w:rPr>
        <w:t>, 2769–2777 (2010).</w:t>
      </w:r>
    </w:p>
    <w:p w14:paraId="79461F6F" w14:textId="77777777" w:rsidR="00092805" w:rsidRPr="00665A42" w:rsidRDefault="00092805" w:rsidP="00092805">
      <w:pPr>
        <w:pStyle w:val="Bibliography"/>
        <w:jc w:val="both"/>
        <w:rPr>
          <w:rFonts w:ascii="Arial" w:hAnsi="Arial" w:cs="Arial"/>
        </w:rPr>
      </w:pPr>
      <w:r w:rsidRPr="00665A42">
        <w:rPr>
          <w:rFonts w:ascii="Arial" w:hAnsi="Arial" w:cs="Arial"/>
        </w:rPr>
        <w:t>44.</w:t>
      </w:r>
      <w:r w:rsidRPr="00665A42">
        <w:rPr>
          <w:rFonts w:ascii="Arial" w:hAnsi="Arial" w:cs="Arial"/>
        </w:rPr>
        <w:tab/>
        <w:t xml:space="preserve">Kimmel, R. A. </w:t>
      </w:r>
      <w:r w:rsidRPr="00665A42">
        <w:rPr>
          <w:rFonts w:ascii="Arial" w:hAnsi="Arial" w:cs="Arial"/>
          <w:i/>
          <w:iCs/>
        </w:rPr>
        <w:t>et al.</w:t>
      </w:r>
      <w:r w:rsidRPr="00665A42">
        <w:rPr>
          <w:rFonts w:ascii="Arial" w:hAnsi="Arial" w:cs="Arial"/>
        </w:rPr>
        <w:t xml:space="preserve"> Two lineage boundaries coordinate vertebrate apical ectodermal ridge formation. </w:t>
      </w:r>
      <w:r w:rsidRPr="00665A42">
        <w:rPr>
          <w:rFonts w:ascii="Arial" w:hAnsi="Arial" w:cs="Arial"/>
          <w:i/>
          <w:iCs/>
        </w:rPr>
        <w:t>Genes Dev.</w:t>
      </w:r>
      <w:r w:rsidRPr="00665A42">
        <w:rPr>
          <w:rFonts w:ascii="Arial" w:hAnsi="Arial" w:cs="Arial"/>
        </w:rPr>
        <w:t xml:space="preserve"> </w:t>
      </w:r>
      <w:r w:rsidRPr="00665A42">
        <w:rPr>
          <w:rFonts w:ascii="Arial" w:hAnsi="Arial" w:cs="Arial"/>
          <w:b/>
          <w:bCs/>
        </w:rPr>
        <w:t>14</w:t>
      </w:r>
      <w:r w:rsidRPr="00665A42">
        <w:rPr>
          <w:rFonts w:ascii="Arial" w:hAnsi="Arial" w:cs="Arial"/>
        </w:rPr>
        <w:t>, 1377–1389 (2000).</w:t>
      </w:r>
    </w:p>
    <w:p w14:paraId="1230E335" w14:textId="77777777" w:rsidR="00092805" w:rsidRPr="00665A42" w:rsidRDefault="00092805" w:rsidP="00092805">
      <w:pPr>
        <w:pStyle w:val="Bibliography"/>
        <w:jc w:val="both"/>
        <w:rPr>
          <w:rFonts w:ascii="Arial" w:hAnsi="Arial" w:cs="Arial"/>
        </w:rPr>
      </w:pPr>
      <w:r w:rsidRPr="00665A42">
        <w:rPr>
          <w:rFonts w:ascii="Arial" w:hAnsi="Arial" w:cs="Arial"/>
        </w:rPr>
        <w:t>45.</w:t>
      </w:r>
      <w:r w:rsidRPr="00665A42">
        <w:rPr>
          <w:rFonts w:ascii="Arial" w:hAnsi="Arial" w:cs="Arial"/>
        </w:rPr>
        <w:tab/>
        <w:t xml:space="preserve">McDonald, L. A., </w:t>
      </w:r>
      <w:proofErr w:type="spellStart"/>
      <w:r w:rsidRPr="00665A42">
        <w:rPr>
          <w:rFonts w:ascii="Arial" w:hAnsi="Arial" w:cs="Arial"/>
        </w:rPr>
        <w:t>Gerrelli</w:t>
      </w:r>
      <w:proofErr w:type="spellEnd"/>
      <w:r w:rsidRPr="00665A42">
        <w:rPr>
          <w:rFonts w:ascii="Arial" w:hAnsi="Arial" w:cs="Arial"/>
        </w:rPr>
        <w:t xml:space="preserve">, D., </w:t>
      </w:r>
      <w:proofErr w:type="spellStart"/>
      <w:r w:rsidRPr="00665A42">
        <w:rPr>
          <w:rFonts w:ascii="Arial" w:hAnsi="Arial" w:cs="Arial"/>
        </w:rPr>
        <w:t>Fok</w:t>
      </w:r>
      <w:proofErr w:type="spellEnd"/>
      <w:r w:rsidRPr="00665A42">
        <w:rPr>
          <w:rFonts w:ascii="Arial" w:hAnsi="Arial" w:cs="Arial"/>
        </w:rPr>
        <w:t xml:space="preserve">, Y., Hurst, L. D. &amp; Tickle, C. Comparison of Iroquois gene expression in limbs/fins of vertebrate embryos: Iroquois gene expression. </w:t>
      </w:r>
      <w:r w:rsidRPr="00665A42">
        <w:rPr>
          <w:rFonts w:ascii="Arial" w:hAnsi="Arial" w:cs="Arial"/>
          <w:i/>
          <w:iCs/>
        </w:rPr>
        <w:t>J. Anat.</w:t>
      </w:r>
      <w:r w:rsidRPr="00665A42">
        <w:rPr>
          <w:rFonts w:ascii="Arial" w:hAnsi="Arial" w:cs="Arial"/>
        </w:rPr>
        <w:t xml:space="preserve"> </w:t>
      </w:r>
      <w:r w:rsidRPr="00665A42">
        <w:rPr>
          <w:rFonts w:ascii="Arial" w:hAnsi="Arial" w:cs="Arial"/>
          <w:b/>
          <w:bCs/>
        </w:rPr>
        <w:t>216</w:t>
      </w:r>
      <w:r w:rsidRPr="00665A42">
        <w:rPr>
          <w:rFonts w:ascii="Arial" w:hAnsi="Arial" w:cs="Arial"/>
        </w:rPr>
        <w:t>, 683–691 (2010).</w:t>
      </w:r>
    </w:p>
    <w:p w14:paraId="788921B9" w14:textId="77777777" w:rsidR="00092805" w:rsidRPr="00665A42" w:rsidRDefault="00092805" w:rsidP="00092805">
      <w:pPr>
        <w:pStyle w:val="Bibliography"/>
        <w:jc w:val="both"/>
        <w:rPr>
          <w:rFonts w:ascii="Arial" w:hAnsi="Arial" w:cs="Arial"/>
        </w:rPr>
      </w:pPr>
      <w:r w:rsidRPr="00665A42">
        <w:rPr>
          <w:rFonts w:ascii="Arial" w:hAnsi="Arial" w:cs="Arial"/>
        </w:rPr>
        <w:t>46.</w:t>
      </w:r>
      <w:r w:rsidRPr="00665A42">
        <w:rPr>
          <w:rFonts w:ascii="Arial" w:hAnsi="Arial" w:cs="Arial"/>
        </w:rPr>
        <w:tab/>
        <w:t xml:space="preserve">Singh, M. K. </w:t>
      </w:r>
      <w:r w:rsidRPr="00665A42">
        <w:rPr>
          <w:rFonts w:ascii="Arial" w:hAnsi="Arial" w:cs="Arial"/>
          <w:i/>
          <w:iCs/>
        </w:rPr>
        <w:t>et al.</w:t>
      </w:r>
      <w:r w:rsidRPr="00665A42">
        <w:rPr>
          <w:rFonts w:ascii="Arial" w:hAnsi="Arial" w:cs="Arial"/>
        </w:rPr>
        <w:t xml:space="preserve"> The T-box transcription factor Tbx15 is required for skeletal development. </w:t>
      </w:r>
      <w:r w:rsidRPr="00665A42">
        <w:rPr>
          <w:rFonts w:ascii="Arial" w:hAnsi="Arial" w:cs="Arial"/>
          <w:i/>
          <w:iCs/>
        </w:rPr>
        <w:t>Mech. Dev.</w:t>
      </w:r>
      <w:r w:rsidRPr="00665A42">
        <w:rPr>
          <w:rFonts w:ascii="Arial" w:hAnsi="Arial" w:cs="Arial"/>
        </w:rPr>
        <w:t xml:space="preserve"> </w:t>
      </w:r>
      <w:r w:rsidRPr="00665A42">
        <w:rPr>
          <w:rFonts w:ascii="Arial" w:hAnsi="Arial" w:cs="Arial"/>
          <w:b/>
          <w:bCs/>
        </w:rPr>
        <w:t>122</w:t>
      </w:r>
      <w:r w:rsidRPr="00665A42">
        <w:rPr>
          <w:rFonts w:ascii="Arial" w:hAnsi="Arial" w:cs="Arial"/>
        </w:rPr>
        <w:t>, 131–144 (2005).</w:t>
      </w:r>
    </w:p>
    <w:p w14:paraId="3FDF9C42" w14:textId="77777777" w:rsidR="00092805" w:rsidRPr="00665A42" w:rsidRDefault="00092805" w:rsidP="00092805">
      <w:pPr>
        <w:pStyle w:val="Bibliography"/>
        <w:jc w:val="both"/>
        <w:rPr>
          <w:rFonts w:ascii="Arial" w:hAnsi="Arial" w:cs="Arial"/>
        </w:rPr>
      </w:pPr>
      <w:r w:rsidRPr="00665A42">
        <w:rPr>
          <w:rFonts w:ascii="Arial" w:hAnsi="Arial" w:cs="Arial"/>
        </w:rPr>
        <w:t>47.</w:t>
      </w:r>
      <w:r w:rsidRPr="00665A42">
        <w:rPr>
          <w:rFonts w:ascii="Arial" w:hAnsi="Arial" w:cs="Arial"/>
        </w:rPr>
        <w:tab/>
        <w:t xml:space="preserve">Li, L., </w:t>
      </w:r>
      <w:proofErr w:type="spellStart"/>
      <w:r w:rsidRPr="00665A42">
        <w:rPr>
          <w:rFonts w:ascii="Arial" w:hAnsi="Arial" w:cs="Arial"/>
        </w:rPr>
        <w:t>Cserjesi</w:t>
      </w:r>
      <w:proofErr w:type="spellEnd"/>
      <w:r w:rsidRPr="00665A42">
        <w:rPr>
          <w:rFonts w:ascii="Arial" w:hAnsi="Arial" w:cs="Arial"/>
        </w:rPr>
        <w:t xml:space="preserve">, P. &amp; Olson, E. N. Dermo-1: A Novel Twist-Related </w:t>
      </w:r>
      <w:proofErr w:type="spellStart"/>
      <w:r w:rsidRPr="00665A42">
        <w:rPr>
          <w:rFonts w:ascii="Arial" w:hAnsi="Arial" w:cs="Arial"/>
        </w:rPr>
        <w:t>bHLH</w:t>
      </w:r>
      <w:proofErr w:type="spellEnd"/>
      <w:r w:rsidRPr="00665A42">
        <w:rPr>
          <w:rFonts w:ascii="Arial" w:hAnsi="Arial" w:cs="Arial"/>
        </w:rPr>
        <w:t xml:space="preserve"> Protein Expressed in the Developing Dermis.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172</w:t>
      </w:r>
      <w:r w:rsidRPr="00665A42">
        <w:rPr>
          <w:rFonts w:ascii="Arial" w:hAnsi="Arial" w:cs="Arial"/>
        </w:rPr>
        <w:t>, 280–292 (1995).</w:t>
      </w:r>
    </w:p>
    <w:p w14:paraId="007A78F5" w14:textId="77777777" w:rsidR="00092805" w:rsidRPr="00665A42" w:rsidRDefault="00092805" w:rsidP="00092805">
      <w:pPr>
        <w:pStyle w:val="Bibliography"/>
        <w:jc w:val="both"/>
        <w:rPr>
          <w:rFonts w:ascii="Arial" w:hAnsi="Arial" w:cs="Arial"/>
        </w:rPr>
      </w:pPr>
      <w:r w:rsidRPr="00665A42">
        <w:rPr>
          <w:rFonts w:ascii="Arial" w:hAnsi="Arial" w:cs="Arial"/>
        </w:rPr>
        <w:t>48.</w:t>
      </w:r>
      <w:r w:rsidRPr="00665A42">
        <w:rPr>
          <w:rFonts w:ascii="Arial" w:hAnsi="Arial" w:cs="Arial"/>
        </w:rPr>
        <w:tab/>
      </w:r>
      <w:proofErr w:type="spellStart"/>
      <w:r w:rsidRPr="00665A42">
        <w:rPr>
          <w:rFonts w:ascii="Arial" w:hAnsi="Arial" w:cs="Arial"/>
        </w:rPr>
        <w:t>Gerety</w:t>
      </w:r>
      <w:proofErr w:type="spellEnd"/>
      <w:r w:rsidRPr="00665A42">
        <w:rPr>
          <w:rFonts w:ascii="Arial" w:hAnsi="Arial" w:cs="Arial"/>
        </w:rPr>
        <w:t xml:space="preserve">, S. S. &amp; Anderson, D. J. Cardiovascular ephrinB2 function is essential for embryonic angiogenesis. </w:t>
      </w:r>
      <w:r w:rsidRPr="00665A42">
        <w:rPr>
          <w:rFonts w:ascii="Arial" w:hAnsi="Arial" w:cs="Arial"/>
          <w:i/>
          <w:iCs/>
        </w:rPr>
        <w:t xml:space="preserve">Dev. </w:t>
      </w:r>
      <w:proofErr w:type="spellStart"/>
      <w:r w:rsidRPr="00665A42">
        <w:rPr>
          <w:rFonts w:ascii="Arial" w:hAnsi="Arial" w:cs="Arial"/>
          <w:i/>
          <w:iCs/>
        </w:rPr>
        <w:t>Camb</w:t>
      </w:r>
      <w:proofErr w:type="spellEnd"/>
      <w:r w:rsidRPr="00665A42">
        <w:rPr>
          <w:rFonts w:ascii="Arial" w:hAnsi="Arial" w:cs="Arial"/>
          <w:i/>
          <w:iCs/>
        </w:rPr>
        <w:t>. Engl.</w:t>
      </w:r>
      <w:r w:rsidRPr="00665A42">
        <w:rPr>
          <w:rFonts w:ascii="Arial" w:hAnsi="Arial" w:cs="Arial"/>
        </w:rPr>
        <w:t xml:space="preserve"> </w:t>
      </w:r>
      <w:r w:rsidRPr="00665A42">
        <w:rPr>
          <w:rFonts w:ascii="Arial" w:hAnsi="Arial" w:cs="Arial"/>
          <w:b/>
          <w:bCs/>
        </w:rPr>
        <w:t>129</w:t>
      </w:r>
      <w:r w:rsidRPr="00665A42">
        <w:rPr>
          <w:rFonts w:ascii="Arial" w:hAnsi="Arial" w:cs="Arial"/>
        </w:rPr>
        <w:t>, 1397–1410 (2002).</w:t>
      </w:r>
    </w:p>
    <w:p w14:paraId="757EEE79" w14:textId="77777777" w:rsidR="00092805" w:rsidRPr="00665A42" w:rsidRDefault="00092805" w:rsidP="00092805">
      <w:pPr>
        <w:pStyle w:val="Bibliography"/>
        <w:jc w:val="both"/>
        <w:rPr>
          <w:rFonts w:ascii="Arial" w:hAnsi="Arial" w:cs="Arial"/>
        </w:rPr>
      </w:pPr>
      <w:r w:rsidRPr="00665A42">
        <w:rPr>
          <w:rFonts w:ascii="Arial" w:hAnsi="Arial" w:cs="Arial"/>
        </w:rPr>
        <w:t>49.</w:t>
      </w:r>
      <w:r w:rsidRPr="00665A42">
        <w:rPr>
          <w:rFonts w:ascii="Arial" w:hAnsi="Arial" w:cs="Arial"/>
        </w:rPr>
        <w:tab/>
        <w:t xml:space="preserve">Wei, G. </w:t>
      </w:r>
      <w:r w:rsidRPr="00665A42">
        <w:rPr>
          <w:rFonts w:ascii="Arial" w:hAnsi="Arial" w:cs="Arial"/>
          <w:i/>
          <w:iCs/>
        </w:rPr>
        <w:t>et al.</w:t>
      </w:r>
      <w:r w:rsidRPr="00665A42">
        <w:rPr>
          <w:rFonts w:ascii="Arial" w:hAnsi="Arial" w:cs="Arial"/>
        </w:rPr>
        <w:t xml:space="preserve"> Ets1 and Ets2 are required for endothelial cell survival during embryonic angiogenesis. </w:t>
      </w:r>
      <w:r w:rsidRPr="00665A42">
        <w:rPr>
          <w:rFonts w:ascii="Arial" w:hAnsi="Arial" w:cs="Arial"/>
          <w:i/>
          <w:iCs/>
        </w:rPr>
        <w:t>Blood</w:t>
      </w:r>
      <w:r w:rsidRPr="00665A42">
        <w:rPr>
          <w:rFonts w:ascii="Arial" w:hAnsi="Arial" w:cs="Arial"/>
        </w:rPr>
        <w:t xml:space="preserve"> </w:t>
      </w:r>
      <w:r w:rsidRPr="00665A42">
        <w:rPr>
          <w:rFonts w:ascii="Arial" w:hAnsi="Arial" w:cs="Arial"/>
          <w:b/>
          <w:bCs/>
        </w:rPr>
        <w:t>114</w:t>
      </w:r>
      <w:r w:rsidRPr="00665A42">
        <w:rPr>
          <w:rFonts w:ascii="Arial" w:hAnsi="Arial" w:cs="Arial"/>
        </w:rPr>
        <w:t>, 1123–1130 (2009).</w:t>
      </w:r>
    </w:p>
    <w:p w14:paraId="218F7CE4" w14:textId="77777777" w:rsidR="00092805" w:rsidRPr="00665A42" w:rsidRDefault="00092805" w:rsidP="00092805">
      <w:pPr>
        <w:pStyle w:val="Bibliography"/>
        <w:jc w:val="both"/>
        <w:rPr>
          <w:rFonts w:ascii="Arial" w:hAnsi="Arial" w:cs="Arial"/>
        </w:rPr>
      </w:pPr>
      <w:r w:rsidRPr="00665A42">
        <w:rPr>
          <w:rFonts w:ascii="Arial" w:hAnsi="Arial" w:cs="Arial"/>
        </w:rPr>
        <w:t>50.</w:t>
      </w:r>
      <w:r w:rsidRPr="00665A42">
        <w:rPr>
          <w:rFonts w:ascii="Arial" w:hAnsi="Arial" w:cs="Arial"/>
        </w:rPr>
        <w:tab/>
      </w:r>
      <w:proofErr w:type="spellStart"/>
      <w:r w:rsidRPr="00665A42">
        <w:rPr>
          <w:rFonts w:ascii="Arial" w:hAnsi="Arial" w:cs="Arial"/>
        </w:rPr>
        <w:t>Feenstra</w:t>
      </w:r>
      <w:proofErr w:type="spellEnd"/>
      <w:r w:rsidRPr="00665A42">
        <w:rPr>
          <w:rFonts w:ascii="Arial" w:hAnsi="Arial" w:cs="Arial"/>
        </w:rPr>
        <w:t xml:space="preserve">, J. M. </w:t>
      </w:r>
      <w:r w:rsidRPr="00665A42">
        <w:rPr>
          <w:rFonts w:ascii="Arial" w:hAnsi="Arial" w:cs="Arial"/>
          <w:i/>
          <w:iCs/>
        </w:rPr>
        <w:t>et al.</w:t>
      </w:r>
      <w:r w:rsidRPr="00665A42">
        <w:rPr>
          <w:rFonts w:ascii="Arial" w:hAnsi="Arial" w:cs="Arial"/>
        </w:rPr>
        <w:t xml:space="preserve"> Detection of genes regulated by Lmx1b during limb </w:t>
      </w:r>
      <w:proofErr w:type="spellStart"/>
      <w:r w:rsidRPr="00665A42">
        <w:rPr>
          <w:rFonts w:ascii="Arial" w:hAnsi="Arial" w:cs="Arial"/>
        </w:rPr>
        <w:t>dorsalization</w:t>
      </w:r>
      <w:proofErr w:type="spellEnd"/>
      <w:r w:rsidRPr="00665A42">
        <w:rPr>
          <w:rFonts w:ascii="Arial" w:hAnsi="Arial" w:cs="Arial"/>
        </w:rPr>
        <w:t xml:space="preserve">: Lmx1b regulated genes in limb </w:t>
      </w:r>
      <w:proofErr w:type="spellStart"/>
      <w:r w:rsidRPr="00665A42">
        <w:rPr>
          <w:rFonts w:ascii="Arial" w:hAnsi="Arial" w:cs="Arial"/>
        </w:rPr>
        <w:t>dorsalization</w:t>
      </w:r>
      <w:proofErr w:type="spellEnd"/>
      <w:r w:rsidRPr="00665A42">
        <w:rPr>
          <w:rFonts w:ascii="Arial" w:hAnsi="Arial" w:cs="Arial"/>
        </w:rPr>
        <w:t xml:space="preserve">. </w:t>
      </w:r>
      <w:r w:rsidRPr="00665A42">
        <w:rPr>
          <w:rFonts w:ascii="Arial" w:hAnsi="Arial" w:cs="Arial"/>
          <w:i/>
          <w:iCs/>
        </w:rPr>
        <w:t>Dev. Growth Differ.</w:t>
      </w:r>
      <w:r w:rsidRPr="00665A42">
        <w:rPr>
          <w:rFonts w:ascii="Arial" w:hAnsi="Arial" w:cs="Arial"/>
        </w:rPr>
        <w:t xml:space="preserve"> </w:t>
      </w:r>
      <w:r w:rsidRPr="00665A42">
        <w:rPr>
          <w:rFonts w:ascii="Arial" w:hAnsi="Arial" w:cs="Arial"/>
          <w:b/>
          <w:bCs/>
        </w:rPr>
        <w:t>54</w:t>
      </w:r>
      <w:r w:rsidRPr="00665A42">
        <w:rPr>
          <w:rFonts w:ascii="Arial" w:hAnsi="Arial" w:cs="Arial"/>
        </w:rPr>
        <w:t>, 451–462 (2012).</w:t>
      </w:r>
    </w:p>
    <w:p w14:paraId="18B6E91C" w14:textId="77777777" w:rsidR="00092805" w:rsidRPr="00665A42" w:rsidRDefault="00092805" w:rsidP="00092805">
      <w:pPr>
        <w:pStyle w:val="Bibliography"/>
        <w:jc w:val="both"/>
        <w:rPr>
          <w:rFonts w:ascii="Arial" w:hAnsi="Arial" w:cs="Arial"/>
        </w:rPr>
      </w:pPr>
      <w:r w:rsidRPr="00665A42">
        <w:rPr>
          <w:rFonts w:ascii="Arial" w:hAnsi="Arial" w:cs="Arial"/>
        </w:rPr>
        <w:t>51.</w:t>
      </w:r>
      <w:r w:rsidRPr="00665A42">
        <w:rPr>
          <w:rFonts w:ascii="Arial" w:hAnsi="Arial" w:cs="Arial"/>
        </w:rPr>
        <w:tab/>
        <w:t xml:space="preserve">Zhao, H. </w:t>
      </w:r>
      <w:r w:rsidRPr="00665A42">
        <w:rPr>
          <w:rFonts w:ascii="Arial" w:hAnsi="Arial" w:cs="Arial"/>
          <w:i/>
          <w:iCs/>
        </w:rPr>
        <w:t>et al.</w:t>
      </w:r>
      <w:r w:rsidRPr="00665A42">
        <w:rPr>
          <w:rFonts w:ascii="Arial" w:hAnsi="Arial" w:cs="Arial"/>
        </w:rPr>
        <w:t xml:space="preserve"> Foxp1/2/4 regulate endochondral ossification as a suppresser complex. </w:t>
      </w:r>
      <w:r w:rsidRPr="00665A42">
        <w:rPr>
          <w:rFonts w:ascii="Arial" w:hAnsi="Arial" w:cs="Arial"/>
          <w:i/>
          <w:iCs/>
        </w:rPr>
        <w:t>Dev. Biol.</w:t>
      </w:r>
      <w:r w:rsidRPr="00665A42">
        <w:rPr>
          <w:rFonts w:ascii="Arial" w:hAnsi="Arial" w:cs="Arial"/>
        </w:rPr>
        <w:t xml:space="preserve"> </w:t>
      </w:r>
      <w:r w:rsidRPr="00665A42">
        <w:rPr>
          <w:rFonts w:ascii="Arial" w:hAnsi="Arial" w:cs="Arial"/>
          <w:b/>
          <w:bCs/>
        </w:rPr>
        <w:t>398</w:t>
      </w:r>
      <w:r w:rsidRPr="00665A42">
        <w:rPr>
          <w:rFonts w:ascii="Arial" w:hAnsi="Arial" w:cs="Arial"/>
        </w:rPr>
        <w:t>, 242–254 (2015).</w:t>
      </w:r>
    </w:p>
    <w:p w14:paraId="3C198614" w14:textId="77777777" w:rsidR="00092805" w:rsidRPr="00665A42" w:rsidRDefault="00092805" w:rsidP="00092805">
      <w:pPr>
        <w:pStyle w:val="Bibliography"/>
        <w:jc w:val="both"/>
        <w:rPr>
          <w:rFonts w:ascii="Arial" w:hAnsi="Arial" w:cs="Arial"/>
        </w:rPr>
      </w:pPr>
      <w:r w:rsidRPr="00665A42">
        <w:rPr>
          <w:rFonts w:ascii="Arial" w:hAnsi="Arial" w:cs="Arial"/>
        </w:rPr>
        <w:t>52.</w:t>
      </w:r>
      <w:r w:rsidRPr="00665A42">
        <w:rPr>
          <w:rFonts w:ascii="Arial" w:hAnsi="Arial" w:cs="Arial"/>
        </w:rPr>
        <w:tab/>
      </w:r>
      <w:proofErr w:type="spellStart"/>
      <w:r w:rsidRPr="00665A42">
        <w:rPr>
          <w:rFonts w:ascii="Arial" w:hAnsi="Arial" w:cs="Arial"/>
        </w:rPr>
        <w:t>Gu</w:t>
      </w:r>
      <w:proofErr w:type="spellEnd"/>
      <w:r w:rsidRPr="00665A42">
        <w:rPr>
          <w:rFonts w:ascii="Arial" w:hAnsi="Arial" w:cs="Arial"/>
        </w:rPr>
        <w:t xml:space="preserve">, W. X. W. &amp; </w:t>
      </w:r>
      <w:proofErr w:type="spellStart"/>
      <w:r w:rsidRPr="00665A42">
        <w:rPr>
          <w:rFonts w:ascii="Arial" w:hAnsi="Arial" w:cs="Arial"/>
        </w:rPr>
        <w:t>Kania</w:t>
      </w:r>
      <w:proofErr w:type="spellEnd"/>
      <w:r w:rsidRPr="00665A42">
        <w:rPr>
          <w:rFonts w:ascii="Arial" w:hAnsi="Arial" w:cs="Arial"/>
        </w:rPr>
        <w:t xml:space="preserve">, A. Identification of genes controlled by LMX1B in E13.5 mouse limbs. </w:t>
      </w:r>
      <w:r w:rsidRPr="00665A42">
        <w:rPr>
          <w:rFonts w:ascii="Arial" w:hAnsi="Arial" w:cs="Arial"/>
          <w:i/>
          <w:iCs/>
        </w:rPr>
        <w:t xml:space="preserve">Dev. </w:t>
      </w:r>
      <w:proofErr w:type="spellStart"/>
      <w:r w:rsidRPr="00665A42">
        <w:rPr>
          <w:rFonts w:ascii="Arial" w:hAnsi="Arial" w:cs="Arial"/>
          <w:i/>
          <w:iCs/>
        </w:rPr>
        <w:t>Dyn</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239</w:t>
      </w:r>
      <w:r w:rsidRPr="00665A42">
        <w:rPr>
          <w:rFonts w:ascii="Arial" w:hAnsi="Arial" w:cs="Arial"/>
        </w:rPr>
        <w:t>, 2246–2255 (2010).</w:t>
      </w:r>
    </w:p>
    <w:p w14:paraId="3A397BDE" w14:textId="77777777" w:rsidR="00092805" w:rsidRPr="00665A42" w:rsidRDefault="00092805" w:rsidP="00092805">
      <w:pPr>
        <w:pStyle w:val="Bibliography"/>
        <w:jc w:val="both"/>
        <w:rPr>
          <w:rFonts w:ascii="Arial" w:hAnsi="Arial" w:cs="Arial"/>
        </w:rPr>
      </w:pPr>
      <w:r w:rsidRPr="00665A42">
        <w:rPr>
          <w:rFonts w:ascii="Arial" w:hAnsi="Arial" w:cs="Arial"/>
        </w:rPr>
        <w:t>53.</w:t>
      </w:r>
      <w:r w:rsidRPr="00665A42">
        <w:rPr>
          <w:rFonts w:ascii="Arial" w:hAnsi="Arial" w:cs="Arial"/>
        </w:rPr>
        <w:tab/>
      </w:r>
      <w:proofErr w:type="spellStart"/>
      <w:r w:rsidRPr="00665A42">
        <w:rPr>
          <w:rFonts w:ascii="Arial" w:hAnsi="Arial" w:cs="Arial"/>
        </w:rPr>
        <w:t>Wenstrup</w:t>
      </w:r>
      <w:proofErr w:type="spellEnd"/>
      <w:r w:rsidRPr="00665A42">
        <w:rPr>
          <w:rFonts w:ascii="Arial" w:hAnsi="Arial" w:cs="Arial"/>
        </w:rPr>
        <w:t xml:space="preserve">, R. J. </w:t>
      </w:r>
      <w:r w:rsidRPr="00665A42">
        <w:rPr>
          <w:rFonts w:ascii="Arial" w:hAnsi="Arial" w:cs="Arial"/>
          <w:i/>
          <w:iCs/>
        </w:rPr>
        <w:t>et al.</w:t>
      </w:r>
      <w:r w:rsidRPr="00665A42">
        <w:rPr>
          <w:rFonts w:ascii="Arial" w:hAnsi="Arial" w:cs="Arial"/>
        </w:rPr>
        <w:t xml:space="preserve"> Regulation of Collagen Fibril Nucleation and Initial Fibril Assembly Involves Coordinate Interactions with Collagens V and XI in Developing Tendon.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286</w:t>
      </w:r>
      <w:r w:rsidRPr="00665A42">
        <w:rPr>
          <w:rFonts w:ascii="Arial" w:hAnsi="Arial" w:cs="Arial"/>
        </w:rPr>
        <w:t>, 20455–20465 (2011).</w:t>
      </w:r>
    </w:p>
    <w:p w14:paraId="4A51BBE1" w14:textId="77777777" w:rsidR="00092805" w:rsidRPr="00665A42" w:rsidRDefault="00092805" w:rsidP="00092805">
      <w:pPr>
        <w:pStyle w:val="Bibliography"/>
        <w:jc w:val="both"/>
        <w:rPr>
          <w:rFonts w:ascii="Arial" w:hAnsi="Arial" w:cs="Arial"/>
        </w:rPr>
      </w:pPr>
      <w:r w:rsidRPr="00665A42">
        <w:rPr>
          <w:rFonts w:ascii="Arial" w:hAnsi="Arial" w:cs="Arial"/>
        </w:rPr>
        <w:t>54.</w:t>
      </w:r>
      <w:r w:rsidRPr="00665A42">
        <w:rPr>
          <w:rFonts w:ascii="Arial" w:hAnsi="Arial" w:cs="Arial"/>
        </w:rPr>
        <w:tab/>
        <w:t xml:space="preserve">Ito, Y. </w:t>
      </w:r>
      <w:r w:rsidRPr="00665A42">
        <w:rPr>
          <w:rFonts w:ascii="Arial" w:hAnsi="Arial" w:cs="Arial"/>
          <w:i/>
          <w:iCs/>
        </w:rPr>
        <w:t>et al.</w:t>
      </w:r>
      <w:r w:rsidRPr="00665A42">
        <w:rPr>
          <w:rFonts w:ascii="Arial" w:hAnsi="Arial" w:cs="Arial"/>
        </w:rPr>
        <w:t xml:space="preserve"> The Mohawk </w:t>
      </w:r>
      <w:proofErr w:type="spellStart"/>
      <w:r w:rsidRPr="00665A42">
        <w:rPr>
          <w:rFonts w:ascii="Arial" w:hAnsi="Arial" w:cs="Arial"/>
        </w:rPr>
        <w:t>homeobox</w:t>
      </w:r>
      <w:proofErr w:type="spellEnd"/>
      <w:r w:rsidRPr="00665A42">
        <w:rPr>
          <w:rFonts w:ascii="Arial" w:hAnsi="Arial" w:cs="Arial"/>
        </w:rPr>
        <w:t xml:space="preserve"> gene is a critical regulator of tendon differentiation. </w:t>
      </w:r>
      <w:r w:rsidRPr="00665A42">
        <w:rPr>
          <w:rFonts w:ascii="Arial" w:hAnsi="Arial" w:cs="Arial"/>
          <w:i/>
          <w:iCs/>
        </w:rPr>
        <w:t>Proc. Natl. Acad. Sci.</w:t>
      </w:r>
      <w:r w:rsidRPr="00665A42">
        <w:rPr>
          <w:rFonts w:ascii="Arial" w:hAnsi="Arial" w:cs="Arial"/>
        </w:rPr>
        <w:t xml:space="preserve"> </w:t>
      </w:r>
      <w:r w:rsidRPr="00665A42">
        <w:rPr>
          <w:rFonts w:ascii="Arial" w:hAnsi="Arial" w:cs="Arial"/>
          <w:b/>
          <w:bCs/>
        </w:rPr>
        <w:t>107</w:t>
      </w:r>
      <w:r w:rsidRPr="00665A42">
        <w:rPr>
          <w:rFonts w:ascii="Arial" w:hAnsi="Arial" w:cs="Arial"/>
        </w:rPr>
        <w:t>, 10538–10542 (2010).</w:t>
      </w:r>
    </w:p>
    <w:p w14:paraId="3CA18479" w14:textId="77777777" w:rsidR="00092805" w:rsidRPr="00665A42" w:rsidRDefault="00092805" w:rsidP="00092805">
      <w:pPr>
        <w:pStyle w:val="Bibliography"/>
        <w:jc w:val="both"/>
        <w:rPr>
          <w:rFonts w:ascii="Arial" w:hAnsi="Arial" w:cs="Arial"/>
        </w:rPr>
      </w:pPr>
      <w:r w:rsidRPr="00665A42">
        <w:rPr>
          <w:rFonts w:ascii="Arial" w:hAnsi="Arial" w:cs="Arial"/>
        </w:rPr>
        <w:t>55.</w:t>
      </w:r>
      <w:r w:rsidRPr="00665A42">
        <w:rPr>
          <w:rFonts w:ascii="Arial" w:hAnsi="Arial" w:cs="Arial"/>
        </w:rPr>
        <w:tab/>
        <w:t xml:space="preserve">Yin, Z. </w:t>
      </w:r>
      <w:r w:rsidRPr="00665A42">
        <w:rPr>
          <w:rFonts w:ascii="Arial" w:hAnsi="Arial" w:cs="Arial"/>
          <w:i/>
          <w:iCs/>
        </w:rPr>
        <w:t>et al.</w:t>
      </w:r>
      <w:r w:rsidRPr="00665A42">
        <w:rPr>
          <w:rFonts w:ascii="Arial" w:hAnsi="Arial" w:cs="Arial"/>
        </w:rPr>
        <w:t xml:space="preserve"> Single-cell analysis reveals a </w:t>
      </w:r>
      <w:proofErr w:type="spellStart"/>
      <w:r w:rsidRPr="00665A42">
        <w:rPr>
          <w:rFonts w:ascii="Arial" w:hAnsi="Arial" w:cs="Arial"/>
        </w:rPr>
        <w:t>nestin</w:t>
      </w:r>
      <w:proofErr w:type="spellEnd"/>
      <w:r w:rsidRPr="00665A42">
        <w:rPr>
          <w:rFonts w:ascii="Arial" w:hAnsi="Arial" w:cs="Arial"/>
        </w:rPr>
        <w:t xml:space="preserve"> </w:t>
      </w:r>
      <w:r w:rsidRPr="00665A42">
        <w:rPr>
          <w:rFonts w:ascii="Arial" w:hAnsi="Arial" w:cs="Arial"/>
          <w:vertAlign w:val="superscript"/>
        </w:rPr>
        <w:t>+</w:t>
      </w:r>
      <w:r w:rsidRPr="00665A42">
        <w:rPr>
          <w:rFonts w:ascii="Arial" w:hAnsi="Arial" w:cs="Arial"/>
        </w:rPr>
        <w:t xml:space="preserve"> tendon stem/progenitor cell population with strong </w:t>
      </w:r>
      <w:proofErr w:type="spellStart"/>
      <w:r w:rsidRPr="00665A42">
        <w:rPr>
          <w:rFonts w:ascii="Arial" w:hAnsi="Arial" w:cs="Arial"/>
        </w:rPr>
        <w:t>tenogenic</w:t>
      </w:r>
      <w:proofErr w:type="spellEnd"/>
      <w:r w:rsidRPr="00665A42">
        <w:rPr>
          <w:rFonts w:ascii="Arial" w:hAnsi="Arial" w:cs="Arial"/>
        </w:rPr>
        <w:t xml:space="preserve"> potentiality. </w:t>
      </w:r>
      <w:r w:rsidRPr="00665A42">
        <w:rPr>
          <w:rFonts w:ascii="Arial" w:hAnsi="Arial" w:cs="Arial"/>
          <w:i/>
          <w:iCs/>
        </w:rPr>
        <w:t>Sci. Adv.</w:t>
      </w:r>
      <w:r w:rsidRPr="00665A42">
        <w:rPr>
          <w:rFonts w:ascii="Arial" w:hAnsi="Arial" w:cs="Arial"/>
        </w:rPr>
        <w:t xml:space="preserve"> </w:t>
      </w:r>
      <w:r w:rsidRPr="00665A42">
        <w:rPr>
          <w:rFonts w:ascii="Arial" w:hAnsi="Arial" w:cs="Arial"/>
          <w:b/>
          <w:bCs/>
        </w:rPr>
        <w:t>2</w:t>
      </w:r>
      <w:r w:rsidRPr="00665A42">
        <w:rPr>
          <w:rFonts w:ascii="Arial" w:hAnsi="Arial" w:cs="Arial"/>
        </w:rPr>
        <w:t>, e1600874 (2016).</w:t>
      </w:r>
    </w:p>
    <w:p w14:paraId="1B63F8B7" w14:textId="77777777" w:rsidR="00092805" w:rsidRPr="00665A42" w:rsidRDefault="00092805" w:rsidP="00092805">
      <w:pPr>
        <w:pStyle w:val="Bibliography"/>
        <w:jc w:val="both"/>
        <w:rPr>
          <w:rFonts w:ascii="Arial" w:hAnsi="Arial" w:cs="Arial"/>
        </w:rPr>
      </w:pPr>
      <w:r w:rsidRPr="00665A42">
        <w:rPr>
          <w:rFonts w:ascii="Arial" w:hAnsi="Arial" w:cs="Arial"/>
        </w:rPr>
        <w:t>56.</w:t>
      </w:r>
      <w:r w:rsidRPr="00665A42">
        <w:rPr>
          <w:rFonts w:ascii="Arial" w:hAnsi="Arial" w:cs="Arial"/>
        </w:rPr>
        <w:tab/>
      </w:r>
      <w:proofErr w:type="spellStart"/>
      <w:r w:rsidRPr="00665A42">
        <w:rPr>
          <w:rFonts w:ascii="Arial" w:hAnsi="Arial" w:cs="Arial"/>
        </w:rPr>
        <w:t>Grosch</w:t>
      </w:r>
      <w:proofErr w:type="spellEnd"/>
      <w:r w:rsidRPr="00665A42">
        <w:rPr>
          <w:rFonts w:ascii="Arial" w:hAnsi="Arial" w:cs="Arial"/>
        </w:rPr>
        <w:t xml:space="preserve">, M., Fuchs, J., </w:t>
      </w:r>
      <w:proofErr w:type="spellStart"/>
      <w:r w:rsidRPr="00665A42">
        <w:rPr>
          <w:rFonts w:ascii="Arial" w:hAnsi="Arial" w:cs="Arial"/>
        </w:rPr>
        <w:t>Bösl</w:t>
      </w:r>
      <w:proofErr w:type="spellEnd"/>
      <w:r w:rsidRPr="00665A42">
        <w:rPr>
          <w:rFonts w:ascii="Arial" w:hAnsi="Arial" w:cs="Arial"/>
        </w:rPr>
        <w:t xml:space="preserve">, M., </w:t>
      </w:r>
      <w:proofErr w:type="spellStart"/>
      <w:r w:rsidRPr="00665A42">
        <w:rPr>
          <w:rFonts w:ascii="Arial" w:hAnsi="Arial" w:cs="Arial"/>
        </w:rPr>
        <w:t>Winterpacht</w:t>
      </w:r>
      <w:proofErr w:type="spellEnd"/>
      <w:r w:rsidRPr="00665A42">
        <w:rPr>
          <w:rFonts w:ascii="Arial" w:hAnsi="Arial" w:cs="Arial"/>
        </w:rPr>
        <w:t xml:space="preserve">, A. &amp; </w:t>
      </w:r>
      <w:proofErr w:type="spellStart"/>
      <w:r w:rsidRPr="00665A42">
        <w:rPr>
          <w:rFonts w:ascii="Arial" w:hAnsi="Arial" w:cs="Arial"/>
        </w:rPr>
        <w:t>Tagariello</w:t>
      </w:r>
      <w:proofErr w:type="spellEnd"/>
      <w:r w:rsidRPr="00665A42">
        <w:rPr>
          <w:rFonts w:ascii="Arial" w:hAnsi="Arial" w:cs="Arial"/>
        </w:rPr>
        <w:t xml:space="preserve">, A. </w:t>
      </w:r>
      <w:proofErr w:type="spellStart"/>
      <w:r w:rsidRPr="00665A42">
        <w:rPr>
          <w:rFonts w:ascii="Arial" w:hAnsi="Arial" w:cs="Arial"/>
        </w:rPr>
        <w:t>Selenoprotein</w:t>
      </w:r>
      <w:proofErr w:type="spellEnd"/>
      <w:r w:rsidRPr="00665A42">
        <w:rPr>
          <w:rFonts w:ascii="Arial" w:hAnsi="Arial" w:cs="Arial"/>
        </w:rPr>
        <w:t xml:space="preserve"> M is expressed during bone development. </w:t>
      </w:r>
      <w:r w:rsidRPr="00665A42">
        <w:rPr>
          <w:rFonts w:ascii="Arial" w:hAnsi="Arial" w:cs="Arial"/>
          <w:i/>
          <w:iCs/>
        </w:rPr>
        <w:t>EXCLI J.</w:t>
      </w:r>
      <w:r w:rsidRPr="00665A42">
        <w:rPr>
          <w:rFonts w:ascii="Arial" w:hAnsi="Arial" w:cs="Arial"/>
        </w:rPr>
        <w:t xml:space="preserve"> </w:t>
      </w:r>
      <w:r w:rsidRPr="00665A42">
        <w:rPr>
          <w:rFonts w:ascii="Arial" w:hAnsi="Arial" w:cs="Arial"/>
          <w:b/>
          <w:bCs/>
        </w:rPr>
        <w:t>12</w:t>
      </w:r>
      <w:r w:rsidRPr="00665A42">
        <w:rPr>
          <w:rFonts w:ascii="Arial" w:hAnsi="Arial" w:cs="Arial"/>
        </w:rPr>
        <w:t>, 967–979 (2013).</w:t>
      </w:r>
    </w:p>
    <w:p w14:paraId="65494764" w14:textId="77777777" w:rsidR="00092805" w:rsidRPr="00665A42" w:rsidRDefault="00092805" w:rsidP="00092805">
      <w:pPr>
        <w:pStyle w:val="Bibliography"/>
        <w:jc w:val="both"/>
        <w:rPr>
          <w:rFonts w:ascii="Arial" w:hAnsi="Arial" w:cs="Arial"/>
        </w:rPr>
      </w:pPr>
      <w:r w:rsidRPr="00665A42">
        <w:rPr>
          <w:rFonts w:ascii="Arial" w:hAnsi="Arial" w:cs="Arial"/>
        </w:rPr>
        <w:t>57.</w:t>
      </w:r>
      <w:r w:rsidRPr="00665A42">
        <w:rPr>
          <w:rFonts w:ascii="Arial" w:hAnsi="Arial" w:cs="Arial"/>
        </w:rPr>
        <w:tab/>
        <w:t xml:space="preserve">Choi, J. </w:t>
      </w:r>
      <w:r w:rsidRPr="00665A42">
        <w:rPr>
          <w:rFonts w:ascii="Arial" w:hAnsi="Arial" w:cs="Arial"/>
          <w:i/>
          <w:iCs/>
        </w:rPr>
        <w:t>et al.</w:t>
      </w:r>
      <w:r w:rsidRPr="00665A42">
        <w:rPr>
          <w:rFonts w:ascii="Arial" w:hAnsi="Arial" w:cs="Arial"/>
        </w:rPr>
        <w:t xml:space="preserve"> </w:t>
      </w:r>
      <w:proofErr w:type="spellStart"/>
      <w:r w:rsidRPr="00665A42">
        <w:rPr>
          <w:rFonts w:ascii="Arial" w:hAnsi="Arial" w:cs="Arial"/>
        </w:rPr>
        <w:t>Haemopedia</w:t>
      </w:r>
      <w:proofErr w:type="spellEnd"/>
      <w:r w:rsidRPr="00665A42">
        <w:rPr>
          <w:rFonts w:ascii="Arial" w:hAnsi="Arial" w:cs="Arial"/>
        </w:rPr>
        <w:t xml:space="preserve"> RNA-</w:t>
      </w:r>
      <w:proofErr w:type="spellStart"/>
      <w:r w:rsidRPr="00665A42">
        <w:rPr>
          <w:rFonts w:ascii="Arial" w:hAnsi="Arial" w:cs="Arial"/>
        </w:rPr>
        <w:t>seq</w:t>
      </w:r>
      <w:proofErr w:type="spellEnd"/>
      <w:r w:rsidRPr="00665A42">
        <w:rPr>
          <w:rFonts w:ascii="Arial" w:hAnsi="Arial" w:cs="Arial"/>
        </w:rPr>
        <w:t xml:space="preserve">: a database of gene expression during </w:t>
      </w:r>
      <w:proofErr w:type="spellStart"/>
      <w:r w:rsidRPr="00665A42">
        <w:rPr>
          <w:rFonts w:ascii="Arial" w:hAnsi="Arial" w:cs="Arial"/>
        </w:rPr>
        <w:t>haematopoiesis</w:t>
      </w:r>
      <w:proofErr w:type="spellEnd"/>
      <w:r w:rsidRPr="00665A42">
        <w:rPr>
          <w:rFonts w:ascii="Arial" w:hAnsi="Arial" w:cs="Arial"/>
        </w:rPr>
        <w:t xml:space="preserve"> in mice and humans. </w:t>
      </w:r>
      <w:r w:rsidRPr="00665A42">
        <w:rPr>
          <w:rFonts w:ascii="Arial" w:hAnsi="Arial" w:cs="Arial"/>
          <w:i/>
          <w:iCs/>
        </w:rPr>
        <w:t>Nucleic Acids Res.</w:t>
      </w:r>
      <w:r w:rsidRPr="00665A42">
        <w:rPr>
          <w:rFonts w:ascii="Arial" w:hAnsi="Arial" w:cs="Arial"/>
        </w:rPr>
        <w:t xml:space="preserve"> </w:t>
      </w:r>
      <w:r w:rsidRPr="00665A42">
        <w:rPr>
          <w:rFonts w:ascii="Arial" w:hAnsi="Arial" w:cs="Arial"/>
          <w:b/>
          <w:bCs/>
        </w:rPr>
        <w:t>47</w:t>
      </w:r>
      <w:r w:rsidRPr="00665A42">
        <w:rPr>
          <w:rFonts w:ascii="Arial" w:hAnsi="Arial" w:cs="Arial"/>
        </w:rPr>
        <w:t>, D780–D785 (2019).</w:t>
      </w:r>
    </w:p>
    <w:p w14:paraId="4744A909" w14:textId="77777777" w:rsidR="00092805" w:rsidRPr="00665A42" w:rsidRDefault="00092805" w:rsidP="00092805">
      <w:pPr>
        <w:pStyle w:val="Bibliography"/>
        <w:jc w:val="both"/>
        <w:rPr>
          <w:rFonts w:ascii="Arial" w:hAnsi="Arial" w:cs="Arial"/>
        </w:rPr>
      </w:pPr>
      <w:r w:rsidRPr="00665A42">
        <w:rPr>
          <w:rFonts w:ascii="Arial" w:hAnsi="Arial" w:cs="Arial"/>
        </w:rPr>
        <w:t>58.</w:t>
      </w:r>
      <w:r w:rsidRPr="00665A42">
        <w:rPr>
          <w:rFonts w:ascii="Arial" w:hAnsi="Arial" w:cs="Arial"/>
        </w:rPr>
        <w:tab/>
      </w:r>
      <w:proofErr w:type="spellStart"/>
      <w:r w:rsidRPr="00665A42">
        <w:rPr>
          <w:rFonts w:ascii="Arial" w:hAnsi="Arial" w:cs="Arial"/>
        </w:rPr>
        <w:t>Ferronha</w:t>
      </w:r>
      <w:proofErr w:type="spellEnd"/>
      <w:r w:rsidRPr="00665A42">
        <w:rPr>
          <w:rFonts w:ascii="Arial" w:hAnsi="Arial" w:cs="Arial"/>
        </w:rPr>
        <w:t xml:space="preserve">, T. </w:t>
      </w:r>
      <w:r w:rsidRPr="00665A42">
        <w:rPr>
          <w:rFonts w:ascii="Arial" w:hAnsi="Arial" w:cs="Arial"/>
          <w:i/>
          <w:iCs/>
        </w:rPr>
        <w:t>et al.</w:t>
      </w:r>
      <w:r w:rsidRPr="00665A42">
        <w:rPr>
          <w:rFonts w:ascii="Arial" w:hAnsi="Arial" w:cs="Arial"/>
        </w:rPr>
        <w:t xml:space="preserve"> LMO4 is an Essential Cofactor in the Snail2-Mediated Epithelial-to-Mesenchymal Transition of </w:t>
      </w:r>
      <w:proofErr w:type="spellStart"/>
      <w:r w:rsidRPr="00665A42">
        <w:rPr>
          <w:rFonts w:ascii="Arial" w:hAnsi="Arial" w:cs="Arial"/>
        </w:rPr>
        <w:t>Neuroblastoma</w:t>
      </w:r>
      <w:proofErr w:type="spellEnd"/>
      <w:r w:rsidRPr="00665A42">
        <w:rPr>
          <w:rFonts w:ascii="Arial" w:hAnsi="Arial" w:cs="Arial"/>
        </w:rPr>
        <w:t xml:space="preserve"> and Neural Crest Cells. </w:t>
      </w:r>
      <w:r w:rsidRPr="00665A42">
        <w:rPr>
          <w:rFonts w:ascii="Arial" w:hAnsi="Arial" w:cs="Arial"/>
          <w:i/>
          <w:iCs/>
        </w:rPr>
        <w:t xml:space="preserve">J. </w:t>
      </w:r>
      <w:proofErr w:type="spellStart"/>
      <w:r w:rsidRPr="00665A42">
        <w:rPr>
          <w:rFonts w:ascii="Arial" w:hAnsi="Arial" w:cs="Arial"/>
          <w:i/>
          <w:iCs/>
        </w:rPr>
        <w:t>Neurosci</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33</w:t>
      </w:r>
      <w:r w:rsidRPr="00665A42">
        <w:rPr>
          <w:rFonts w:ascii="Arial" w:hAnsi="Arial" w:cs="Arial"/>
        </w:rPr>
        <w:t>, 2773–2783 (2013).</w:t>
      </w:r>
    </w:p>
    <w:p w14:paraId="301592B7" w14:textId="77777777" w:rsidR="00092805" w:rsidRPr="00665A42" w:rsidRDefault="00092805" w:rsidP="00092805">
      <w:pPr>
        <w:pStyle w:val="Bibliography"/>
        <w:jc w:val="both"/>
        <w:rPr>
          <w:rFonts w:ascii="Arial" w:hAnsi="Arial" w:cs="Arial"/>
        </w:rPr>
      </w:pPr>
      <w:r w:rsidRPr="00665A42">
        <w:rPr>
          <w:rFonts w:ascii="Arial" w:hAnsi="Arial" w:cs="Arial"/>
        </w:rPr>
        <w:t>59.</w:t>
      </w:r>
      <w:r w:rsidRPr="00665A42">
        <w:rPr>
          <w:rFonts w:ascii="Arial" w:hAnsi="Arial" w:cs="Arial"/>
        </w:rPr>
        <w:tab/>
        <w:t xml:space="preserve">Nishino, J. </w:t>
      </w:r>
      <w:r w:rsidRPr="00665A42">
        <w:rPr>
          <w:rFonts w:ascii="Arial" w:hAnsi="Arial" w:cs="Arial"/>
          <w:i/>
          <w:iCs/>
        </w:rPr>
        <w:t>et al.</w:t>
      </w:r>
      <w:r w:rsidRPr="00665A42">
        <w:rPr>
          <w:rFonts w:ascii="Arial" w:hAnsi="Arial" w:cs="Arial"/>
        </w:rPr>
        <w:t xml:space="preserve"> </w:t>
      </w:r>
      <w:proofErr w:type="spellStart"/>
      <w:r w:rsidRPr="00665A42">
        <w:rPr>
          <w:rFonts w:ascii="Arial" w:hAnsi="Arial" w:cs="Arial"/>
        </w:rPr>
        <w:t>Meteorin</w:t>
      </w:r>
      <w:proofErr w:type="spellEnd"/>
      <w:r w:rsidRPr="00665A42">
        <w:rPr>
          <w:rFonts w:ascii="Arial" w:hAnsi="Arial" w:cs="Arial"/>
        </w:rPr>
        <w:t xml:space="preserve">: a secreted protein that regulates glial cell differentiation and promotes axonal extension. </w:t>
      </w:r>
      <w:r w:rsidRPr="00665A42">
        <w:rPr>
          <w:rFonts w:ascii="Arial" w:hAnsi="Arial" w:cs="Arial"/>
          <w:i/>
          <w:iCs/>
        </w:rPr>
        <w:t>EMBO J.</w:t>
      </w:r>
      <w:r w:rsidRPr="00665A42">
        <w:rPr>
          <w:rFonts w:ascii="Arial" w:hAnsi="Arial" w:cs="Arial"/>
        </w:rPr>
        <w:t xml:space="preserve"> </w:t>
      </w:r>
      <w:r w:rsidRPr="00665A42">
        <w:rPr>
          <w:rFonts w:ascii="Arial" w:hAnsi="Arial" w:cs="Arial"/>
          <w:b/>
          <w:bCs/>
        </w:rPr>
        <w:t>23</w:t>
      </w:r>
      <w:r w:rsidRPr="00665A42">
        <w:rPr>
          <w:rFonts w:ascii="Arial" w:hAnsi="Arial" w:cs="Arial"/>
        </w:rPr>
        <w:t>, 1998–2008 (2004).</w:t>
      </w:r>
    </w:p>
    <w:p w14:paraId="46AA4528" w14:textId="77777777" w:rsidR="00092805" w:rsidRPr="00665A42" w:rsidRDefault="00092805" w:rsidP="00092805">
      <w:pPr>
        <w:pStyle w:val="Bibliography"/>
        <w:jc w:val="both"/>
        <w:rPr>
          <w:rFonts w:ascii="Arial" w:hAnsi="Arial" w:cs="Arial"/>
        </w:rPr>
      </w:pPr>
      <w:r w:rsidRPr="00665A42">
        <w:rPr>
          <w:rFonts w:ascii="Arial" w:hAnsi="Arial" w:cs="Arial"/>
        </w:rPr>
        <w:t>60.</w:t>
      </w:r>
      <w:r w:rsidRPr="00665A42">
        <w:rPr>
          <w:rFonts w:ascii="Arial" w:hAnsi="Arial" w:cs="Arial"/>
        </w:rPr>
        <w:tab/>
        <w:t xml:space="preserve">Choi, J., </w:t>
      </w:r>
      <w:proofErr w:type="spellStart"/>
      <w:r w:rsidRPr="00665A42">
        <w:rPr>
          <w:rFonts w:ascii="Arial" w:hAnsi="Arial" w:cs="Arial"/>
        </w:rPr>
        <w:t>Djebbar</w:t>
      </w:r>
      <w:proofErr w:type="spellEnd"/>
      <w:r w:rsidRPr="00665A42">
        <w:rPr>
          <w:rFonts w:ascii="Arial" w:hAnsi="Arial" w:cs="Arial"/>
        </w:rPr>
        <w:t xml:space="preserve">, S., Fournier, A. &amp; </w:t>
      </w:r>
      <w:proofErr w:type="spellStart"/>
      <w:r w:rsidRPr="00665A42">
        <w:rPr>
          <w:rFonts w:ascii="Arial" w:hAnsi="Arial" w:cs="Arial"/>
        </w:rPr>
        <w:t>Labrie</w:t>
      </w:r>
      <w:proofErr w:type="spellEnd"/>
      <w:r w:rsidRPr="00665A42">
        <w:rPr>
          <w:rFonts w:ascii="Arial" w:hAnsi="Arial" w:cs="Arial"/>
        </w:rPr>
        <w:t xml:space="preserve">, C. The co-chaperone DNAJC12 binds to Hsc70 and is upregulated by endoplasmic reticulum stress. </w:t>
      </w:r>
      <w:r w:rsidRPr="00665A42">
        <w:rPr>
          <w:rFonts w:ascii="Arial" w:hAnsi="Arial" w:cs="Arial"/>
          <w:i/>
          <w:iCs/>
        </w:rPr>
        <w:t>Cell Stress Chaperones</w:t>
      </w:r>
      <w:r w:rsidRPr="00665A42">
        <w:rPr>
          <w:rFonts w:ascii="Arial" w:hAnsi="Arial" w:cs="Arial"/>
        </w:rPr>
        <w:t xml:space="preserve"> </w:t>
      </w:r>
      <w:r w:rsidRPr="00665A42">
        <w:rPr>
          <w:rFonts w:ascii="Arial" w:hAnsi="Arial" w:cs="Arial"/>
          <w:b/>
          <w:bCs/>
        </w:rPr>
        <w:t>19</w:t>
      </w:r>
      <w:r w:rsidRPr="00665A42">
        <w:rPr>
          <w:rFonts w:ascii="Arial" w:hAnsi="Arial" w:cs="Arial"/>
        </w:rPr>
        <w:t>, 439–446 (2014).</w:t>
      </w:r>
    </w:p>
    <w:p w14:paraId="0D2BDEBC" w14:textId="77777777" w:rsidR="00092805" w:rsidRPr="00665A42" w:rsidRDefault="00092805" w:rsidP="00092805">
      <w:pPr>
        <w:pStyle w:val="Bibliography"/>
        <w:jc w:val="both"/>
        <w:rPr>
          <w:rFonts w:ascii="Arial" w:hAnsi="Arial" w:cs="Arial"/>
        </w:rPr>
      </w:pPr>
      <w:r w:rsidRPr="00665A42">
        <w:rPr>
          <w:rFonts w:ascii="Arial" w:hAnsi="Arial" w:cs="Arial"/>
        </w:rPr>
        <w:t>61.</w:t>
      </w:r>
      <w:r w:rsidRPr="00665A42">
        <w:rPr>
          <w:rFonts w:ascii="Arial" w:hAnsi="Arial" w:cs="Arial"/>
        </w:rPr>
        <w:tab/>
        <w:t xml:space="preserve">Richter, K., </w:t>
      </w:r>
      <w:proofErr w:type="spellStart"/>
      <w:r w:rsidRPr="00665A42">
        <w:rPr>
          <w:rFonts w:ascii="Arial" w:hAnsi="Arial" w:cs="Arial"/>
        </w:rPr>
        <w:t>Haslbeck</w:t>
      </w:r>
      <w:proofErr w:type="spellEnd"/>
      <w:r w:rsidRPr="00665A42">
        <w:rPr>
          <w:rFonts w:ascii="Arial" w:hAnsi="Arial" w:cs="Arial"/>
        </w:rPr>
        <w:t xml:space="preserve">, M. &amp; Buchner, J. The Heat Shock Response: Life on the Verge of Death. </w:t>
      </w:r>
      <w:r w:rsidRPr="00665A42">
        <w:rPr>
          <w:rFonts w:ascii="Arial" w:hAnsi="Arial" w:cs="Arial"/>
          <w:i/>
          <w:iCs/>
        </w:rPr>
        <w:t>Mol. Cell</w:t>
      </w:r>
      <w:r w:rsidRPr="00665A42">
        <w:rPr>
          <w:rFonts w:ascii="Arial" w:hAnsi="Arial" w:cs="Arial"/>
        </w:rPr>
        <w:t xml:space="preserve"> </w:t>
      </w:r>
      <w:r w:rsidRPr="00665A42">
        <w:rPr>
          <w:rFonts w:ascii="Arial" w:hAnsi="Arial" w:cs="Arial"/>
          <w:b/>
          <w:bCs/>
        </w:rPr>
        <w:t>40</w:t>
      </w:r>
      <w:r w:rsidRPr="00665A42">
        <w:rPr>
          <w:rFonts w:ascii="Arial" w:hAnsi="Arial" w:cs="Arial"/>
        </w:rPr>
        <w:t>, 253–266 (2010).</w:t>
      </w:r>
    </w:p>
    <w:p w14:paraId="670C858C" w14:textId="77777777" w:rsidR="00092805" w:rsidRPr="00665A42" w:rsidRDefault="00092805" w:rsidP="00092805">
      <w:pPr>
        <w:pStyle w:val="Bibliography"/>
        <w:jc w:val="both"/>
        <w:rPr>
          <w:rFonts w:ascii="Arial" w:hAnsi="Arial" w:cs="Arial"/>
        </w:rPr>
      </w:pPr>
      <w:r w:rsidRPr="00665A42">
        <w:rPr>
          <w:rFonts w:ascii="Arial" w:hAnsi="Arial" w:cs="Arial"/>
        </w:rPr>
        <w:t>62.</w:t>
      </w:r>
      <w:r w:rsidRPr="00665A42">
        <w:rPr>
          <w:rFonts w:ascii="Arial" w:hAnsi="Arial" w:cs="Arial"/>
        </w:rPr>
        <w:tab/>
        <w:t xml:space="preserve">Wang, C.-H., Wu, S.-B., Wu, Y.-T. &amp; Wei, Y.-H. Oxidative stress response elicited by mitochondrial dysfunction: Implication in the pathophysiology of aging. </w:t>
      </w:r>
      <w:r w:rsidRPr="00665A42">
        <w:rPr>
          <w:rFonts w:ascii="Arial" w:hAnsi="Arial" w:cs="Arial"/>
          <w:i/>
          <w:iCs/>
        </w:rPr>
        <w:t>Exp. Biol. Med.</w:t>
      </w:r>
      <w:r w:rsidRPr="00665A42">
        <w:rPr>
          <w:rFonts w:ascii="Arial" w:hAnsi="Arial" w:cs="Arial"/>
        </w:rPr>
        <w:t xml:space="preserve"> </w:t>
      </w:r>
      <w:r w:rsidRPr="00665A42">
        <w:rPr>
          <w:rFonts w:ascii="Arial" w:hAnsi="Arial" w:cs="Arial"/>
          <w:b/>
          <w:bCs/>
        </w:rPr>
        <w:t>238</w:t>
      </w:r>
      <w:r w:rsidRPr="00665A42">
        <w:rPr>
          <w:rFonts w:ascii="Arial" w:hAnsi="Arial" w:cs="Arial"/>
        </w:rPr>
        <w:t>, 450–460 (2013).</w:t>
      </w:r>
    </w:p>
    <w:p w14:paraId="666C2EFD" w14:textId="77777777" w:rsidR="00092805" w:rsidRPr="00665A42" w:rsidRDefault="00092805" w:rsidP="00092805">
      <w:pPr>
        <w:pStyle w:val="Bibliography"/>
        <w:jc w:val="both"/>
        <w:rPr>
          <w:rFonts w:ascii="Arial" w:hAnsi="Arial" w:cs="Arial"/>
        </w:rPr>
      </w:pPr>
      <w:r w:rsidRPr="00665A42">
        <w:rPr>
          <w:rFonts w:ascii="Arial" w:hAnsi="Arial" w:cs="Arial"/>
        </w:rPr>
        <w:t>63.</w:t>
      </w:r>
      <w:r w:rsidRPr="00665A42">
        <w:rPr>
          <w:rFonts w:ascii="Arial" w:hAnsi="Arial" w:cs="Arial"/>
        </w:rPr>
        <w:tab/>
        <w:t xml:space="preserve">Stephens, A. S. </w:t>
      </w:r>
      <w:r w:rsidRPr="00665A42">
        <w:rPr>
          <w:rFonts w:ascii="Arial" w:hAnsi="Arial" w:cs="Arial"/>
          <w:i/>
          <w:iCs/>
        </w:rPr>
        <w:t>et al.</w:t>
      </w:r>
      <w:r w:rsidRPr="00665A42">
        <w:rPr>
          <w:rFonts w:ascii="Arial" w:hAnsi="Arial" w:cs="Arial"/>
        </w:rPr>
        <w:t xml:space="preserve"> Myocyte Enhancer Factor 2C, an Osteoblast Transcription Factor Identified by Dimethyl Sulfoxide (DMSO)-enhanced Mineralization.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286</w:t>
      </w:r>
      <w:r w:rsidRPr="00665A42">
        <w:rPr>
          <w:rFonts w:ascii="Arial" w:hAnsi="Arial" w:cs="Arial"/>
        </w:rPr>
        <w:t>, 30071–30086 (2011).</w:t>
      </w:r>
    </w:p>
    <w:p w14:paraId="5F5385A9" w14:textId="77777777" w:rsidR="00092805" w:rsidRPr="00665A42" w:rsidRDefault="00092805" w:rsidP="00092805">
      <w:pPr>
        <w:pStyle w:val="Bibliography"/>
        <w:jc w:val="both"/>
        <w:rPr>
          <w:rFonts w:ascii="Arial" w:hAnsi="Arial" w:cs="Arial"/>
        </w:rPr>
      </w:pPr>
      <w:r w:rsidRPr="00665A42">
        <w:rPr>
          <w:rFonts w:ascii="Arial" w:hAnsi="Arial" w:cs="Arial"/>
        </w:rPr>
        <w:t>64.</w:t>
      </w:r>
      <w:r w:rsidRPr="00665A42">
        <w:rPr>
          <w:rFonts w:ascii="Arial" w:hAnsi="Arial" w:cs="Arial"/>
        </w:rPr>
        <w:tab/>
      </w:r>
      <w:proofErr w:type="spellStart"/>
      <w:r w:rsidRPr="00665A42">
        <w:rPr>
          <w:rFonts w:ascii="Arial" w:hAnsi="Arial" w:cs="Arial"/>
        </w:rPr>
        <w:t>Qiu</w:t>
      </w:r>
      <w:proofErr w:type="spellEnd"/>
      <w:r w:rsidRPr="00665A42">
        <w:rPr>
          <w:rFonts w:ascii="Arial" w:hAnsi="Arial" w:cs="Arial"/>
        </w:rPr>
        <w:t xml:space="preserve">, T. </w:t>
      </w:r>
      <w:r w:rsidRPr="00665A42">
        <w:rPr>
          <w:rFonts w:ascii="Arial" w:hAnsi="Arial" w:cs="Arial"/>
          <w:i/>
          <w:iCs/>
        </w:rPr>
        <w:t>et al.</w:t>
      </w:r>
      <w:r w:rsidRPr="00665A42">
        <w:rPr>
          <w:rFonts w:ascii="Arial" w:hAnsi="Arial" w:cs="Arial"/>
        </w:rPr>
        <w:t xml:space="preserve"> PTH receptor signaling in osteoblasts regulates endochondral vascularization in maintenance of postnatal growth plate. </w:t>
      </w:r>
      <w:r w:rsidRPr="00665A42">
        <w:rPr>
          <w:rFonts w:ascii="Arial" w:hAnsi="Arial" w:cs="Arial"/>
          <w:i/>
          <w:iCs/>
        </w:rPr>
        <w:t>J. Bone Miner. Res. Off. J. Am. Soc. Bone Miner. Res.</w:t>
      </w:r>
      <w:r w:rsidRPr="00665A42">
        <w:rPr>
          <w:rFonts w:ascii="Arial" w:hAnsi="Arial" w:cs="Arial"/>
        </w:rPr>
        <w:t xml:space="preserve"> </w:t>
      </w:r>
      <w:r w:rsidRPr="00665A42">
        <w:rPr>
          <w:rFonts w:ascii="Arial" w:hAnsi="Arial" w:cs="Arial"/>
          <w:b/>
          <w:bCs/>
        </w:rPr>
        <w:t>30</w:t>
      </w:r>
      <w:r w:rsidRPr="00665A42">
        <w:rPr>
          <w:rFonts w:ascii="Arial" w:hAnsi="Arial" w:cs="Arial"/>
        </w:rPr>
        <w:t>, 309–317 (2015).</w:t>
      </w:r>
    </w:p>
    <w:p w14:paraId="223B97DC" w14:textId="77777777" w:rsidR="00092805" w:rsidRPr="00665A42" w:rsidRDefault="00092805" w:rsidP="00092805">
      <w:pPr>
        <w:pStyle w:val="Bibliography"/>
        <w:jc w:val="both"/>
        <w:rPr>
          <w:rFonts w:ascii="Arial" w:hAnsi="Arial" w:cs="Arial"/>
        </w:rPr>
      </w:pPr>
      <w:r w:rsidRPr="00665A42">
        <w:rPr>
          <w:rFonts w:ascii="Arial" w:hAnsi="Arial" w:cs="Arial"/>
        </w:rPr>
        <w:t>65.</w:t>
      </w:r>
      <w:r w:rsidRPr="00665A42">
        <w:rPr>
          <w:rFonts w:ascii="Arial" w:hAnsi="Arial" w:cs="Arial"/>
        </w:rPr>
        <w:tab/>
        <w:t>Schuster-</w:t>
      </w:r>
      <w:proofErr w:type="spellStart"/>
      <w:r w:rsidRPr="00665A42">
        <w:rPr>
          <w:rFonts w:ascii="Arial" w:hAnsi="Arial" w:cs="Arial"/>
        </w:rPr>
        <w:t>Gossler</w:t>
      </w:r>
      <w:proofErr w:type="spellEnd"/>
      <w:r w:rsidRPr="00665A42">
        <w:rPr>
          <w:rFonts w:ascii="Arial" w:hAnsi="Arial" w:cs="Arial"/>
        </w:rPr>
        <w:t xml:space="preserve">, K., </w:t>
      </w:r>
      <w:proofErr w:type="spellStart"/>
      <w:r w:rsidRPr="00665A42">
        <w:rPr>
          <w:rFonts w:ascii="Arial" w:hAnsi="Arial" w:cs="Arial"/>
        </w:rPr>
        <w:t>Cordes</w:t>
      </w:r>
      <w:proofErr w:type="spellEnd"/>
      <w:r w:rsidRPr="00665A42">
        <w:rPr>
          <w:rFonts w:ascii="Arial" w:hAnsi="Arial" w:cs="Arial"/>
        </w:rPr>
        <w:t xml:space="preserve">, R. &amp; </w:t>
      </w:r>
      <w:proofErr w:type="spellStart"/>
      <w:r w:rsidRPr="00665A42">
        <w:rPr>
          <w:rFonts w:ascii="Arial" w:hAnsi="Arial" w:cs="Arial"/>
        </w:rPr>
        <w:t>Gossler</w:t>
      </w:r>
      <w:proofErr w:type="spellEnd"/>
      <w:r w:rsidRPr="00665A42">
        <w:rPr>
          <w:rFonts w:ascii="Arial" w:hAnsi="Arial" w:cs="Arial"/>
        </w:rPr>
        <w:t xml:space="preserve">, A. Premature myogenic differentiation and depletion of progenitor cells cause severe muscle hypotrophy in Delta1 mutants. </w:t>
      </w:r>
      <w:r w:rsidRPr="00665A42">
        <w:rPr>
          <w:rFonts w:ascii="Arial" w:hAnsi="Arial" w:cs="Arial"/>
          <w:i/>
          <w:iCs/>
        </w:rPr>
        <w:t>Proc. Natl. Acad. Sci.</w:t>
      </w:r>
      <w:r w:rsidRPr="00665A42">
        <w:rPr>
          <w:rFonts w:ascii="Arial" w:hAnsi="Arial" w:cs="Arial"/>
        </w:rPr>
        <w:t xml:space="preserve"> </w:t>
      </w:r>
      <w:r w:rsidRPr="00665A42">
        <w:rPr>
          <w:rFonts w:ascii="Arial" w:hAnsi="Arial" w:cs="Arial"/>
          <w:b/>
          <w:bCs/>
        </w:rPr>
        <w:t>104</w:t>
      </w:r>
      <w:r w:rsidRPr="00665A42">
        <w:rPr>
          <w:rFonts w:ascii="Arial" w:hAnsi="Arial" w:cs="Arial"/>
        </w:rPr>
        <w:t>, 537–542 (2007).</w:t>
      </w:r>
    </w:p>
    <w:p w14:paraId="633DA93D" w14:textId="77777777" w:rsidR="00092805" w:rsidRPr="00665A42" w:rsidRDefault="00092805" w:rsidP="00092805">
      <w:pPr>
        <w:pStyle w:val="Bibliography"/>
        <w:jc w:val="both"/>
        <w:rPr>
          <w:rFonts w:ascii="Arial" w:hAnsi="Arial" w:cs="Arial"/>
        </w:rPr>
      </w:pPr>
      <w:r w:rsidRPr="00665A42">
        <w:rPr>
          <w:rFonts w:ascii="Arial" w:hAnsi="Arial" w:cs="Arial"/>
        </w:rPr>
        <w:t>66.</w:t>
      </w:r>
      <w:r w:rsidRPr="00665A42">
        <w:rPr>
          <w:rFonts w:ascii="Arial" w:hAnsi="Arial" w:cs="Arial"/>
        </w:rPr>
        <w:tab/>
        <w:t xml:space="preserve">Yokoyama, S. </w:t>
      </w:r>
      <w:r w:rsidRPr="00665A42">
        <w:rPr>
          <w:rFonts w:ascii="Arial" w:hAnsi="Arial" w:cs="Arial"/>
          <w:i/>
          <w:iCs/>
        </w:rPr>
        <w:t>et al.</w:t>
      </w:r>
      <w:r w:rsidRPr="00665A42">
        <w:rPr>
          <w:rFonts w:ascii="Arial" w:hAnsi="Arial" w:cs="Arial"/>
        </w:rPr>
        <w:t xml:space="preserve"> A Systems Approach Reveals that the </w:t>
      </w:r>
      <w:proofErr w:type="spellStart"/>
      <w:r w:rsidRPr="00665A42">
        <w:rPr>
          <w:rFonts w:ascii="Arial" w:hAnsi="Arial" w:cs="Arial"/>
        </w:rPr>
        <w:t>Myogenesis</w:t>
      </w:r>
      <w:proofErr w:type="spellEnd"/>
      <w:r w:rsidRPr="00665A42">
        <w:rPr>
          <w:rFonts w:ascii="Arial" w:hAnsi="Arial" w:cs="Arial"/>
        </w:rPr>
        <w:t xml:space="preserve"> Genome Network Is Regulated by the Transcriptional Repressor RP58. </w:t>
      </w:r>
      <w:r w:rsidRPr="00665A42">
        <w:rPr>
          <w:rFonts w:ascii="Arial" w:hAnsi="Arial" w:cs="Arial"/>
          <w:i/>
          <w:iCs/>
        </w:rPr>
        <w:t>Dev. Cell</w:t>
      </w:r>
      <w:r w:rsidRPr="00665A42">
        <w:rPr>
          <w:rFonts w:ascii="Arial" w:hAnsi="Arial" w:cs="Arial"/>
        </w:rPr>
        <w:t xml:space="preserve"> </w:t>
      </w:r>
      <w:r w:rsidRPr="00665A42">
        <w:rPr>
          <w:rFonts w:ascii="Arial" w:hAnsi="Arial" w:cs="Arial"/>
          <w:b/>
          <w:bCs/>
        </w:rPr>
        <w:t>17</w:t>
      </w:r>
      <w:r w:rsidRPr="00665A42">
        <w:rPr>
          <w:rFonts w:ascii="Arial" w:hAnsi="Arial" w:cs="Arial"/>
        </w:rPr>
        <w:t>, 836–848 (2009).</w:t>
      </w:r>
    </w:p>
    <w:p w14:paraId="4F926C97" w14:textId="77777777" w:rsidR="00092805" w:rsidRPr="00665A42" w:rsidRDefault="00092805" w:rsidP="00092805">
      <w:pPr>
        <w:pStyle w:val="Bibliography"/>
        <w:jc w:val="both"/>
        <w:rPr>
          <w:rFonts w:ascii="Arial" w:hAnsi="Arial" w:cs="Arial"/>
        </w:rPr>
      </w:pPr>
      <w:r w:rsidRPr="00665A42">
        <w:rPr>
          <w:rFonts w:ascii="Arial" w:hAnsi="Arial" w:cs="Arial"/>
        </w:rPr>
        <w:t>67.</w:t>
      </w:r>
      <w:r w:rsidRPr="00665A42">
        <w:rPr>
          <w:rFonts w:ascii="Arial" w:hAnsi="Arial" w:cs="Arial"/>
        </w:rPr>
        <w:tab/>
      </w:r>
      <w:proofErr w:type="spellStart"/>
      <w:r w:rsidRPr="00665A42">
        <w:rPr>
          <w:rFonts w:ascii="Arial" w:hAnsi="Arial" w:cs="Arial"/>
        </w:rPr>
        <w:t>Majesky</w:t>
      </w:r>
      <w:proofErr w:type="spellEnd"/>
      <w:r w:rsidRPr="00665A42">
        <w:rPr>
          <w:rFonts w:ascii="Arial" w:hAnsi="Arial" w:cs="Arial"/>
        </w:rPr>
        <w:t xml:space="preserve">, M. W., Dong, X. R., Regan, J. N. &amp; </w:t>
      </w:r>
      <w:proofErr w:type="spellStart"/>
      <w:r w:rsidRPr="00665A42">
        <w:rPr>
          <w:rFonts w:ascii="Arial" w:hAnsi="Arial" w:cs="Arial"/>
        </w:rPr>
        <w:t>Hoglund</w:t>
      </w:r>
      <w:proofErr w:type="spellEnd"/>
      <w:r w:rsidRPr="00665A42">
        <w:rPr>
          <w:rFonts w:ascii="Arial" w:hAnsi="Arial" w:cs="Arial"/>
        </w:rPr>
        <w:t xml:space="preserve">, V. J. Vascular Smooth Muscle Progenitor Cells: Building and Repairing Blood Vessels. </w:t>
      </w:r>
      <w:r w:rsidRPr="00665A42">
        <w:rPr>
          <w:rFonts w:ascii="Arial" w:hAnsi="Arial" w:cs="Arial"/>
          <w:i/>
          <w:iCs/>
        </w:rPr>
        <w:t>Circ. Res.</w:t>
      </w:r>
      <w:r w:rsidRPr="00665A42">
        <w:rPr>
          <w:rFonts w:ascii="Arial" w:hAnsi="Arial" w:cs="Arial"/>
        </w:rPr>
        <w:t xml:space="preserve"> </w:t>
      </w:r>
      <w:r w:rsidRPr="00665A42">
        <w:rPr>
          <w:rFonts w:ascii="Arial" w:hAnsi="Arial" w:cs="Arial"/>
          <w:b/>
          <w:bCs/>
        </w:rPr>
        <w:t>108</w:t>
      </w:r>
      <w:r w:rsidRPr="00665A42">
        <w:rPr>
          <w:rFonts w:ascii="Arial" w:hAnsi="Arial" w:cs="Arial"/>
        </w:rPr>
        <w:t>, 365–377 (2011).</w:t>
      </w:r>
    </w:p>
    <w:p w14:paraId="3F5CB81E" w14:textId="77777777" w:rsidR="00092805" w:rsidRPr="00665A42" w:rsidRDefault="00092805" w:rsidP="00092805">
      <w:pPr>
        <w:pStyle w:val="Bibliography"/>
        <w:jc w:val="both"/>
        <w:rPr>
          <w:rFonts w:ascii="Arial" w:hAnsi="Arial" w:cs="Arial"/>
        </w:rPr>
      </w:pPr>
      <w:r w:rsidRPr="00665A42">
        <w:rPr>
          <w:rFonts w:ascii="Arial" w:hAnsi="Arial" w:cs="Arial"/>
        </w:rPr>
        <w:t>68.</w:t>
      </w:r>
      <w:r w:rsidRPr="00665A42">
        <w:rPr>
          <w:rFonts w:ascii="Arial" w:hAnsi="Arial" w:cs="Arial"/>
        </w:rPr>
        <w:tab/>
      </w:r>
      <w:proofErr w:type="spellStart"/>
      <w:r w:rsidRPr="00665A42">
        <w:rPr>
          <w:rFonts w:ascii="Arial" w:hAnsi="Arial" w:cs="Arial"/>
        </w:rPr>
        <w:t>Breland</w:t>
      </w:r>
      <w:proofErr w:type="spellEnd"/>
      <w:r w:rsidRPr="00665A42">
        <w:rPr>
          <w:rFonts w:ascii="Arial" w:hAnsi="Arial" w:cs="Arial"/>
        </w:rPr>
        <w:t xml:space="preserve">, A. </w:t>
      </w:r>
      <w:r w:rsidRPr="00665A42">
        <w:rPr>
          <w:rFonts w:ascii="Arial" w:hAnsi="Arial" w:cs="Arial"/>
          <w:i/>
          <w:iCs/>
        </w:rPr>
        <w:t>et al.</w:t>
      </w:r>
      <w:r w:rsidRPr="00665A42">
        <w:rPr>
          <w:rFonts w:ascii="Arial" w:hAnsi="Arial" w:cs="Arial"/>
        </w:rPr>
        <w:t xml:space="preserve"> Smooth Muscle Transcriptome Browser: offering genome-wide references and expression profiles of transcripts expressed in intestinal SMC, ICC, and PDGFRα+ cells. </w:t>
      </w:r>
      <w:r w:rsidRPr="00665A42">
        <w:rPr>
          <w:rFonts w:ascii="Arial" w:hAnsi="Arial" w:cs="Arial"/>
          <w:i/>
          <w:iCs/>
        </w:rPr>
        <w:t>Sci. Rep.</w:t>
      </w:r>
      <w:r w:rsidRPr="00665A42">
        <w:rPr>
          <w:rFonts w:ascii="Arial" w:hAnsi="Arial" w:cs="Arial"/>
        </w:rPr>
        <w:t xml:space="preserve"> </w:t>
      </w:r>
      <w:r w:rsidRPr="00665A42">
        <w:rPr>
          <w:rFonts w:ascii="Arial" w:hAnsi="Arial" w:cs="Arial"/>
          <w:b/>
          <w:bCs/>
        </w:rPr>
        <w:t>9</w:t>
      </w:r>
      <w:r w:rsidRPr="00665A42">
        <w:rPr>
          <w:rFonts w:ascii="Arial" w:hAnsi="Arial" w:cs="Arial"/>
        </w:rPr>
        <w:t>, (2019).</w:t>
      </w:r>
    </w:p>
    <w:p w14:paraId="631039E0" w14:textId="77777777" w:rsidR="00092805" w:rsidRPr="00665A42" w:rsidRDefault="00092805" w:rsidP="00092805">
      <w:pPr>
        <w:pStyle w:val="Bibliography"/>
        <w:jc w:val="both"/>
        <w:rPr>
          <w:rFonts w:ascii="Arial" w:hAnsi="Arial" w:cs="Arial"/>
        </w:rPr>
      </w:pPr>
      <w:r w:rsidRPr="00665A42">
        <w:rPr>
          <w:rFonts w:ascii="Arial" w:hAnsi="Arial" w:cs="Arial"/>
        </w:rPr>
        <w:t>69.</w:t>
      </w:r>
      <w:r w:rsidRPr="00665A42">
        <w:rPr>
          <w:rFonts w:ascii="Arial" w:hAnsi="Arial" w:cs="Arial"/>
        </w:rPr>
        <w:tab/>
        <w:t xml:space="preserve">Williams, H. C. </w:t>
      </w:r>
      <w:r w:rsidRPr="00665A42">
        <w:rPr>
          <w:rFonts w:ascii="Arial" w:hAnsi="Arial" w:cs="Arial"/>
          <w:i/>
          <w:iCs/>
        </w:rPr>
        <w:t>et al.</w:t>
      </w:r>
      <w:r w:rsidRPr="00665A42">
        <w:rPr>
          <w:rFonts w:ascii="Arial" w:hAnsi="Arial" w:cs="Arial"/>
        </w:rPr>
        <w:t xml:space="preserve"> Role of </w:t>
      </w:r>
      <w:proofErr w:type="spellStart"/>
      <w:r w:rsidRPr="00665A42">
        <w:rPr>
          <w:rFonts w:ascii="Arial" w:hAnsi="Arial" w:cs="Arial"/>
        </w:rPr>
        <w:t>Coronin</w:t>
      </w:r>
      <w:proofErr w:type="spellEnd"/>
      <w:r w:rsidRPr="00665A42">
        <w:rPr>
          <w:rFonts w:ascii="Arial" w:hAnsi="Arial" w:cs="Arial"/>
        </w:rPr>
        <w:t xml:space="preserve"> 1B in PDGF-Induced Migration of Vascular Smooth Muscle Cells. </w:t>
      </w:r>
      <w:r w:rsidRPr="00665A42">
        <w:rPr>
          <w:rFonts w:ascii="Arial" w:hAnsi="Arial" w:cs="Arial"/>
          <w:i/>
          <w:iCs/>
        </w:rPr>
        <w:t>Circ. Res.</w:t>
      </w:r>
      <w:r w:rsidRPr="00665A42">
        <w:rPr>
          <w:rFonts w:ascii="Arial" w:hAnsi="Arial" w:cs="Arial"/>
        </w:rPr>
        <w:t xml:space="preserve"> </w:t>
      </w:r>
      <w:r w:rsidRPr="00665A42">
        <w:rPr>
          <w:rFonts w:ascii="Arial" w:hAnsi="Arial" w:cs="Arial"/>
          <w:b/>
          <w:bCs/>
        </w:rPr>
        <w:t>111</w:t>
      </w:r>
      <w:r w:rsidRPr="00665A42">
        <w:rPr>
          <w:rFonts w:ascii="Arial" w:hAnsi="Arial" w:cs="Arial"/>
        </w:rPr>
        <w:t>, 56–65 (2012).</w:t>
      </w:r>
    </w:p>
    <w:p w14:paraId="0089448F" w14:textId="77777777" w:rsidR="00092805" w:rsidRPr="00665A42" w:rsidRDefault="00092805" w:rsidP="00092805">
      <w:pPr>
        <w:pStyle w:val="Bibliography"/>
        <w:jc w:val="both"/>
        <w:rPr>
          <w:rFonts w:ascii="Arial" w:hAnsi="Arial" w:cs="Arial"/>
        </w:rPr>
      </w:pPr>
      <w:r w:rsidRPr="00665A42">
        <w:rPr>
          <w:rFonts w:ascii="Arial" w:hAnsi="Arial" w:cs="Arial"/>
        </w:rPr>
        <w:t>70.</w:t>
      </w:r>
      <w:r w:rsidRPr="00665A42">
        <w:rPr>
          <w:rFonts w:ascii="Arial" w:hAnsi="Arial" w:cs="Arial"/>
        </w:rPr>
        <w:tab/>
        <w:t xml:space="preserve">McGrath, K. E., </w:t>
      </w:r>
      <w:proofErr w:type="spellStart"/>
      <w:r w:rsidRPr="00665A42">
        <w:rPr>
          <w:rFonts w:ascii="Arial" w:hAnsi="Arial" w:cs="Arial"/>
        </w:rPr>
        <w:t>Fegan</w:t>
      </w:r>
      <w:proofErr w:type="spellEnd"/>
      <w:r w:rsidRPr="00665A42">
        <w:rPr>
          <w:rFonts w:ascii="Arial" w:hAnsi="Arial" w:cs="Arial"/>
        </w:rPr>
        <w:t xml:space="preserve">, K. H., Frame, J. M., Kingsley, P. D. &amp; </w:t>
      </w:r>
      <w:proofErr w:type="spellStart"/>
      <w:r w:rsidRPr="00665A42">
        <w:rPr>
          <w:rFonts w:ascii="Arial" w:hAnsi="Arial" w:cs="Arial"/>
        </w:rPr>
        <w:t>Palis</w:t>
      </w:r>
      <w:proofErr w:type="spellEnd"/>
      <w:r w:rsidRPr="00665A42">
        <w:rPr>
          <w:rFonts w:ascii="Arial" w:hAnsi="Arial" w:cs="Arial"/>
        </w:rPr>
        <w:t xml:space="preserve">, J. Definitive </w:t>
      </w:r>
      <w:proofErr w:type="spellStart"/>
      <w:r w:rsidRPr="00665A42">
        <w:rPr>
          <w:rFonts w:ascii="Arial" w:hAnsi="Arial" w:cs="Arial"/>
        </w:rPr>
        <w:t>Erythro</w:t>
      </w:r>
      <w:proofErr w:type="spellEnd"/>
      <w:r w:rsidRPr="00665A42">
        <w:rPr>
          <w:rFonts w:ascii="Arial" w:hAnsi="Arial" w:cs="Arial"/>
        </w:rPr>
        <w:t xml:space="preserve">-Myeloid Progenitors (EMP) Emerge in the Yolk Sac </w:t>
      </w:r>
      <w:proofErr w:type="gramStart"/>
      <w:r w:rsidRPr="00665A42">
        <w:rPr>
          <w:rFonts w:ascii="Arial" w:hAnsi="Arial" w:cs="Arial"/>
        </w:rPr>
        <w:t>From</w:t>
      </w:r>
      <w:proofErr w:type="gramEnd"/>
      <w:r w:rsidRPr="00665A42">
        <w:rPr>
          <w:rFonts w:ascii="Arial" w:hAnsi="Arial" w:cs="Arial"/>
        </w:rPr>
        <w:t xml:space="preserve"> </w:t>
      </w:r>
      <w:proofErr w:type="spellStart"/>
      <w:r w:rsidRPr="00665A42">
        <w:rPr>
          <w:rFonts w:ascii="Arial" w:hAnsi="Arial" w:cs="Arial"/>
        </w:rPr>
        <w:t>Hemogenic</w:t>
      </w:r>
      <w:proofErr w:type="spellEnd"/>
      <w:r w:rsidRPr="00665A42">
        <w:rPr>
          <w:rFonts w:ascii="Arial" w:hAnsi="Arial" w:cs="Arial"/>
        </w:rPr>
        <w:t xml:space="preserve"> Endothelium and Share Transcriptional Regulators with Adult Hematopoiesis. </w:t>
      </w:r>
      <w:r w:rsidRPr="00665A42">
        <w:rPr>
          <w:rFonts w:ascii="Arial" w:hAnsi="Arial" w:cs="Arial"/>
          <w:i/>
          <w:iCs/>
        </w:rPr>
        <w:t>Blood</w:t>
      </w:r>
      <w:r w:rsidRPr="00665A42">
        <w:rPr>
          <w:rFonts w:ascii="Arial" w:hAnsi="Arial" w:cs="Arial"/>
        </w:rPr>
        <w:t xml:space="preserve"> </w:t>
      </w:r>
      <w:r w:rsidRPr="00665A42">
        <w:rPr>
          <w:rFonts w:ascii="Arial" w:hAnsi="Arial" w:cs="Arial"/>
          <w:b/>
          <w:bCs/>
        </w:rPr>
        <w:t>118</w:t>
      </w:r>
      <w:r w:rsidRPr="00665A42">
        <w:rPr>
          <w:rFonts w:ascii="Arial" w:hAnsi="Arial" w:cs="Arial"/>
        </w:rPr>
        <w:t>, 910–910 (2011).</w:t>
      </w:r>
    </w:p>
    <w:p w14:paraId="2D17D0EE" w14:textId="77777777" w:rsidR="00092805" w:rsidRPr="00665A42" w:rsidRDefault="00092805" w:rsidP="00092805">
      <w:pPr>
        <w:pStyle w:val="Bibliography"/>
        <w:jc w:val="both"/>
        <w:rPr>
          <w:rFonts w:ascii="Arial" w:hAnsi="Arial" w:cs="Arial"/>
        </w:rPr>
      </w:pPr>
      <w:r w:rsidRPr="00665A42">
        <w:rPr>
          <w:rFonts w:ascii="Arial" w:hAnsi="Arial" w:cs="Arial"/>
        </w:rPr>
        <w:t>71.</w:t>
      </w:r>
      <w:r w:rsidRPr="00665A42">
        <w:rPr>
          <w:rFonts w:ascii="Arial" w:hAnsi="Arial" w:cs="Arial"/>
        </w:rPr>
        <w:tab/>
        <w:t xml:space="preserve">Bianchi, E., </w:t>
      </w:r>
      <w:proofErr w:type="spellStart"/>
      <w:r w:rsidRPr="00665A42">
        <w:rPr>
          <w:rFonts w:ascii="Arial" w:hAnsi="Arial" w:cs="Arial"/>
        </w:rPr>
        <w:t>Norfo</w:t>
      </w:r>
      <w:proofErr w:type="spellEnd"/>
      <w:r w:rsidRPr="00665A42">
        <w:rPr>
          <w:rFonts w:ascii="Arial" w:hAnsi="Arial" w:cs="Arial"/>
        </w:rPr>
        <w:t xml:space="preserve">, R., </w:t>
      </w:r>
      <w:proofErr w:type="spellStart"/>
      <w:r w:rsidRPr="00665A42">
        <w:rPr>
          <w:rFonts w:ascii="Arial" w:hAnsi="Arial" w:cs="Arial"/>
        </w:rPr>
        <w:t>Pennucci</w:t>
      </w:r>
      <w:proofErr w:type="spellEnd"/>
      <w:r w:rsidRPr="00665A42">
        <w:rPr>
          <w:rFonts w:ascii="Arial" w:hAnsi="Arial" w:cs="Arial"/>
        </w:rPr>
        <w:t xml:space="preserve">, V., </w:t>
      </w:r>
      <w:proofErr w:type="spellStart"/>
      <w:r w:rsidRPr="00665A42">
        <w:rPr>
          <w:rFonts w:ascii="Arial" w:hAnsi="Arial" w:cs="Arial"/>
        </w:rPr>
        <w:t>Zini</w:t>
      </w:r>
      <w:proofErr w:type="spellEnd"/>
      <w:r w:rsidRPr="00665A42">
        <w:rPr>
          <w:rFonts w:ascii="Arial" w:hAnsi="Arial" w:cs="Arial"/>
        </w:rPr>
        <w:t xml:space="preserve">, R. &amp; </w:t>
      </w:r>
      <w:proofErr w:type="spellStart"/>
      <w:r w:rsidRPr="00665A42">
        <w:rPr>
          <w:rFonts w:ascii="Arial" w:hAnsi="Arial" w:cs="Arial"/>
        </w:rPr>
        <w:t>Manfredini</w:t>
      </w:r>
      <w:proofErr w:type="spellEnd"/>
      <w:r w:rsidRPr="00665A42">
        <w:rPr>
          <w:rFonts w:ascii="Arial" w:hAnsi="Arial" w:cs="Arial"/>
        </w:rPr>
        <w:t xml:space="preserve">, R. Genomic landscape of </w:t>
      </w:r>
      <w:proofErr w:type="spellStart"/>
      <w:r w:rsidRPr="00665A42">
        <w:rPr>
          <w:rFonts w:ascii="Arial" w:hAnsi="Arial" w:cs="Arial"/>
        </w:rPr>
        <w:t>megakaryopoiesis</w:t>
      </w:r>
      <w:proofErr w:type="spellEnd"/>
      <w:r w:rsidRPr="00665A42">
        <w:rPr>
          <w:rFonts w:ascii="Arial" w:hAnsi="Arial" w:cs="Arial"/>
        </w:rPr>
        <w:t xml:space="preserve"> and platelet function defects. </w:t>
      </w:r>
      <w:r w:rsidRPr="00665A42">
        <w:rPr>
          <w:rFonts w:ascii="Arial" w:hAnsi="Arial" w:cs="Arial"/>
          <w:i/>
          <w:iCs/>
        </w:rPr>
        <w:t>Blood</w:t>
      </w:r>
      <w:r w:rsidRPr="00665A42">
        <w:rPr>
          <w:rFonts w:ascii="Arial" w:hAnsi="Arial" w:cs="Arial"/>
        </w:rPr>
        <w:t xml:space="preserve"> </w:t>
      </w:r>
      <w:r w:rsidRPr="00665A42">
        <w:rPr>
          <w:rFonts w:ascii="Arial" w:hAnsi="Arial" w:cs="Arial"/>
          <w:b/>
          <w:bCs/>
        </w:rPr>
        <w:t>127</w:t>
      </w:r>
      <w:r w:rsidRPr="00665A42">
        <w:rPr>
          <w:rFonts w:ascii="Arial" w:hAnsi="Arial" w:cs="Arial"/>
        </w:rPr>
        <w:t>, 1249–1259 (2016).</w:t>
      </w:r>
    </w:p>
    <w:p w14:paraId="05B71009" w14:textId="77777777" w:rsidR="00092805" w:rsidRPr="00665A42" w:rsidRDefault="00092805" w:rsidP="00092805">
      <w:pPr>
        <w:pStyle w:val="Bibliography"/>
        <w:jc w:val="both"/>
        <w:rPr>
          <w:rFonts w:ascii="Arial" w:hAnsi="Arial" w:cs="Arial"/>
        </w:rPr>
      </w:pPr>
      <w:r w:rsidRPr="00665A42">
        <w:rPr>
          <w:rFonts w:ascii="Arial" w:hAnsi="Arial" w:cs="Arial"/>
        </w:rPr>
        <w:t>72.</w:t>
      </w:r>
      <w:r w:rsidRPr="00665A42">
        <w:rPr>
          <w:rFonts w:ascii="Arial" w:hAnsi="Arial" w:cs="Arial"/>
        </w:rPr>
        <w:tab/>
        <w:t xml:space="preserve">Wang, H. </w:t>
      </w:r>
      <w:r w:rsidRPr="00665A42">
        <w:rPr>
          <w:rFonts w:ascii="Arial" w:hAnsi="Arial" w:cs="Arial"/>
          <w:i/>
          <w:iCs/>
        </w:rPr>
        <w:t>et al.</w:t>
      </w:r>
      <w:r w:rsidRPr="00665A42">
        <w:rPr>
          <w:rFonts w:ascii="Arial" w:hAnsi="Arial" w:cs="Arial"/>
        </w:rPr>
        <w:t xml:space="preserve"> MEIS1 Regulates </w:t>
      </w:r>
      <w:proofErr w:type="spellStart"/>
      <w:r w:rsidRPr="00665A42">
        <w:rPr>
          <w:rFonts w:ascii="Arial" w:hAnsi="Arial" w:cs="Arial"/>
        </w:rPr>
        <w:t>Hemogenic</w:t>
      </w:r>
      <w:proofErr w:type="spellEnd"/>
      <w:r w:rsidRPr="00665A42">
        <w:rPr>
          <w:rFonts w:ascii="Arial" w:hAnsi="Arial" w:cs="Arial"/>
        </w:rPr>
        <w:t xml:space="preserve"> Endothelial Generation, </w:t>
      </w:r>
      <w:proofErr w:type="spellStart"/>
      <w:r w:rsidRPr="00665A42">
        <w:rPr>
          <w:rFonts w:ascii="Arial" w:hAnsi="Arial" w:cs="Arial"/>
        </w:rPr>
        <w:t>Megakaryopoiesis</w:t>
      </w:r>
      <w:proofErr w:type="spellEnd"/>
      <w:r w:rsidRPr="00665A42">
        <w:rPr>
          <w:rFonts w:ascii="Arial" w:hAnsi="Arial" w:cs="Arial"/>
        </w:rPr>
        <w:t xml:space="preserve">, and </w:t>
      </w:r>
      <w:proofErr w:type="spellStart"/>
      <w:r w:rsidRPr="00665A42">
        <w:rPr>
          <w:rFonts w:ascii="Arial" w:hAnsi="Arial" w:cs="Arial"/>
        </w:rPr>
        <w:t>Thrombopoiesis</w:t>
      </w:r>
      <w:proofErr w:type="spellEnd"/>
      <w:r w:rsidRPr="00665A42">
        <w:rPr>
          <w:rFonts w:ascii="Arial" w:hAnsi="Arial" w:cs="Arial"/>
        </w:rPr>
        <w:t xml:space="preserve"> in Human Pluripotent Stem Cells by Targeting TAL1 and FLI1. </w:t>
      </w:r>
      <w:r w:rsidRPr="00665A42">
        <w:rPr>
          <w:rFonts w:ascii="Arial" w:hAnsi="Arial" w:cs="Arial"/>
          <w:i/>
          <w:iCs/>
        </w:rPr>
        <w:t>Stem Cell Rep.</w:t>
      </w:r>
      <w:r w:rsidRPr="00665A42">
        <w:rPr>
          <w:rFonts w:ascii="Arial" w:hAnsi="Arial" w:cs="Arial"/>
        </w:rPr>
        <w:t xml:space="preserve"> </w:t>
      </w:r>
      <w:r w:rsidRPr="00665A42">
        <w:rPr>
          <w:rFonts w:ascii="Arial" w:hAnsi="Arial" w:cs="Arial"/>
          <w:b/>
          <w:bCs/>
        </w:rPr>
        <w:t>10</w:t>
      </w:r>
      <w:r w:rsidRPr="00665A42">
        <w:rPr>
          <w:rFonts w:ascii="Arial" w:hAnsi="Arial" w:cs="Arial"/>
        </w:rPr>
        <w:t>, 447–460 (2018).</w:t>
      </w:r>
    </w:p>
    <w:p w14:paraId="5AEED284" w14:textId="77777777" w:rsidR="00092805" w:rsidRPr="00665A42" w:rsidRDefault="00092805" w:rsidP="00092805">
      <w:pPr>
        <w:pStyle w:val="Bibliography"/>
        <w:jc w:val="both"/>
        <w:rPr>
          <w:rFonts w:ascii="Arial" w:hAnsi="Arial" w:cs="Arial"/>
        </w:rPr>
      </w:pPr>
      <w:r w:rsidRPr="00665A42">
        <w:rPr>
          <w:rFonts w:ascii="Arial" w:hAnsi="Arial" w:cs="Arial"/>
        </w:rPr>
        <w:t>73.</w:t>
      </w:r>
      <w:r w:rsidRPr="00665A42">
        <w:rPr>
          <w:rFonts w:ascii="Arial" w:hAnsi="Arial" w:cs="Arial"/>
        </w:rPr>
        <w:tab/>
      </w:r>
      <w:proofErr w:type="spellStart"/>
      <w:r w:rsidRPr="00665A42">
        <w:rPr>
          <w:rFonts w:ascii="Arial" w:hAnsi="Arial" w:cs="Arial"/>
        </w:rPr>
        <w:t>Vallecillo-García</w:t>
      </w:r>
      <w:proofErr w:type="spellEnd"/>
      <w:r w:rsidRPr="00665A42">
        <w:rPr>
          <w:rFonts w:ascii="Arial" w:hAnsi="Arial" w:cs="Arial"/>
        </w:rPr>
        <w:t xml:space="preserve">, P. </w:t>
      </w:r>
      <w:r w:rsidRPr="00665A42">
        <w:rPr>
          <w:rFonts w:ascii="Arial" w:hAnsi="Arial" w:cs="Arial"/>
          <w:i/>
          <w:iCs/>
        </w:rPr>
        <w:t>et al.</w:t>
      </w:r>
      <w:r w:rsidRPr="00665A42">
        <w:rPr>
          <w:rFonts w:ascii="Arial" w:hAnsi="Arial" w:cs="Arial"/>
        </w:rPr>
        <w:t xml:space="preserve"> Odd skipped-related 1 identifies a population of embryonic fibro-</w:t>
      </w:r>
      <w:proofErr w:type="spellStart"/>
      <w:r w:rsidRPr="00665A42">
        <w:rPr>
          <w:rFonts w:ascii="Arial" w:hAnsi="Arial" w:cs="Arial"/>
        </w:rPr>
        <w:t>adipogenic</w:t>
      </w:r>
      <w:proofErr w:type="spellEnd"/>
      <w:r w:rsidRPr="00665A42">
        <w:rPr>
          <w:rFonts w:ascii="Arial" w:hAnsi="Arial" w:cs="Arial"/>
        </w:rPr>
        <w:t xml:space="preserve"> progenitors regulating </w:t>
      </w:r>
      <w:proofErr w:type="spellStart"/>
      <w:r w:rsidRPr="00665A42">
        <w:rPr>
          <w:rFonts w:ascii="Arial" w:hAnsi="Arial" w:cs="Arial"/>
        </w:rPr>
        <w:t>myogenesis</w:t>
      </w:r>
      <w:proofErr w:type="spellEnd"/>
      <w:r w:rsidRPr="00665A42">
        <w:rPr>
          <w:rFonts w:ascii="Arial" w:hAnsi="Arial" w:cs="Arial"/>
        </w:rPr>
        <w:t xml:space="preserve"> during limb development. </w:t>
      </w:r>
      <w:r w:rsidRPr="00665A42">
        <w:rPr>
          <w:rFonts w:ascii="Arial" w:hAnsi="Arial" w:cs="Arial"/>
          <w:i/>
          <w:iCs/>
        </w:rPr>
        <w:t xml:space="preserve">Nat. </w:t>
      </w:r>
      <w:proofErr w:type="spellStart"/>
      <w:r w:rsidRPr="00665A42">
        <w:rPr>
          <w:rFonts w:ascii="Arial" w:hAnsi="Arial" w:cs="Arial"/>
          <w:i/>
          <w:iCs/>
        </w:rPr>
        <w:t>Commun</w:t>
      </w:r>
      <w:proofErr w:type="spellEnd"/>
      <w:r w:rsidRPr="00665A42">
        <w:rPr>
          <w:rFonts w:ascii="Arial" w:hAnsi="Arial" w:cs="Arial"/>
          <w:i/>
          <w:iCs/>
        </w:rPr>
        <w:t>.</w:t>
      </w:r>
      <w:r w:rsidRPr="00665A42">
        <w:rPr>
          <w:rFonts w:ascii="Arial" w:hAnsi="Arial" w:cs="Arial"/>
        </w:rPr>
        <w:t xml:space="preserve"> </w:t>
      </w:r>
      <w:r w:rsidRPr="00665A42">
        <w:rPr>
          <w:rFonts w:ascii="Arial" w:hAnsi="Arial" w:cs="Arial"/>
          <w:b/>
          <w:bCs/>
        </w:rPr>
        <w:t>8</w:t>
      </w:r>
      <w:r w:rsidRPr="00665A42">
        <w:rPr>
          <w:rFonts w:ascii="Arial" w:hAnsi="Arial" w:cs="Arial"/>
        </w:rPr>
        <w:t>, (2017).</w:t>
      </w:r>
    </w:p>
    <w:p w14:paraId="170EFEB7" w14:textId="77777777" w:rsidR="00092805" w:rsidRPr="00665A42" w:rsidRDefault="00092805" w:rsidP="00092805">
      <w:pPr>
        <w:pStyle w:val="Bibliography"/>
        <w:jc w:val="both"/>
        <w:rPr>
          <w:rFonts w:ascii="Arial" w:hAnsi="Arial" w:cs="Arial"/>
        </w:rPr>
      </w:pPr>
      <w:r w:rsidRPr="00665A42">
        <w:rPr>
          <w:rFonts w:ascii="Arial" w:hAnsi="Arial" w:cs="Arial"/>
        </w:rPr>
        <w:t>74.</w:t>
      </w:r>
      <w:r w:rsidRPr="00665A42">
        <w:rPr>
          <w:rFonts w:ascii="Arial" w:hAnsi="Arial" w:cs="Arial"/>
        </w:rPr>
        <w:tab/>
        <w:t xml:space="preserve">Amano, K., </w:t>
      </w:r>
      <w:proofErr w:type="spellStart"/>
      <w:r w:rsidRPr="00665A42">
        <w:rPr>
          <w:rFonts w:ascii="Arial" w:hAnsi="Arial" w:cs="Arial"/>
        </w:rPr>
        <w:t>Densmore</w:t>
      </w:r>
      <w:proofErr w:type="spellEnd"/>
      <w:r w:rsidRPr="00665A42">
        <w:rPr>
          <w:rFonts w:ascii="Arial" w:hAnsi="Arial" w:cs="Arial"/>
        </w:rPr>
        <w:t xml:space="preserve">, M., Nishimura, R. &amp; </w:t>
      </w:r>
      <w:proofErr w:type="spellStart"/>
      <w:r w:rsidRPr="00665A42">
        <w:rPr>
          <w:rFonts w:ascii="Arial" w:hAnsi="Arial" w:cs="Arial"/>
        </w:rPr>
        <w:t>Lanske</w:t>
      </w:r>
      <w:proofErr w:type="spellEnd"/>
      <w:r w:rsidRPr="00665A42">
        <w:rPr>
          <w:rFonts w:ascii="Arial" w:hAnsi="Arial" w:cs="Arial"/>
        </w:rPr>
        <w:t>, B. Indian Hedgehog Signaling Regulates Transcription and Expression of Collagen Type X via Runx2/</w:t>
      </w:r>
      <w:proofErr w:type="spellStart"/>
      <w:r w:rsidRPr="00665A42">
        <w:rPr>
          <w:rFonts w:ascii="Arial" w:hAnsi="Arial" w:cs="Arial"/>
        </w:rPr>
        <w:t>Smads</w:t>
      </w:r>
      <w:proofErr w:type="spellEnd"/>
      <w:r w:rsidRPr="00665A42">
        <w:rPr>
          <w:rFonts w:ascii="Arial" w:hAnsi="Arial" w:cs="Arial"/>
        </w:rPr>
        <w:t xml:space="preserve"> Interactions. </w:t>
      </w:r>
      <w:r w:rsidRPr="00665A42">
        <w:rPr>
          <w:rFonts w:ascii="Arial" w:hAnsi="Arial" w:cs="Arial"/>
          <w:i/>
          <w:iCs/>
        </w:rPr>
        <w:t>J. Biol. Chem.</w:t>
      </w:r>
      <w:r w:rsidRPr="00665A42">
        <w:rPr>
          <w:rFonts w:ascii="Arial" w:hAnsi="Arial" w:cs="Arial"/>
        </w:rPr>
        <w:t xml:space="preserve"> </w:t>
      </w:r>
      <w:r w:rsidRPr="00665A42">
        <w:rPr>
          <w:rFonts w:ascii="Arial" w:hAnsi="Arial" w:cs="Arial"/>
          <w:b/>
          <w:bCs/>
        </w:rPr>
        <w:t>289</w:t>
      </w:r>
      <w:r w:rsidRPr="00665A42">
        <w:rPr>
          <w:rFonts w:ascii="Arial" w:hAnsi="Arial" w:cs="Arial"/>
        </w:rPr>
        <w:t>, 24898–24910 (2014).</w:t>
      </w:r>
    </w:p>
    <w:p w14:paraId="354E6BCD" w14:textId="77777777" w:rsidR="00092805" w:rsidRDefault="00092805" w:rsidP="00092805">
      <w:pPr>
        <w:ind w:hanging="360"/>
        <w:jc w:val="both"/>
        <w:rPr>
          <w:rFonts w:ascii="Arial" w:hAnsi="Arial" w:cs="Arial"/>
        </w:rPr>
      </w:pPr>
    </w:p>
    <w:p w14:paraId="1C8A6F97" w14:textId="77777777" w:rsidR="00092805" w:rsidRPr="00632F22" w:rsidRDefault="00092805" w:rsidP="00092805">
      <w:pPr>
        <w:ind w:hanging="360"/>
        <w:jc w:val="both"/>
        <w:rPr>
          <w:rFonts w:ascii="Arial" w:hAnsi="Arial" w:cs="Arial"/>
        </w:rPr>
      </w:pPr>
    </w:p>
    <w:p w14:paraId="05E7BEB6" w14:textId="77777777" w:rsidR="00092805" w:rsidRDefault="00092805" w:rsidP="00092805"/>
    <w:p w14:paraId="268C1134" w14:textId="77777777" w:rsidR="00092805" w:rsidRDefault="00092805" w:rsidP="00092805"/>
    <w:p w14:paraId="667CBD7F" w14:textId="77777777" w:rsidR="00092805" w:rsidRDefault="00092805" w:rsidP="00092805"/>
    <w:p w14:paraId="5A7EA786" w14:textId="77777777" w:rsidR="00092805" w:rsidRDefault="00092805" w:rsidP="00092805"/>
    <w:p w14:paraId="47ED9938" w14:textId="77777777" w:rsidR="00092805" w:rsidRDefault="00092805" w:rsidP="00092805"/>
    <w:p w14:paraId="011BD582" w14:textId="77777777" w:rsidR="00092805" w:rsidRDefault="00092805" w:rsidP="00092805"/>
    <w:p w14:paraId="23DA9FBD" w14:textId="77777777" w:rsidR="00092805" w:rsidRDefault="00092805" w:rsidP="00092805"/>
    <w:p w14:paraId="152EE264" w14:textId="77777777" w:rsidR="00092805" w:rsidRDefault="00092805" w:rsidP="00092805"/>
    <w:p w14:paraId="42AFD54E" w14:textId="77777777" w:rsidR="00092805" w:rsidRDefault="00092805" w:rsidP="00092805"/>
    <w:p w14:paraId="6E96F1A7" w14:textId="77777777" w:rsidR="00092805" w:rsidRDefault="00092805" w:rsidP="00092805"/>
    <w:p w14:paraId="2FC193DF" w14:textId="77777777" w:rsidR="00092805" w:rsidRDefault="00092805" w:rsidP="00092805"/>
    <w:p w14:paraId="06C46FF7" w14:textId="77777777" w:rsidR="00092805" w:rsidRPr="007A2C4F" w:rsidRDefault="00092805" w:rsidP="00092805">
      <w:pPr>
        <w:jc w:val="both"/>
        <w:rPr>
          <w:rFonts w:ascii="Arial" w:hAnsi="Arial" w:cs="Arial"/>
          <w:b/>
        </w:rPr>
      </w:pPr>
      <w:r w:rsidRPr="007A2C4F">
        <w:rPr>
          <w:rFonts w:ascii="Arial" w:hAnsi="Arial" w:cs="Arial"/>
          <w:b/>
        </w:rPr>
        <w:t xml:space="preserve">Supplementary Note 3: </w:t>
      </w:r>
    </w:p>
    <w:p w14:paraId="39081944" w14:textId="77777777" w:rsidR="00092805" w:rsidRDefault="00092805" w:rsidP="00092805">
      <w:pPr>
        <w:jc w:val="both"/>
        <w:rPr>
          <w:rFonts w:ascii="Arial" w:hAnsi="Arial" w:cs="Arial"/>
        </w:rPr>
      </w:pPr>
      <w:r w:rsidRPr="00F85A5C">
        <w:rPr>
          <w:rFonts w:ascii="Arial" w:hAnsi="Arial" w:cs="Arial"/>
          <w:b/>
        </w:rPr>
        <w:t>Cell</w:t>
      </w:r>
      <w:r>
        <w:rPr>
          <w:rFonts w:ascii="Arial" w:hAnsi="Arial" w:cs="Arial"/>
          <w:b/>
        </w:rPr>
        <w:t>-</w:t>
      </w:r>
      <w:r w:rsidRPr="00F85A5C">
        <w:rPr>
          <w:rFonts w:ascii="Arial" w:hAnsi="Arial" w:cs="Arial"/>
          <w:b/>
        </w:rPr>
        <w:t xml:space="preserve">type transcription factor </w:t>
      </w:r>
      <w:r>
        <w:rPr>
          <w:rFonts w:ascii="Arial" w:hAnsi="Arial" w:cs="Arial"/>
          <w:b/>
        </w:rPr>
        <w:t>networks</w:t>
      </w:r>
      <w:r w:rsidRPr="00F85A5C">
        <w:rPr>
          <w:rFonts w:ascii="Arial" w:hAnsi="Arial" w:cs="Arial"/>
          <w:b/>
        </w:rPr>
        <w:t>.</w:t>
      </w:r>
      <w:r w:rsidRPr="007A2C4F">
        <w:rPr>
          <w:rFonts w:ascii="Arial" w:hAnsi="Arial" w:cs="Arial"/>
        </w:rPr>
        <w:t xml:space="preserve"> Transcription factors among the marker genes </w:t>
      </w:r>
      <w:r>
        <w:rPr>
          <w:rFonts w:ascii="Arial" w:hAnsi="Arial" w:cs="Arial"/>
        </w:rPr>
        <w:t xml:space="preserve">for multiple cell types </w:t>
      </w:r>
      <w:r w:rsidRPr="007A2C4F">
        <w:rPr>
          <w:rFonts w:ascii="Arial" w:hAnsi="Arial" w:cs="Arial"/>
        </w:rPr>
        <w:t xml:space="preserve">were used </w:t>
      </w:r>
      <w:r>
        <w:rPr>
          <w:rFonts w:ascii="Arial" w:hAnsi="Arial" w:cs="Arial"/>
        </w:rPr>
        <w:t xml:space="preserve">to build </w:t>
      </w:r>
      <w:proofErr w:type="spellStart"/>
      <w:r w:rsidRPr="007A2C4F">
        <w:rPr>
          <w:rFonts w:ascii="Arial" w:hAnsi="Arial" w:cs="Arial"/>
        </w:rPr>
        <w:t>StringDB</w:t>
      </w:r>
      <w:proofErr w:type="spellEnd"/>
      <w:r>
        <w:rPr>
          <w:rFonts w:ascii="Arial" w:hAnsi="Arial" w:cs="Arial"/>
        </w:rPr>
        <w:t xml:space="preserve"> interaction network graphs (see Methods)</w:t>
      </w:r>
      <w:r w:rsidRPr="007A2C4F">
        <w:rPr>
          <w:rFonts w:ascii="Arial" w:hAnsi="Arial" w:cs="Arial"/>
        </w:rPr>
        <w:t>.  Both database (teal) and experimental (magenta) evidence codes were used to produce edges.  Node color</w:t>
      </w:r>
      <w:r>
        <w:rPr>
          <w:rFonts w:ascii="Arial" w:hAnsi="Arial" w:cs="Arial"/>
        </w:rPr>
        <w:t xml:space="preserve"> intensities</w:t>
      </w:r>
      <w:r w:rsidRPr="007A2C4F">
        <w:rPr>
          <w:rFonts w:ascii="Arial" w:hAnsi="Arial" w:cs="Arial"/>
        </w:rPr>
        <w:t xml:space="preserve"> reflect the abundance of RNA-</w:t>
      </w:r>
      <w:proofErr w:type="spellStart"/>
      <w:r w:rsidRPr="007A2C4F">
        <w:rPr>
          <w:rFonts w:ascii="Arial" w:hAnsi="Arial" w:cs="Arial"/>
        </w:rPr>
        <w:t>Seq</w:t>
      </w:r>
      <w:proofErr w:type="spellEnd"/>
      <w:r w:rsidRPr="007A2C4F">
        <w:rPr>
          <w:rFonts w:ascii="Arial" w:hAnsi="Arial" w:cs="Arial"/>
        </w:rPr>
        <w:t xml:space="preserve"> expression measurements in the 10x data</w:t>
      </w:r>
      <w:r>
        <w:rPr>
          <w:rFonts w:ascii="Arial" w:hAnsi="Arial" w:cs="Arial"/>
        </w:rPr>
        <w:t>, and the colors correspond to the 10x cluster code of Fig. 3A and their corresponding cell identity associations (Supplementary note 2 Table 2).  The color intensity reflects RNA expression level.  Each graph node is labeled with its transcription factor gene name.</w:t>
      </w:r>
    </w:p>
    <w:p w14:paraId="06BE2AEF" w14:textId="77777777" w:rsidR="00092805" w:rsidRDefault="00092805" w:rsidP="00092805">
      <w:pPr>
        <w:jc w:val="center"/>
        <w:rPr>
          <w:rFonts w:ascii="Arial" w:hAnsi="Arial" w:cs="Arial"/>
        </w:rPr>
      </w:pPr>
      <w:r>
        <w:rPr>
          <w:rFonts w:ascii="Arial" w:hAnsi="Arial" w:cs="Arial"/>
          <w:noProof/>
        </w:rPr>
        <w:drawing>
          <wp:inline distT="0" distB="0" distL="0" distR="0" wp14:anchorId="02508056" wp14:editId="65580E66">
            <wp:extent cx="3923071" cy="55481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2348" cy="5603668"/>
                    </a:xfrm>
                    <a:prstGeom prst="rect">
                      <a:avLst/>
                    </a:prstGeom>
                  </pic:spPr>
                </pic:pic>
              </a:graphicData>
            </a:graphic>
          </wp:inline>
        </w:drawing>
      </w:r>
    </w:p>
    <w:p w14:paraId="4881D583" w14:textId="77777777" w:rsidR="00092805" w:rsidRDefault="00092805" w:rsidP="00092805">
      <w:pPr>
        <w:jc w:val="both"/>
        <w:rPr>
          <w:rFonts w:ascii="Arial" w:hAnsi="Arial" w:cs="Arial"/>
        </w:rPr>
      </w:pPr>
      <w:r>
        <w:rPr>
          <w:rFonts w:ascii="Arial" w:hAnsi="Arial" w:cs="Arial"/>
          <w:b/>
        </w:rPr>
        <w:t>Supplementary Figure 4</w:t>
      </w:r>
      <w:r w:rsidRPr="006B0B43">
        <w:rPr>
          <w:rFonts w:ascii="Arial" w:hAnsi="Arial" w:cs="Arial"/>
          <w:b/>
          <w:color w:val="000000"/>
        </w:rPr>
        <w:t>: m</w:t>
      </w:r>
      <w:r w:rsidRPr="000D655F">
        <w:rPr>
          <w:rFonts w:ascii="Arial" w:hAnsi="Arial" w:cs="Arial"/>
          <w:b/>
          <w:color w:val="000000"/>
        </w:rPr>
        <w:t>yeloid cell types</w:t>
      </w:r>
      <w:r>
        <w:rPr>
          <w:rFonts w:ascii="Arial" w:hAnsi="Arial" w:cs="Arial"/>
          <w:color w:val="000000"/>
        </w:rPr>
        <w:t>.</w:t>
      </w:r>
      <w:r w:rsidRPr="00354E83">
        <w:rPr>
          <w:rFonts w:ascii="Arial" w:hAnsi="Arial" w:cs="Arial"/>
          <w:color w:val="000000"/>
        </w:rPr>
        <w:t xml:space="preserve"> Transcription factors among the marker genes of </w:t>
      </w:r>
      <w:r>
        <w:rPr>
          <w:rFonts w:ascii="Arial" w:hAnsi="Arial" w:cs="Arial"/>
          <w:color w:val="000000"/>
        </w:rPr>
        <w:t>(</w:t>
      </w:r>
      <w:r w:rsidRPr="000D655F">
        <w:rPr>
          <w:rFonts w:ascii="Arial" w:hAnsi="Arial" w:cs="Arial"/>
          <w:b/>
          <w:color w:val="000000"/>
        </w:rPr>
        <w:t>a</w:t>
      </w:r>
      <w:r>
        <w:rPr>
          <w:rFonts w:ascii="Arial" w:hAnsi="Arial" w:cs="Arial"/>
          <w:color w:val="000000"/>
        </w:rPr>
        <w:t>) EMP, (</w:t>
      </w:r>
      <w:r w:rsidRPr="000D655F">
        <w:rPr>
          <w:rFonts w:ascii="Arial" w:hAnsi="Arial" w:cs="Arial"/>
          <w:b/>
          <w:color w:val="000000"/>
        </w:rPr>
        <w:t>b</w:t>
      </w:r>
      <w:r>
        <w:rPr>
          <w:rFonts w:ascii="Arial" w:hAnsi="Arial" w:cs="Arial"/>
          <w:color w:val="000000"/>
        </w:rPr>
        <w:t>) macrophage or (</w:t>
      </w:r>
      <w:r w:rsidRPr="000D655F">
        <w:rPr>
          <w:rFonts w:ascii="Arial" w:hAnsi="Arial" w:cs="Arial"/>
          <w:b/>
          <w:color w:val="000000"/>
        </w:rPr>
        <w:t>c</w:t>
      </w:r>
      <w:r>
        <w:rPr>
          <w:rFonts w:ascii="Arial" w:hAnsi="Arial" w:cs="Arial"/>
          <w:color w:val="000000"/>
        </w:rPr>
        <w:t xml:space="preserve">) megakaryocytes </w:t>
      </w:r>
      <w:r w:rsidRPr="00354E83">
        <w:rPr>
          <w:rFonts w:ascii="Arial" w:hAnsi="Arial" w:cs="Arial"/>
          <w:color w:val="000000"/>
        </w:rPr>
        <w:t xml:space="preserve">were used (see Methods) for interaction analysis by </w:t>
      </w:r>
      <w:proofErr w:type="spellStart"/>
      <w:r w:rsidRPr="00354E83">
        <w:rPr>
          <w:rFonts w:ascii="Arial" w:hAnsi="Arial" w:cs="Arial"/>
          <w:color w:val="000000"/>
        </w:rPr>
        <w:t>StringDB</w:t>
      </w:r>
      <w:proofErr w:type="spellEnd"/>
      <w:r w:rsidRPr="00354E83">
        <w:rPr>
          <w:rFonts w:ascii="Arial" w:hAnsi="Arial" w:cs="Arial"/>
          <w:color w:val="000000"/>
        </w:rPr>
        <w:t xml:space="preserve">, and the results were organized into graphs.  </w:t>
      </w:r>
      <w:r>
        <w:rPr>
          <w:rFonts w:ascii="Arial" w:hAnsi="Arial" w:cs="Arial"/>
        </w:rPr>
        <w:br w:type="page"/>
      </w:r>
    </w:p>
    <w:p w14:paraId="37E8CF64" w14:textId="77777777" w:rsidR="00092805" w:rsidRDefault="00092805" w:rsidP="00092805">
      <w:pPr>
        <w:jc w:val="center"/>
        <w:rPr>
          <w:rFonts w:ascii="Arial" w:hAnsi="Arial" w:cs="Arial"/>
        </w:rPr>
      </w:pPr>
      <w:r>
        <w:rPr>
          <w:rFonts w:ascii="Arial" w:hAnsi="Arial" w:cs="Arial"/>
          <w:noProof/>
        </w:rPr>
        <w:drawing>
          <wp:inline distT="0" distB="0" distL="0" distR="0" wp14:anchorId="7E2D50DF" wp14:editId="2B84687C">
            <wp:extent cx="4959495" cy="70138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3830" cy="7019994"/>
                    </a:xfrm>
                    <a:prstGeom prst="rect">
                      <a:avLst/>
                    </a:prstGeom>
                  </pic:spPr>
                </pic:pic>
              </a:graphicData>
            </a:graphic>
          </wp:inline>
        </w:drawing>
      </w:r>
    </w:p>
    <w:p w14:paraId="79691022" w14:textId="77777777" w:rsidR="00092805" w:rsidRDefault="00092805" w:rsidP="00092805">
      <w:pPr>
        <w:jc w:val="both"/>
        <w:rPr>
          <w:rFonts w:ascii="Arial" w:hAnsi="Arial" w:cs="Arial"/>
        </w:rPr>
      </w:pPr>
      <w:r>
        <w:rPr>
          <w:rFonts w:ascii="Arial" w:hAnsi="Arial" w:cs="Arial"/>
          <w:b/>
        </w:rPr>
        <w:t>Supplementary Figure 5:</w:t>
      </w:r>
      <w:r w:rsidRPr="00DA7112">
        <w:rPr>
          <w:rFonts w:ascii="Arial" w:hAnsi="Arial" w:cs="Arial"/>
          <w:b/>
          <w:color w:val="000000"/>
        </w:rPr>
        <w:t xml:space="preserve"> </w:t>
      </w:r>
      <w:r w:rsidRPr="000D655F">
        <w:rPr>
          <w:rFonts w:ascii="Arial" w:hAnsi="Arial" w:cs="Arial"/>
          <w:b/>
          <w:color w:val="000000"/>
        </w:rPr>
        <w:t>cells of the limb skeleton</w:t>
      </w:r>
      <w:r>
        <w:rPr>
          <w:rFonts w:ascii="Arial" w:hAnsi="Arial" w:cs="Arial"/>
          <w:color w:val="000000"/>
        </w:rPr>
        <w:t>.</w:t>
      </w:r>
      <w:r w:rsidRPr="00354E83">
        <w:rPr>
          <w:rFonts w:ascii="Arial" w:hAnsi="Arial" w:cs="Arial"/>
          <w:color w:val="000000"/>
        </w:rPr>
        <w:t xml:space="preserve"> Transcription factors among the marker genes of </w:t>
      </w:r>
      <w:r>
        <w:rPr>
          <w:rFonts w:ascii="Arial" w:hAnsi="Arial" w:cs="Arial"/>
          <w:color w:val="000000"/>
        </w:rPr>
        <w:t>(</w:t>
      </w:r>
      <w:r w:rsidRPr="000D655F">
        <w:rPr>
          <w:rFonts w:ascii="Arial" w:hAnsi="Arial" w:cs="Arial"/>
          <w:b/>
          <w:color w:val="000000"/>
        </w:rPr>
        <w:t>a</w:t>
      </w:r>
      <w:r>
        <w:rPr>
          <w:rFonts w:ascii="Arial" w:hAnsi="Arial" w:cs="Arial"/>
          <w:color w:val="000000"/>
        </w:rPr>
        <w:t xml:space="preserve">) mesenchyme 1, </w:t>
      </w:r>
      <w:r w:rsidRPr="000D655F">
        <w:rPr>
          <w:rFonts w:ascii="Arial" w:hAnsi="Arial" w:cs="Arial"/>
          <w:b/>
          <w:color w:val="000000"/>
        </w:rPr>
        <w:t>(b</w:t>
      </w:r>
      <w:r>
        <w:rPr>
          <w:rFonts w:ascii="Arial" w:hAnsi="Arial" w:cs="Arial"/>
          <w:color w:val="000000"/>
        </w:rPr>
        <w:t>) perichondrium, (</w:t>
      </w:r>
      <w:r w:rsidRPr="000D655F">
        <w:rPr>
          <w:rFonts w:ascii="Arial" w:hAnsi="Arial" w:cs="Arial"/>
          <w:b/>
          <w:color w:val="000000"/>
        </w:rPr>
        <w:t>c</w:t>
      </w:r>
      <w:r>
        <w:rPr>
          <w:rFonts w:ascii="Arial" w:hAnsi="Arial" w:cs="Arial"/>
          <w:color w:val="000000"/>
        </w:rPr>
        <w:t>) FoxP1(+) perichondrium, (</w:t>
      </w:r>
      <w:r w:rsidRPr="000D655F">
        <w:rPr>
          <w:rFonts w:ascii="Arial" w:hAnsi="Arial" w:cs="Arial"/>
          <w:b/>
          <w:color w:val="000000"/>
        </w:rPr>
        <w:t>d</w:t>
      </w:r>
      <w:r>
        <w:rPr>
          <w:rFonts w:ascii="Arial" w:hAnsi="Arial" w:cs="Arial"/>
          <w:color w:val="000000"/>
        </w:rPr>
        <w:t>) mesenchyme 2, (</w:t>
      </w:r>
      <w:r w:rsidRPr="000D655F">
        <w:rPr>
          <w:rFonts w:ascii="Arial" w:hAnsi="Arial" w:cs="Arial"/>
          <w:b/>
          <w:color w:val="000000"/>
        </w:rPr>
        <w:t>e</w:t>
      </w:r>
      <w:r>
        <w:rPr>
          <w:rFonts w:ascii="Arial" w:hAnsi="Arial" w:cs="Arial"/>
          <w:color w:val="000000"/>
        </w:rPr>
        <w:t>) chondrocyte, (</w:t>
      </w:r>
      <w:r w:rsidRPr="000D655F">
        <w:rPr>
          <w:rFonts w:ascii="Arial" w:hAnsi="Arial" w:cs="Arial"/>
          <w:b/>
          <w:color w:val="000000"/>
        </w:rPr>
        <w:t>f</w:t>
      </w:r>
      <w:r>
        <w:rPr>
          <w:rFonts w:ascii="Arial" w:hAnsi="Arial" w:cs="Arial"/>
          <w:color w:val="000000"/>
        </w:rPr>
        <w:t xml:space="preserve">) </w:t>
      </w:r>
      <w:proofErr w:type="gramStart"/>
      <w:r>
        <w:rPr>
          <w:rFonts w:ascii="Arial" w:hAnsi="Arial" w:cs="Arial"/>
          <w:color w:val="000000"/>
        </w:rPr>
        <w:t>IHH(</w:t>
      </w:r>
      <w:proofErr w:type="gramEnd"/>
      <w:r>
        <w:rPr>
          <w:rFonts w:ascii="Arial" w:hAnsi="Arial" w:cs="Arial"/>
          <w:color w:val="000000"/>
        </w:rPr>
        <w:t>+) chondrocyte, or (</w:t>
      </w:r>
      <w:r w:rsidRPr="000D655F">
        <w:rPr>
          <w:rFonts w:ascii="Arial" w:hAnsi="Arial" w:cs="Arial"/>
          <w:b/>
          <w:color w:val="000000"/>
        </w:rPr>
        <w:t>g</w:t>
      </w:r>
      <w:r>
        <w:rPr>
          <w:rFonts w:ascii="Arial" w:hAnsi="Arial" w:cs="Arial"/>
          <w:color w:val="000000"/>
        </w:rPr>
        <w:t xml:space="preserve">) osteocyte cells were used </w:t>
      </w:r>
      <w:r w:rsidRPr="00354E83">
        <w:rPr>
          <w:rFonts w:ascii="Arial" w:hAnsi="Arial" w:cs="Arial"/>
          <w:color w:val="000000"/>
        </w:rPr>
        <w:t xml:space="preserve">(see Methods) for interaction analysis by </w:t>
      </w:r>
      <w:proofErr w:type="spellStart"/>
      <w:r w:rsidRPr="00354E83">
        <w:rPr>
          <w:rFonts w:ascii="Arial" w:hAnsi="Arial" w:cs="Arial"/>
          <w:color w:val="000000"/>
        </w:rPr>
        <w:t>StringDB</w:t>
      </w:r>
      <w:proofErr w:type="spellEnd"/>
      <w:r w:rsidRPr="00354E83">
        <w:rPr>
          <w:rFonts w:ascii="Arial" w:hAnsi="Arial" w:cs="Arial"/>
          <w:color w:val="000000"/>
        </w:rPr>
        <w:t xml:space="preserve">, and the results were organized into graphs.  </w:t>
      </w:r>
    </w:p>
    <w:p w14:paraId="4E9CDC44" w14:textId="77777777" w:rsidR="00092805" w:rsidRDefault="00092805" w:rsidP="00092805">
      <w:pPr>
        <w:rPr>
          <w:rFonts w:ascii="Arial" w:hAnsi="Arial" w:cs="Arial"/>
        </w:rPr>
      </w:pPr>
      <w:r>
        <w:rPr>
          <w:rFonts w:ascii="Arial" w:hAnsi="Arial" w:cs="Arial"/>
        </w:rPr>
        <w:br w:type="page"/>
      </w:r>
    </w:p>
    <w:p w14:paraId="72BAF68A" w14:textId="77777777" w:rsidR="00092805" w:rsidRDefault="00092805" w:rsidP="00092805">
      <w:pPr>
        <w:jc w:val="center"/>
        <w:rPr>
          <w:rFonts w:ascii="Arial" w:hAnsi="Arial" w:cs="Arial"/>
        </w:rPr>
      </w:pPr>
      <w:r>
        <w:rPr>
          <w:rFonts w:ascii="Arial" w:hAnsi="Arial" w:cs="Arial"/>
          <w:noProof/>
        </w:rPr>
        <w:drawing>
          <wp:inline distT="0" distB="0" distL="0" distR="0" wp14:anchorId="11A91F10" wp14:editId="20195D44">
            <wp:extent cx="4702335" cy="66501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6257" cy="6655728"/>
                    </a:xfrm>
                    <a:prstGeom prst="rect">
                      <a:avLst/>
                    </a:prstGeom>
                  </pic:spPr>
                </pic:pic>
              </a:graphicData>
            </a:graphic>
          </wp:inline>
        </w:drawing>
      </w:r>
    </w:p>
    <w:p w14:paraId="0991042C" w14:textId="77777777" w:rsidR="00092805" w:rsidRDefault="00092805" w:rsidP="00092805">
      <w:pPr>
        <w:jc w:val="both"/>
        <w:rPr>
          <w:rFonts w:ascii="Arial" w:hAnsi="Arial" w:cs="Arial"/>
        </w:rPr>
      </w:pPr>
      <w:r>
        <w:rPr>
          <w:rFonts w:ascii="Arial" w:hAnsi="Arial" w:cs="Arial"/>
          <w:b/>
        </w:rPr>
        <w:t>Supplementary Figure 6:</w:t>
      </w:r>
      <w:r>
        <w:rPr>
          <w:rFonts w:ascii="Arial" w:hAnsi="Arial" w:cs="Arial"/>
        </w:rPr>
        <w:t xml:space="preserve"> </w:t>
      </w:r>
      <w:r w:rsidRPr="000D655F">
        <w:rPr>
          <w:rFonts w:ascii="Arial" w:hAnsi="Arial" w:cs="Arial"/>
          <w:b/>
          <w:color w:val="000000"/>
        </w:rPr>
        <w:t>connective and epithelial cells</w:t>
      </w:r>
      <w:r>
        <w:rPr>
          <w:rFonts w:ascii="Arial" w:hAnsi="Arial" w:cs="Arial"/>
          <w:color w:val="000000"/>
        </w:rPr>
        <w:t>.</w:t>
      </w:r>
      <w:r w:rsidRPr="00354E83">
        <w:rPr>
          <w:rFonts w:ascii="Arial" w:hAnsi="Arial" w:cs="Arial"/>
          <w:color w:val="000000"/>
        </w:rPr>
        <w:t xml:space="preserve"> Transcription factors among the marker genes of </w:t>
      </w:r>
      <w:r>
        <w:rPr>
          <w:rFonts w:ascii="Arial" w:hAnsi="Arial" w:cs="Arial"/>
          <w:color w:val="000000"/>
        </w:rPr>
        <w:t>(</w:t>
      </w:r>
      <w:r w:rsidRPr="000D655F">
        <w:rPr>
          <w:rFonts w:ascii="Arial" w:hAnsi="Arial" w:cs="Arial"/>
          <w:b/>
          <w:color w:val="000000"/>
        </w:rPr>
        <w:t>a)</w:t>
      </w:r>
      <w:r>
        <w:rPr>
          <w:rFonts w:ascii="Arial" w:hAnsi="Arial" w:cs="Arial"/>
          <w:color w:val="000000"/>
        </w:rPr>
        <w:t xml:space="preserve"> fibroblasts, (</w:t>
      </w:r>
      <w:r w:rsidRPr="000D655F">
        <w:rPr>
          <w:rFonts w:ascii="Arial" w:hAnsi="Arial" w:cs="Arial"/>
          <w:b/>
          <w:color w:val="000000"/>
        </w:rPr>
        <w:t>b</w:t>
      </w:r>
      <w:r>
        <w:rPr>
          <w:rFonts w:ascii="Arial" w:hAnsi="Arial" w:cs="Arial"/>
          <w:color w:val="000000"/>
        </w:rPr>
        <w:t>) tenocytes, (</w:t>
      </w:r>
      <w:r w:rsidRPr="000D655F">
        <w:rPr>
          <w:rFonts w:ascii="Arial" w:hAnsi="Arial" w:cs="Arial"/>
          <w:b/>
          <w:color w:val="000000"/>
        </w:rPr>
        <w:t>c</w:t>
      </w:r>
      <w:r>
        <w:rPr>
          <w:rFonts w:ascii="Arial" w:hAnsi="Arial" w:cs="Arial"/>
          <w:color w:val="000000"/>
        </w:rPr>
        <w:t>) epithelial 1 and (</w:t>
      </w:r>
      <w:r w:rsidRPr="000D655F">
        <w:rPr>
          <w:rFonts w:ascii="Arial" w:hAnsi="Arial" w:cs="Arial"/>
          <w:b/>
          <w:color w:val="000000"/>
        </w:rPr>
        <w:t>d</w:t>
      </w:r>
      <w:r>
        <w:rPr>
          <w:rFonts w:ascii="Arial" w:hAnsi="Arial" w:cs="Arial"/>
          <w:color w:val="000000"/>
        </w:rPr>
        <w:t xml:space="preserve">) epithelial 2 cells were used </w:t>
      </w:r>
      <w:r w:rsidRPr="00354E83">
        <w:rPr>
          <w:rFonts w:ascii="Arial" w:hAnsi="Arial" w:cs="Arial"/>
          <w:color w:val="000000"/>
        </w:rPr>
        <w:t xml:space="preserve">(see Methods) for interaction analysis by </w:t>
      </w:r>
      <w:proofErr w:type="spellStart"/>
      <w:r w:rsidRPr="00354E83">
        <w:rPr>
          <w:rFonts w:ascii="Arial" w:hAnsi="Arial" w:cs="Arial"/>
          <w:color w:val="000000"/>
        </w:rPr>
        <w:t>StringDB</w:t>
      </w:r>
      <w:proofErr w:type="spellEnd"/>
      <w:r w:rsidRPr="00354E83">
        <w:rPr>
          <w:rFonts w:ascii="Arial" w:hAnsi="Arial" w:cs="Arial"/>
          <w:color w:val="000000"/>
        </w:rPr>
        <w:t xml:space="preserve">, and the results were organized into graphs.  </w:t>
      </w:r>
    </w:p>
    <w:p w14:paraId="1B59BF03" w14:textId="77777777" w:rsidR="00092805" w:rsidRDefault="00092805" w:rsidP="00092805">
      <w:pPr>
        <w:rPr>
          <w:rFonts w:ascii="Arial" w:hAnsi="Arial" w:cs="Arial"/>
        </w:rPr>
      </w:pPr>
      <w:r>
        <w:rPr>
          <w:rFonts w:ascii="Arial" w:hAnsi="Arial" w:cs="Arial"/>
        </w:rPr>
        <w:br w:type="page"/>
      </w:r>
    </w:p>
    <w:p w14:paraId="5D01A450" w14:textId="77777777" w:rsidR="00092805" w:rsidRDefault="00092805" w:rsidP="00092805">
      <w:pPr>
        <w:jc w:val="center"/>
        <w:rPr>
          <w:rFonts w:ascii="Arial" w:hAnsi="Arial" w:cs="Arial"/>
        </w:rPr>
      </w:pPr>
      <w:r>
        <w:rPr>
          <w:rFonts w:ascii="Arial" w:hAnsi="Arial" w:cs="Arial"/>
          <w:noProof/>
        </w:rPr>
        <w:drawing>
          <wp:inline distT="0" distB="0" distL="0" distR="0" wp14:anchorId="081BB2E1" wp14:editId="29AA058E">
            <wp:extent cx="4650902" cy="6577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57346" cy="6586559"/>
                    </a:xfrm>
                    <a:prstGeom prst="rect">
                      <a:avLst/>
                    </a:prstGeom>
                  </pic:spPr>
                </pic:pic>
              </a:graphicData>
            </a:graphic>
          </wp:inline>
        </w:drawing>
      </w:r>
    </w:p>
    <w:p w14:paraId="2309832E" w14:textId="77777777" w:rsidR="00092805" w:rsidRDefault="00092805" w:rsidP="00092805">
      <w:pPr>
        <w:jc w:val="both"/>
        <w:rPr>
          <w:rFonts w:ascii="Arial" w:hAnsi="Arial" w:cs="Arial"/>
        </w:rPr>
      </w:pPr>
      <w:r w:rsidRPr="00DA7112">
        <w:rPr>
          <w:rFonts w:ascii="Arial" w:hAnsi="Arial" w:cs="Arial"/>
          <w:b/>
        </w:rPr>
        <w:t>Supp</w:t>
      </w:r>
      <w:r>
        <w:rPr>
          <w:rFonts w:ascii="Arial" w:hAnsi="Arial" w:cs="Arial"/>
          <w:b/>
        </w:rPr>
        <w:t>lementary Figure 7:</w:t>
      </w:r>
      <w:r>
        <w:rPr>
          <w:rFonts w:ascii="Arial" w:hAnsi="Arial" w:cs="Arial"/>
        </w:rPr>
        <w:t xml:space="preserve"> </w:t>
      </w:r>
      <w:r w:rsidRPr="000D655F">
        <w:rPr>
          <w:rFonts w:ascii="Arial" w:hAnsi="Arial" w:cs="Arial"/>
          <w:b/>
          <w:color w:val="000000"/>
        </w:rPr>
        <w:t>vascular and neural crest cells</w:t>
      </w:r>
      <w:r>
        <w:rPr>
          <w:rFonts w:ascii="Arial" w:hAnsi="Arial" w:cs="Arial"/>
          <w:color w:val="000000"/>
        </w:rPr>
        <w:t>.</w:t>
      </w:r>
      <w:r w:rsidRPr="00354E83">
        <w:rPr>
          <w:rFonts w:ascii="Arial" w:hAnsi="Arial" w:cs="Arial"/>
          <w:color w:val="000000"/>
        </w:rPr>
        <w:t xml:space="preserve"> Transcription factors among the marker genes of </w:t>
      </w:r>
      <w:r>
        <w:rPr>
          <w:rFonts w:ascii="Arial" w:hAnsi="Arial" w:cs="Arial"/>
          <w:color w:val="000000"/>
        </w:rPr>
        <w:t>(</w:t>
      </w:r>
      <w:r w:rsidRPr="000D655F">
        <w:rPr>
          <w:rFonts w:ascii="Arial" w:hAnsi="Arial" w:cs="Arial"/>
          <w:b/>
          <w:color w:val="000000"/>
        </w:rPr>
        <w:t>a</w:t>
      </w:r>
      <w:r>
        <w:rPr>
          <w:rFonts w:ascii="Arial" w:hAnsi="Arial" w:cs="Arial"/>
          <w:color w:val="000000"/>
        </w:rPr>
        <w:t>) endothelial, (</w:t>
      </w:r>
      <w:r w:rsidRPr="000D655F">
        <w:rPr>
          <w:rFonts w:ascii="Arial" w:hAnsi="Arial" w:cs="Arial"/>
          <w:b/>
          <w:color w:val="000000"/>
        </w:rPr>
        <w:t>b</w:t>
      </w:r>
      <w:r>
        <w:rPr>
          <w:rFonts w:ascii="Arial" w:hAnsi="Arial" w:cs="Arial"/>
          <w:color w:val="000000"/>
        </w:rPr>
        <w:t>) smooth muscle, (</w:t>
      </w:r>
      <w:r w:rsidRPr="000D655F">
        <w:rPr>
          <w:rFonts w:ascii="Arial" w:hAnsi="Arial" w:cs="Arial"/>
          <w:b/>
          <w:color w:val="000000"/>
        </w:rPr>
        <w:t>c</w:t>
      </w:r>
      <w:r>
        <w:rPr>
          <w:rFonts w:ascii="Arial" w:hAnsi="Arial" w:cs="Arial"/>
          <w:color w:val="000000"/>
        </w:rPr>
        <w:t>) neural crest and (</w:t>
      </w:r>
      <w:r w:rsidRPr="000D655F">
        <w:rPr>
          <w:rFonts w:ascii="Arial" w:hAnsi="Arial" w:cs="Arial"/>
          <w:b/>
          <w:color w:val="000000"/>
        </w:rPr>
        <w:t>d</w:t>
      </w:r>
      <w:r>
        <w:rPr>
          <w:rFonts w:ascii="Arial" w:hAnsi="Arial" w:cs="Arial"/>
          <w:color w:val="000000"/>
        </w:rPr>
        <w:t xml:space="preserve">) early erythrocyte cells were used </w:t>
      </w:r>
      <w:r w:rsidRPr="00354E83">
        <w:rPr>
          <w:rFonts w:ascii="Arial" w:hAnsi="Arial" w:cs="Arial"/>
          <w:color w:val="000000"/>
        </w:rPr>
        <w:t xml:space="preserve">(see Methods) for interaction analysis by </w:t>
      </w:r>
      <w:proofErr w:type="spellStart"/>
      <w:r w:rsidRPr="00354E83">
        <w:rPr>
          <w:rFonts w:ascii="Arial" w:hAnsi="Arial" w:cs="Arial"/>
          <w:color w:val="000000"/>
        </w:rPr>
        <w:t>StringDB</w:t>
      </w:r>
      <w:proofErr w:type="spellEnd"/>
      <w:r w:rsidRPr="00354E83">
        <w:rPr>
          <w:rFonts w:ascii="Arial" w:hAnsi="Arial" w:cs="Arial"/>
          <w:color w:val="000000"/>
        </w:rPr>
        <w:t xml:space="preserve">, and the results were organized into graphs.  </w:t>
      </w:r>
    </w:p>
    <w:p w14:paraId="3EFA47B0" w14:textId="77777777" w:rsidR="00092805" w:rsidRDefault="00092805" w:rsidP="00092805">
      <w:pPr>
        <w:rPr>
          <w:rFonts w:ascii="Arial" w:hAnsi="Arial" w:cs="Arial"/>
        </w:rPr>
      </w:pPr>
    </w:p>
    <w:p w14:paraId="229D0BD2" w14:textId="77777777" w:rsidR="00092805" w:rsidRDefault="00092805" w:rsidP="00092805">
      <w:pPr>
        <w:spacing w:after="0" w:line="240" w:lineRule="auto"/>
      </w:pPr>
    </w:p>
    <w:p w14:paraId="0F7D0A96" w14:textId="77777777" w:rsidR="003B390A" w:rsidRDefault="003B390A" w:rsidP="00510ED4">
      <w:pPr>
        <w:jc w:val="both"/>
      </w:pPr>
    </w:p>
    <w:sectPr w:rsidR="003B390A" w:rsidSect="004E3A93">
      <w:pgSz w:w="12240" w:h="15840"/>
      <w:pgMar w:top="1361" w:right="1361" w:bottom="1361" w:left="1361"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DA306E" w16cid:durableId="22790EA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imHei">
    <w:altName w:val="黑体"/>
    <w:panose1 w:val="0201060003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00C5"/>
    <w:multiLevelType w:val="hybridMultilevel"/>
    <w:tmpl w:val="1CEE57E2"/>
    <w:lvl w:ilvl="0" w:tplc="554233B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00F9C"/>
    <w:multiLevelType w:val="hybridMultilevel"/>
    <w:tmpl w:val="AB50C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559DF"/>
    <w:multiLevelType w:val="hybridMultilevel"/>
    <w:tmpl w:val="77C2E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90D00"/>
    <w:multiLevelType w:val="hybridMultilevel"/>
    <w:tmpl w:val="E8907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6180A"/>
    <w:multiLevelType w:val="hybridMultilevel"/>
    <w:tmpl w:val="07C4428E"/>
    <w:lvl w:ilvl="0" w:tplc="725E216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64D5A"/>
    <w:multiLevelType w:val="hybridMultilevel"/>
    <w:tmpl w:val="F780AD44"/>
    <w:lvl w:ilvl="0" w:tplc="F9C46C9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04889"/>
    <w:multiLevelType w:val="hybridMultilevel"/>
    <w:tmpl w:val="91EEC5FA"/>
    <w:lvl w:ilvl="0" w:tplc="5EB00C9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A4809"/>
    <w:multiLevelType w:val="hybridMultilevel"/>
    <w:tmpl w:val="DC30BE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27C45"/>
    <w:multiLevelType w:val="hybridMultilevel"/>
    <w:tmpl w:val="02C6B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60580"/>
    <w:multiLevelType w:val="hybridMultilevel"/>
    <w:tmpl w:val="1B7CEBC2"/>
    <w:lvl w:ilvl="0" w:tplc="32846C6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F116E"/>
    <w:multiLevelType w:val="hybridMultilevel"/>
    <w:tmpl w:val="0102E954"/>
    <w:lvl w:ilvl="0" w:tplc="210AFDA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9A4D07"/>
    <w:multiLevelType w:val="hybridMultilevel"/>
    <w:tmpl w:val="E1AE6006"/>
    <w:lvl w:ilvl="0" w:tplc="5CD86450">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EF5E1B"/>
    <w:multiLevelType w:val="hybridMultilevel"/>
    <w:tmpl w:val="E5D82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24CFD"/>
    <w:multiLevelType w:val="hybridMultilevel"/>
    <w:tmpl w:val="552E5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84074D"/>
    <w:multiLevelType w:val="hybridMultilevel"/>
    <w:tmpl w:val="B9021136"/>
    <w:lvl w:ilvl="0" w:tplc="D2C0BD6E">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A3D08"/>
    <w:multiLevelType w:val="hybridMultilevel"/>
    <w:tmpl w:val="D9A4277A"/>
    <w:lvl w:ilvl="0" w:tplc="7A32389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0E7D71"/>
    <w:multiLevelType w:val="hybridMultilevel"/>
    <w:tmpl w:val="55EEDEE0"/>
    <w:lvl w:ilvl="0" w:tplc="2014EE4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5A635B"/>
    <w:multiLevelType w:val="hybridMultilevel"/>
    <w:tmpl w:val="4620C8D4"/>
    <w:lvl w:ilvl="0" w:tplc="4DDC3E9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0A21C6"/>
    <w:multiLevelType w:val="hybridMultilevel"/>
    <w:tmpl w:val="6DFAA36A"/>
    <w:lvl w:ilvl="0" w:tplc="DD7671C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55550A"/>
    <w:multiLevelType w:val="hybridMultilevel"/>
    <w:tmpl w:val="BA1406AC"/>
    <w:lvl w:ilvl="0" w:tplc="436AA67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364B3"/>
    <w:multiLevelType w:val="hybridMultilevel"/>
    <w:tmpl w:val="54300EB6"/>
    <w:lvl w:ilvl="0" w:tplc="D6E6AF0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D37EC"/>
    <w:multiLevelType w:val="hybridMultilevel"/>
    <w:tmpl w:val="10503DA8"/>
    <w:lvl w:ilvl="0" w:tplc="CCEAEAF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3658D"/>
    <w:multiLevelType w:val="hybridMultilevel"/>
    <w:tmpl w:val="12B89874"/>
    <w:lvl w:ilvl="0" w:tplc="2FCAC6E0">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001979"/>
    <w:multiLevelType w:val="hybridMultilevel"/>
    <w:tmpl w:val="6810C66E"/>
    <w:lvl w:ilvl="0" w:tplc="E01E73BC">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96C3F"/>
    <w:multiLevelType w:val="hybridMultilevel"/>
    <w:tmpl w:val="B29C8F1A"/>
    <w:lvl w:ilvl="0" w:tplc="3B80E89E">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AE5486"/>
    <w:multiLevelType w:val="hybridMultilevel"/>
    <w:tmpl w:val="469E8C08"/>
    <w:lvl w:ilvl="0" w:tplc="3BB279D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D5F10"/>
    <w:multiLevelType w:val="hybridMultilevel"/>
    <w:tmpl w:val="893E95F6"/>
    <w:lvl w:ilvl="0" w:tplc="520018C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46F18"/>
    <w:multiLevelType w:val="hybridMultilevel"/>
    <w:tmpl w:val="BA46A15E"/>
    <w:lvl w:ilvl="0" w:tplc="82F45B52">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64F56"/>
    <w:multiLevelType w:val="hybridMultilevel"/>
    <w:tmpl w:val="F0B6081A"/>
    <w:lvl w:ilvl="0" w:tplc="3530CBCC">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D207B3"/>
    <w:multiLevelType w:val="hybridMultilevel"/>
    <w:tmpl w:val="6FBCF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B15FF8"/>
    <w:multiLevelType w:val="hybridMultilevel"/>
    <w:tmpl w:val="56AEB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4733EA"/>
    <w:multiLevelType w:val="hybridMultilevel"/>
    <w:tmpl w:val="1D0A7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9C7610"/>
    <w:multiLevelType w:val="hybridMultilevel"/>
    <w:tmpl w:val="72242CFA"/>
    <w:lvl w:ilvl="0" w:tplc="0CD24AC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E0768A"/>
    <w:multiLevelType w:val="hybridMultilevel"/>
    <w:tmpl w:val="3A2C0D0A"/>
    <w:lvl w:ilvl="0" w:tplc="B0B234F0">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21"/>
  </w:num>
  <w:num w:numId="4">
    <w:abstractNumId w:val="15"/>
  </w:num>
  <w:num w:numId="5">
    <w:abstractNumId w:val="8"/>
  </w:num>
  <w:num w:numId="6">
    <w:abstractNumId w:val="31"/>
  </w:num>
  <w:num w:numId="7">
    <w:abstractNumId w:val="6"/>
  </w:num>
  <w:num w:numId="8">
    <w:abstractNumId w:val="33"/>
  </w:num>
  <w:num w:numId="9">
    <w:abstractNumId w:val="32"/>
  </w:num>
  <w:num w:numId="10">
    <w:abstractNumId w:val="14"/>
  </w:num>
  <w:num w:numId="11">
    <w:abstractNumId w:val="26"/>
  </w:num>
  <w:num w:numId="12">
    <w:abstractNumId w:val="4"/>
  </w:num>
  <w:num w:numId="13">
    <w:abstractNumId w:val="9"/>
  </w:num>
  <w:num w:numId="14">
    <w:abstractNumId w:val="11"/>
  </w:num>
  <w:num w:numId="15">
    <w:abstractNumId w:val="16"/>
  </w:num>
  <w:num w:numId="16">
    <w:abstractNumId w:val="18"/>
  </w:num>
  <w:num w:numId="17">
    <w:abstractNumId w:val="5"/>
  </w:num>
  <w:num w:numId="18">
    <w:abstractNumId w:val="28"/>
  </w:num>
  <w:num w:numId="19">
    <w:abstractNumId w:val="7"/>
  </w:num>
  <w:num w:numId="20">
    <w:abstractNumId w:val="2"/>
  </w:num>
  <w:num w:numId="21">
    <w:abstractNumId w:val="25"/>
  </w:num>
  <w:num w:numId="22">
    <w:abstractNumId w:val="10"/>
  </w:num>
  <w:num w:numId="23">
    <w:abstractNumId w:val="17"/>
  </w:num>
  <w:num w:numId="24">
    <w:abstractNumId w:val="0"/>
  </w:num>
  <w:num w:numId="25">
    <w:abstractNumId w:val="23"/>
  </w:num>
  <w:num w:numId="26">
    <w:abstractNumId w:val="13"/>
  </w:num>
  <w:num w:numId="27">
    <w:abstractNumId w:val="24"/>
  </w:num>
  <w:num w:numId="28">
    <w:abstractNumId w:val="20"/>
  </w:num>
  <w:num w:numId="29">
    <w:abstractNumId w:val="1"/>
  </w:num>
  <w:num w:numId="30">
    <w:abstractNumId w:val="30"/>
  </w:num>
  <w:num w:numId="31">
    <w:abstractNumId w:val="29"/>
  </w:num>
  <w:num w:numId="32">
    <w:abstractNumId w:val="12"/>
  </w:num>
  <w:num w:numId="33">
    <w:abstractNumId w:val="2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69"/>
    <w:rsid w:val="00015E1F"/>
    <w:rsid w:val="00022F97"/>
    <w:rsid w:val="00044201"/>
    <w:rsid w:val="00092805"/>
    <w:rsid w:val="000D37C8"/>
    <w:rsid w:val="000F43E3"/>
    <w:rsid w:val="00115685"/>
    <w:rsid w:val="001276F8"/>
    <w:rsid w:val="00137DAF"/>
    <w:rsid w:val="001432B2"/>
    <w:rsid w:val="00145075"/>
    <w:rsid w:val="00170CDF"/>
    <w:rsid w:val="00171CFB"/>
    <w:rsid w:val="0019403C"/>
    <w:rsid w:val="001A2EFA"/>
    <w:rsid w:val="001B4EE1"/>
    <w:rsid w:val="0022231F"/>
    <w:rsid w:val="0027243A"/>
    <w:rsid w:val="00272AC1"/>
    <w:rsid w:val="002775AF"/>
    <w:rsid w:val="002C1169"/>
    <w:rsid w:val="002C5163"/>
    <w:rsid w:val="002D2EED"/>
    <w:rsid w:val="002D64D6"/>
    <w:rsid w:val="0030570C"/>
    <w:rsid w:val="00331DD0"/>
    <w:rsid w:val="00345157"/>
    <w:rsid w:val="00377AA6"/>
    <w:rsid w:val="00391A1C"/>
    <w:rsid w:val="00392DE8"/>
    <w:rsid w:val="003B390A"/>
    <w:rsid w:val="003C40C5"/>
    <w:rsid w:val="003F27ED"/>
    <w:rsid w:val="00471EC2"/>
    <w:rsid w:val="004B34C9"/>
    <w:rsid w:val="004D21B9"/>
    <w:rsid w:val="004E3A93"/>
    <w:rsid w:val="004E437A"/>
    <w:rsid w:val="004F08A7"/>
    <w:rsid w:val="00505481"/>
    <w:rsid w:val="00510ED4"/>
    <w:rsid w:val="005234A8"/>
    <w:rsid w:val="0053384B"/>
    <w:rsid w:val="0053512E"/>
    <w:rsid w:val="00543A24"/>
    <w:rsid w:val="00547CAF"/>
    <w:rsid w:val="00552D32"/>
    <w:rsid w:val="00570F18"/>
    <w:rsid w:val="00595DE4"/>
    <w:rsid w:val="005A3914"/>
    <w:rsid w:val="005D221F"/>
    <w:rsid w:val="00652F44"/>
    <w:rsid w:val="00665364"/>
    <w:rsid w:val="00670E60"/>
    <w:rsid w:val="00694CD6"/>
    <w:rsid w:val="006C2873"/>
    <w:rsid w:val="006E7CE5"/>
    <w:rsid w:val="007067A8"/>
    <w:rsid w:val="00760DB0"/>
    <w:rsid w:val="00791D75"/>
    <w:rsid w:val="0079263C"/>
    <w:rsid w:val="007938BC"/>
    <w:rsid w:val="007C6547"/>
    <w:rsid w:val="007D1169"/>
    <w:rsid w:val="007E6A68"/>
    <w:rsid w:val="007F3E44"/>
    <w:rsid w:val="007F4ED2"/>
    <w:rsid w:val="00807BDA"/>
    <w:rsid w:val="008319B9"/>
    <w:rsid w:val="00854217"/>
    <w:rsid w:val="00863E8E"/>
    <w:rsid w:val="00897B48"/>
    <w:rsid w:val="008A5F29"/>
    <w:rsid w:val="008D6C31"/>
    <w:rsid w:val="008E7674"/>
    <w:rsid w:val="008F7FC5"/>
    <w:rsid w:val="0091480B"/>
    <w:rsid w:val="00936A8D"/>
    <w:rsid w:val="0097353A"/>
    <w:rsid w:val="009872F0"/>
    <w:rsid w:val="009C10C3"/>
    <w:rsid w:val="009E0246"/>
    <w:rsid w:val="009E63D1"/>
    <w:rsid w:val="00A1436A"/>
    <w:rsid w:val="00A22048"/>
    <w:rsid w:val="00A24D18"/>
    <w:rsid w:val="00A63462"/>
    <w:rsid w:val="00AA4785"/>
    <w:rsid w:val="00AC114D"/>
    <w:rsid w:val="00AF3767"/>
    <w:rsid w:val="00B50BA1"/>
    <w:rsid w:val="00B6047C"/>
    <w:rsid w:val="00B62DC8"/>
    <w:rsid w:val="00B67F87"/>
    <w:rsid w:val="00B80A18"/>
    <w:rsid w:val="00B91545"/>
    <w:rsid w:val="00BB1331"/>
    <w:rsid w:val="00C361B9"/>
    <w:rsid w:val="00C374D7"/>
    <w:rsid w:val="00C53924"/>
    <w:rsid w:val="00C73D09"/>
    <w:rsid w:val="00C83977"/>
    <w:rsid w:val="00CE3264"/>
    <w:rsid w:val="00CF2BF4"/>
    <w:rsid w:val="00D05E52"/>
    <w:rsid w:val="00D86695"/>
    <w:rsid w:val="00DE33AF"/>
    <w:rsid w:val="00DF2539"/>
    <w:rsid w:val="00E224C8"/>
    <w:rsid w:val="00E43871"/>
    <w:rsid w:val="00E73DEC"/>
    <w:rsid w:val="00E9370B"/>
    <w:rsid w:val="00EB30A3"/>
    <w:rsid w:val="00EE4C41"/>
    <w:rsid w:val="00EF5D02"/>
    <w:rsid w:val="00F01F18"/>
    <w:rsid w:val="00F111E8"/>
    <w:rsid w:val="00F25F0D"/>
    <w:rsid w:val="00F305A8"/>
    <w:rsid w:val="00F6278C"/>
    <w:rsid w:val="00F62D58"/>
    <w:rsid w:val="00F92C5E"/>
    <w:rsid w:val="00FA1195"/>
    <w:rsid w:val="00FA50A2"/>
    <w:rsid w:val="00FD65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1481BF"/>
  <w15:docId w15:val="{5AE9808D-60E1-4884-91E3-0BC172C9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1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2C1169"/>
    <w:pPr>
      <w:tabs>
        <w:tab w:val="left" w:pos="384"/>
      </w:tabs>
      <w:spacing w:after="0" w:line="480" w:lineRule="auto"/>
      <w:ind w:left="384" w:hanging="384"/>
    </w:pPr>
  </w:style>
  <w:style w:type="paragraph" w:styleId="BalloonText">
    <w:name w:val="Balloon Text"/>
    <w:basedOn w:val="Normal"/>
    <w:link w:val="BalloonTextChar"/>
    <w:uiPriority w:val="99"/>
    <w:semiHidden/>
    <w:unhideWhenUsed/>
    <w:rsid w:val="002C116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169"/>
    <w:rPr>
      <w:rFonts w:ascii="Lucida Grande" w:hAnsi="Lucida Grande" w:cs="Lucida Grande"/>
      <w:sz w:val="18"/>
      <w:szCs w:val="18"/>
    </w:rPr>
  </w:style>
  <w:style w:type="character" w:styleId="CommentReference">
    <w:name w:val="annotation reference"/>
    <w:basedOn w:val="DefaultParagraphFont"/>
    <w:uiPriority w:val="99"/>
    <w:semiHidden/>
    <w:unhideWhenUsed/>
    <w:rsid w:val="002C1169"/>
    <w:rPr>
      <w:sz w:val="18"/>
      <w:szCs w:val="18"/>
    </w:rPr>
  </w:style>
  <w:style w:type="paragraph" w:styleId="CommentText">
    <w:name w:val="annotation text"/>
    <w:basedOn w:val="Normal"/>
    <w:link w:val="CommentTextChar"/>
    <w:uiPriority w:val="99"/>
    <w:semiHidden/>
    <w:unhideWhenUsed/>
    <w:rsid w:val="002C1169"/>
    <w:pPr>
      <w:spacing w:line="240" w:lineRule="auto"/>
    </w:pPr>
    <w:rPr>
      <w:sz w:val="24"/>
      <w:szCs w:val="24"/>
    </w:rPr>
  </w:style>
  <w:style w:type="character" w:customStyle="1" w:styleId="CommentTextChar">
    <w:name w:val="Comment Text Char"/>
    <w:basedOn w:val="DefaultParagraphFont"/>
    <w:link w:val="CommentText"/>
    <w:uiPriority w:val="99"/>
    <w:semiHidden/>
    <w:rsid w:val="002C1169"/>
    <w:rPr>
      <w:sz w:val="24"/>
      <w:szCs w:val="24"/>
    </w:rPr>
  </w:style>
  <w:style w:type="paragraph" w:styleId="CommentSubject">
    <w:name w:val="annotation subject"/>
    <w:basedOn w:val="CommentText"/>
    <w:next w:val="CommentText"/>
    <w:link w:val="CommentSubjectChar"/>
    <w:uiPriority w:val="99"/>
    <w:semiHidden/>
    <w:unhideWhenUsed/>
    <w:rsid w:val="002C1169"/>
    <w:rPr>
      <w:b/>
      <w:bCs/>
      <w:sz w:val="20"/>
      <w:szCs w:val="20"/>
    </w:rPr>
  </w:style>
  <w:style w:type="character" w:customStyle="1" w:styleId="CommentSubjectChar">
    <w:name w:val="Comment Subject Char"/>
    <w:basedOn w:val="CommentTextChar"/>
    <w:link w:val="CommentSubject"/>
    <w:uiPriority w:val="99"/>
    <w:semiHidden/>
    <w:rsid w:val="002C1169"/>
    <w:rPr>
      <w:b/>
      <w:bCs/>
      <w:sz w:val="20"/>
      <w:szCs w:val="20"/>
    </w:rPr>
  </w:style>
  <w:style w:type="paragraph" w:styleId="ListParagraph">
    <w:name w:val="List Paragraph"/>
    <w:basedOn w:val="Normal"/>
    <w:uiPriority w:val="34"/>
    <w:qFormat/>
    <w:rsid w:val="00171CFB"/>
    <w:pPr>
      <w:ind w:left="720"/>
      <w:contextualSpacing/>
    </w:pPr>
  </w:style>
  <w:style w:type="paragraph" w:styleId="Caption">
    <w:name w:val="caption"/>
    <w:basedOn w:val="Normal"/>
    <w:next w:val="Normal"/>
    <w:uiPriority w:val="35"/>
    <w:unhideWhenUsed/>
    <w:qFormat/>
    <w:rsid w:val="001432B2"/>
    <w:pPr>
      <w:widowControl w:val="0"/>
      <w:spacing w:after="0" w:line="240" w:lineRule="auto"/>
      <w:jc w:val="both"/>
    </w:pPr>
    <w:rPr>
      <w:rFonts w:asciiTheme="majorHAnsi" w:eastAsia="SimHei" w:hAnsiTheme="majorHAnsi" w:cstheme="majorBidi"/>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microsoft.com/office/2016/09/relationships/commentsIds" Target="commentsIds.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41</Pages>
  <Words>10900</Words>
  <Characters>62132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72887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Brian A.</dc:creator>
  <cp:lastModifiedBy>Williams, Brian A.</cp:lastModifiedBy>
  <cp:revision>9</cp:revision>
  <cp:lastPrinted>2020-01-15T03:26:00Z</cp:lastPrinted>
  <dcterms:created xsi:type="dcterms:W3CDTF">2020-07-21T03:20:00Z</dcterms:created>
  <dcterms:modified xsi:type="dcterms:W3CDTF">2020-07-21T04:05:00Z</dcterms:modified>
</cp:coreProperties>
</file>