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CA119" w14:textId="77777777" w:rsidR="005025D5" w:rsidRPr="008B3510" w:rsidRDefault="005025D5" w:rsidP="005025D5">
      <w:pPr>
        <w:spacing w:line="480" w:lineRule="auto"/>
        <w:contextualSpacing/>
        <w:jc w:val="both"/>
        <w:rPr>
          <w:b/>
        </w:rPr>
      </w:pPr>
      <w:r w:rsidRPr="008B3510">
        <w:rPr>
          <w:b/>
        </w:rPr>
        <w:t>Supplementary Information</w:t>
      </w:r>
    </w:p>
    <w:p w14:paraId="3C0D33BE" w14:textId="77777777" w:rsidR="005025D5" w:rsidRPr="008B3510" w:rsidRDefault="005025D5" w:rsidP="005025D5">
      <w:pPr>
        <w:spacing w:line="480" w:lineRule="auto"/>
        <w:contextualSpacing/>
        <w:jc w:val="both"/>
        <w:rPr>
          <w:b/>
        </w:rPr>
      </w:pPr>
    </w:p>
    <w:p w14:paraId="6186DCEF" w14:textId="77777777" w:rsidR="005025D5" w:rsidRDefault="005025D5" w:rsidP="005025D5">
      <w:pPr>
        <w:spacing w:line="480" w:lineRule="auto"/>
      </w:pPr>
      <w:r>
        <w:t xml:space="preserve">Supplementary Information A. Excavation, conservation and restoration procedure…….…..2  </w:t>
      </w:r>
    </w:p>
    <w:p w14:paraId="0DD69FA8" w14:textId="77777777" w:rsidR="005025D5" w:rsidRDefault="005025D5" w:rsidP="005025D5">
      <w:pPr>
        <w:spacing w:line="480" w:lineRule="auto"/>
      </w:pPr>
      <w:r>
        <w:t>Supplementary Information B. The Middle Stone Age lithics from Panga ya Saidi………...17</w:t>
      </w:r>
    </w:p>
    <w:p w14:paraId="7DB7B9E8" w14:textId="2CC3E08F" w:rsidR="005025D5" w:rsidRDefault="005025D5" w:rsidP="005025D5">
      <w:pPr>
        <w:spacing w:line="480" w:lineRule="auto"/>
      </w:pPr>
      <w:r>
        <w:t>Supplementary Information C. Luminescence dating………</w:t>
      </w:r>
      <w:r w:rsidR="00BA7C7F">
        <w:t>……………………</w:t>
      </w:r>
      <w:r>
        <w:t>…………..19</w:t>
      </w:r>
    </w:p>
    <w:p w14:paraId="0C63FD3C" w14:textId="77777777" w:rsidR="005025D5" w:rsidRDefault="005025D5" w:rsidP="005025D5">
      <w:pPr>
        <w:spacing w:line="480" w:lineRule="auto"/>
      </w:pPr>
      <w:r>
        <w:t>Supplementary Information D. Screening for ancient DNA in skeletal and sediment samples associated with the Panga ya Saidi hominin burial…………………………………………..52</w:t>
      </w:r>
    </w:p>
    <w:p w14:paraId="72F69553" w14:textId="77777777" w:rsidR="005025D5" w:rsidRDefault="005025D5" w:rsidP="005025D5">
      <w:pPr>
        <w:spacing w:line="480" w:lineRule="auto"/>
      </w:pPr>
      <w:r>
        <w:t>Supplementary Information E. Thin section micromorphology and bone microscopy……...55</w:t>
      </w:r>
    </w:p>
    <w:p w14:paraId="78CB89A2" w14:textId="77777777" w:rsidR="005025D5" w:rsidRDefault="005025D5" w:rsidP="005025D5">
      <w:pPr>
        <w:spacing w:line="480" w:lineRule="auto"/>
      </w:pPr>
      <w:r>
        <w:t>Supplementary Information F. Detailed morphological and metric description and comparison of the Panga ya Saidi dental remains…………………………………………... 75</w:t>
      </w:r>
    </w:p>
    <w:p w14:paraId="336C0F0D" w14:textId="77777777" w:rsidR="005025D5" w:rsidRDefault="005025D5" w:rsidP="005025D5">
      <w:pPr>
        <w:spacing w:line="480" w:lineRule="auto"/>
      </w:pPr>
      <w:r>
        <w:t>Supplementary Information G. Sediment analysis</w:t>
      </w:r>
      <w:proofErr w:type="gramStart"/>
      <w:r>
        <w:t>…………………………………..……...</w:t>
      </w:r>
      <w:proofErr w:type="gramEnd"/>
      <w:r>
        <w:t>103</w:t>
      </w:r>
    </w:p>
    <w:p w14:paraId="538A41A9" w14:textId="77777777" w:rsidR="005025D5" w:rsidRDefault="005025D5" w:rsidP="005025D5">
      <w:pPr>
        <w:spacing w:line="480" w:lineRule="auto"/>
      </w:pPr>
      <w:r>
        <w:t>Supplementary Information H. Faunal remains associated with the human burial…………127</w:t>
      </w:r>
    </w:p>
    <w:p w14:paraId="7A05C55C" w14:textId="77777777" w:rsidR="005025D5" w:rsidRDefault="005025D5" w:rsidP="005025D5">
      <w:pPr>
        <w:spacing w:line="480" w:lineRule="auto"/>
      </w:pPr>
      <w:r>
        <w:t>Supplementary Information I. Shell analysis……………………………………………….136</w:t>
      </w:r>
    </w:p>
    <w:p w14:paraId="4A7159E0" w14:textId="77777777" w:rsidR="005025D5" w:rsidRDefault="005025D5" w:rsidP="005025D5">
      <w:pPr>
        <w:spacing w:line="480" w:lineRule="auto"/>
        <w:jc w:val="both"/>
      </w:pPr>
      <w:r>
        <w:t>Supplementary Information J. The Middle Stone Age palaeoecological context of Mtoto…140</w:t>
      </w:r>
    </w:p>
    <w:p w14:paraId="7991BF29" w14:textId="77777777" w:rsidR="005025D5" w:rsidRPr="008B3510" w:rsidRDefault="005025D5" w:rsidP="005025D5">
      <w:pPr>
        <w:spacing w:line="480" w:lineRule="auto"/>
        <w:rPr>
          <w:b/>
          <w:sz w:val="28"/>
        </w:rPr>
      </w:pPr>
      <w:r w:rsidRPr="008B3510">
        <w:rPr>
          <w:b/>
          <w:sz w:val="28"/>
        </w:rPr>
        <w:br w:type="page"/>
      </w:r>
    </w:p>
    <w:p w14:paraId="675F9176" w14:textId="77777777" w:rsidR="005025D5" w:rsidRPr="000C6698" w:rsidRDefault="005025D5" w:rsidP="005025D5">
      <w:pPr>
        <w:spacing w:line="360" w:lineRule="auto"/>
        <w:rPr>
          <w:b/>
          <w:sz w:val="28"/>
        </w:rPr>
      </w:pPr>
      <w:r w:rsidRPr="000C6698">
        <w:rPr>
          <w:b/>
          <w:sz w:val="28"/>
        </w:rPr>
        <w:lastRenderedPageBreak/>
        <w:t>Supplementary Information A. Excavation</w:t>
      </w:r>
      <w:r>
        <w:rPr>
          <w:b/>
          <w:sz w:val="28"/>
        </w:rPr>
        <w:t>,</w:t>
      </w:r>
      <w:r w:rsidRPr="000C6698">
        <w:rPr>
          <w:b/>
          <w:sz w:val="28"/>
        </w:rPr>
        <w:t xml:space="preserve"> conserv</w:t>
      </w:r>
      <w:r>
        <w:rPr>
          <w:b/>
          <w:sz w:val="28"/>
        </w:rPr>
        <w:t>ation and restoration procedure</w:t>
      </w:r>
    </w:p>
    <w:p w14:paraId="585C4896" w14:textId="061F6FE6" w:rsidR="005025D5" w:rsidRDefault="005025D5" w:rsidP="005025D5">
      <w:pPr>
        <w:spacing w:line="360" w:lineRule="auto"/>
        <w:jc w:val="both"/>
        <w:rPr>
          <w:noProof/>
          <w:lang w:val="en-US" w:eastAsia="es-ES"/>
        </w:rPr>
      </w:pPr>
      <w:r>
        <w:t xml:space="preserve">During the excavation of Trench 4 in 2013, it was noticed that the dense Middle Stone Age occupation Layer 18 (context 422) had an unusual dip in the western side of the south wall. Initially, this was interpreted as a more pronounced and distinct example of the common undulations that characterized the contact between Layers 18 and 19 (Supplementary Information Fig. </w:t>
      </w:r>
      <w:r w:rsidR="00206FF7">
        <w:t>A</w:t>
      </w:r>
      <w:r>
        <w:t xml:space="preserve">1). Since this was the thickest part of Layer 18, sample PYS13-OSL was taken from this area. Additionally, and to better understand this depression, a micromorphology sample (PYS 13_1) was taken through the base of the feature. Removal of the micromorphology sample revealed the presence of heavily degraded and powdery bones, including the fragment of a long bone that fell out of the section but which disintegrated upon an attempt to retrieve it. This long bone </w:t>
      </w:r>
      <w:proofErr w:type="gramStart"/>
      <w:r>
        <w:t>was later shown</w:t>
      </w:r>
      <w:proofErr w:type="gramEnd"/>
      <w:r>
        <w:t xml:space="preserve"> to correspond to the proximal end of a right hominin femur (Supplementary Information Fig. </w:t>
      </w:r>
      <w:r w:rsidR="00206FF7">
        <w:t>A</w:t>
      </w:r>
      <w:r>
        <w:t xml:space="preserve">2). The subsequent excavation season at PYS in 2017 reached the top of this feature in adjacent Trench 8.  At the level of the 2013 OSL sample hole, which was still visible in plan view, it became apparent that there was a concentration of extremely fragile and degraded fragments of bone within this feature and that the sediment matrix was distinct from the surrounding Layer 19 (Supplementary Information Fig. </w:t>
      </w:r>
      <w:r w:rsidR="00206FF7">
        <w:t>A</w:t>
      </w:r>
      <w:r>
        <w:t>3).</w:t>
      </w:r>
      <w:r>
        <w:rPr>
          <w:noProof/>
          <w:lang w:val="en-US" w:eastAsia="es-ES"/>
        </w:rPr>
        <w:t xml:space="preserve"> </w:t>
      </w:r>
    </w:p>
    <w:p w14:paraId="675991D5" w14:textId="77777777" w:rsidR="005025D5" w:rsidRPr="0074764D" w:rsidRDefault="005025D5" w:rsidP="005025D5">
      <w:pPr>
        <w:spacing w:line="360" w:lineRule="auto"/>
        <w:jc w:val="both"/>
        <w:rPr>
          <w:noProof/>
          <w:lang w:val="en-US" w:eastAsia="es-ES"/>
        </w:rPr>
      </w:pPr>
    </w:p>
    <w:p w14:paraId="723C956E" w14:textId="77777777" w:rsidR="005025D5" w:rsidRPr="0074764D" w:rsidRDefault="005025D5" w:rsidP="005025D5">
      <w:pPr>
        <w:spacing w:line="360" w:lineRule="auto"/>
        <w:jc w:val="both"/>
        <w:rPr>
          <w:noProof/>
          <w:lang w:val="en-US" w:eastAsia="es-ES"/>
        </w:rPr>
      </w:pPr>
      <w:r w:rsidRPr="0074764D">
        <w:rPr>
          <w:noProof/>
          <w:sz w:val="28"/>
          <w:szCs w:val="28"/>
        </w:rPr>
        <w:drawing>
          <wp:inline distT="0" distB="0" distL="0" distR="0" wp14:anchorId="02FBEE34" wp14:editId="15EDED7A">
            <wp:extent cx="5731510" cy="2781935"/>
            <wp:effectExtent l="0" t="0" r="254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23B finished excavation 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781935"/>
                    </a:xfrm>
                    <a:prstGeom prst="rect">
                      <a:avLst/>
                    </a:prstGeom>
                  </pic:spPr>
                </pic:pic>
              </a:graphicData>
            </a:graphic>
          </wp:inline>
        </w:drawing>
      </w:r>
    </w:p>
    <w:p w14:paraId="193DA33C" w14:textId="00BEC33B" w:rsidR="005025D5" w:rsidRPr="0074764D" w:rsidRDefault="005025D5" w:rsidP="005025D5">
      <w:pPr>
        <w:pStyle w:val="Piefigura"/>
        <w:spacing w:line="276" w:lineRule="auto"/>
        <w:rPr>
          <w:rFonts w:cs="Times New Roman"/>
          <w:b w:val="0"/>
          <w:sz w:val="22"/>
          <w:lang w:val="en-GB"/>
        </w:rPr>
      </w:pPr>
      <w:r w:rsidRPr="0074764D">
        <w:rPr>
          <w:rFonts w:cs="Times New Roman"/>
          <w:sz w:val="22"/>
        </w:rPr>
        <w:t xml:space="preserve">Supplementary Information Fig. </w:t>
      </w:r>
      <w:r w:rsidR="00206FF7">
        <w:rPr>
          <w:rFonts w:cs="Times New Roman"/>
          <w:sz w:val="22"/>
        </w:rPr>
        <w:t>A</w:t>
      </w:r>
      <w:r w:rsidRPr="0074764D">
        <w:rPr>
          <w:rFonts w:cs="Times New Roman"/>
          <w:sz w:val="22"/>
        </w:rPr>
        <w:t xml:space="preserve">1. </w:t>
      </w:r>
      <w:r w:rsidRPr="0074764D">
        <w:rPr>
          <w:rFonts w:cs="Times New Roman"/>
          <w:b w:val="0"/>
          <w:sz w:val="22"/>
        </w:rPr>
        <w:t>Trench 4 during the excavation of Layer 19 in 2013. The arrow points to the feature visible at the south profile.</w:t>
      </w:r>
    </w:p>
    <w:p w14:paraId="6CABFB74" w14:textId="77777777" w:rsidR="005025D5" w:rsidRPr="0074764D" w:rsidRDefault="005025D5" w:rsidP="005025D5">
      <w:pPr>
        <w:spacing w:line="360" w:lineRule="auto"/>
        <w:jc w:val="both"/>
        <w:rPr>
          <w:noProof/>
          <w:lang w:eastAsia="es-ES"/>
        </w:rPr>
      </w:pPr>
    </w:p>
    <w:p w14:paraId="1CDA75FF" w14:textId="77777777" w:rsidR="005025D5" w:rsidRPr="0074764D" w:rsidRDefault="005025D5" w:rsidP="005025D5">
      <w:pPr>
        <w:spacing w:line="360" w:lineRule="auto"/>
        <w:jc w:val="both"/>
        <w:rPr>
          <w:noProof/>
          <w:lang w:val="en-US" w:eastAsia="es-ES"/>
        </w:rPr>
      </w:pPr>
    </w:p>
    <w:p w14:paraId="03ED7E00" w14:textId="77777777" w:rsidR="005025D5" w:rsidRPr="0074764D" w:rsidRDefault="005025D5" w:rsidP="005025D5">
      <w:pPr>
        <w:pStyle w:val="Piefigura"/>
        <w:rPr>
          <w:rFonts w:cs="Times New Roman"/>
        </w:rPr>
      </w:pPr>
      <w:r w:rsidRPr="0074764D">
        <w:rPr>
          <w:rFonts w:cs="Times New Roman"/>
          <w:noProof/>
          <w:lang w:val="en-GB" w:eastAsia="en-GB"/>
        </w:rPr>
        <w:lastRenderedPageBreak/>
        <w:drawing>
          <wp:inline distT="0" distB="0" distL="0" distR="0" wp14:anchorId="63BC17B8" wp14:editId="41E6D9BE">
            <wp:extent cx="5731510" cy="6532880"/>
            <wp:effectExtent l="0" t="0" r="2540" b="127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ial sample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6532880"/>
                    </a:xfrm>
                    <a:prstGeom prst="rect">
                      <a:avLst/>
                    </a:prstGeom>
                  </pic:spPr>
                </pic:pic>
              </a:graphicData>
            </a:graphic>
          </wp:inline>
        </w:drawing>
      </w:r>
    </w:p>
    <w:p w14:paraId="4907689E" w14:textId="5B11C2EA" w:rsidR="005025D5" w:rsidRPr="0074764D" w:rsidRDefault="005025D5" w:rsidP="005025D5">
      <w:pPr>
        <w:pStyle w:val="Piefigura"/>
        <w:spacing w:line="276" w:lineRule="auto"/>
        <w:rPr>
          <w:rFonts w:cs="Times New Roman"/>
          <w:noProof/>
          <w:sz w:val="22"/>
          <w:lang w:val="en-GB" w:eastAsia="es-ES"/>
        </w:rPr>
      </w:pPr>
      <w:r w:rsidRPr="0074764D">
        <w:rPr>
          <w:rFonts w:cs="Times New Roman"/>
          <w:sz w:val="22"/>
        </w:rPr>
        <w:t xml:space="preserve">Supplementary Information Fig. </w:t>
      </w:r>
      <w:r w:rsidR="00291E14">
        <w:rPr>
          <w:rFonts w:cs="Times New Roman"/>
          <w:sz w:val="22"/>
        </w:rPr>
        <w:t>A</w:t>
      </w:r>
      <w:r w:rsidRPr="0074764D">
        <w:rPr>
          <w:rFonts w:cs="Times New Roman"/>
          <w:sz w:val="22"/>
        </w:rPr>
        <w:t>2.</w:t>
      </w:r>
      <w:r w:rsidRPr="0074764D">
        <w:rPr>
          <w:rFonts w:cs="Times New Roman"/>
          <w:b w:val="0"/>
          <w:sz w:val="22"/>
        </w:rPr>
        <w:t xml:space="preserve"> </w:t>
      </w:r>
      <w:r>
        <w:rPr>
          <w:rFonts w:cs="Times New Roman"/>
          <w:b w:val="0"/>
          <w:sz w:val="22"/>
        </w:rPr>
        <w:t>Trench 8 in 2017 prior to the exposure of the burial. The arrow points to the position of the burial in the profile and the holes of samples taken from the profile in 2013. Close-up of the micromorphology sample (PYS 13_1) shows the presence of a long bone that could not be recovered.</w:t>
      </w:r>
    </w:p>
    <w:p w14:paraId="3C454C17" w14:textId="77777777" w:rsidR="005025D5" w:rsidRPr="0074764D" w:rsidRDefault="005025D5" w:rsidP="005025D5">
      <w:pPr>
        <w:spacing w:before="240" w:line="360" w:lineRule="auto"/>
        <w:jc w:val="both"/>
        <w:rPr>
          <w:noProof/>
          <w:lang w:val="en-US" w:eastAsia="es-ES"/>
        </w:rPr>
      </w:pPr>
    </w:p>
    <w:p w14:paraId="4984EE43" w14:textId="77777777" w:rsidR="005025D5" w:rsidRPr="0074764D" w:rsidRDefault="005025D5" w:rsidP="005025D5">
      <w:pPr>
        <w:pStyle w:val="Piefigura"/>
        <w:rPr>
          <w:rFonts w:cs="Times New Roman"/>
        </w:rPr>
      </w:pPr>
      <w:r w:rsidRPr="0074764D">
        <w:rPr>
          <w:rFonts w:cs="Times New Roman"/>
          <w:noProof/>
          <w:sz w:val="28"/>
          <w:szCs w:val="28"/>
          <w:lang w:val="en-GB" w:eastAsia="en-GB"/>
        </w:rPr>
        <w:lastRenderedPageBreak/>
        <w:drawing>
          <wp:inline distT="0" distB="0" distL="0" distR="0" wp14:anchorId="503C1714" wp14:editId="2C4E37ED">
            <wp:extent cx="5731510" cy="3605530"/>
            <wp:effectExtent l="0" t="0" r="254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rial pit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605530"/>
                    </a:xfrm>
                    <a:prstGeom prst="rect">
                      <a:avLst/>
                    </a:prstGeom>
                  </pic:spPr>
                </pic:pic>
              </a:graphicData>
            </a:graphic>
          </wp:inline>
        </w:drawing>
      </w:r>
    </w:p>
    <w:p w14:paraId="0BB56D5D" w14:textId="29EBC57B" w:rsidR="005025D5" w:rsidRPr="0074764D" w:rsidRDefault="005025D5" w:rsidP="005025D5">
      <w:pPr>
        <w:pStyle w:val="Piefigura"/>
        <w:spacing w:line="276" w:lineRule="auto"/>
        <w:rPr>
          <w:rFonts w:cs="Times New Roman"/>
          <w:b w:val="0"/>
          <w:sz w:val="22"/>
        </w:rPr>
      </w:pPr>
      <w:r w:rsidRPr="0074764D">
        <w:rPr>
          <w:rFonts w:cs="Times New Roman"/>
          <w:sz w:val="22"/>
        </w:rPr>
        <w:t xml:space="preserve">Supplementary Information Fig. </w:t>
      </w:r>
      <w:r w:rsidR="00291E14">
        <w:rPr>
          <w:rFonts w:cs="Times New Roman"/>
          <w:sz w:val="22"/>
        </w:rPr>
        <w:t>A</w:t>
      </w:r>
      <w:r w:rsidRPr="0074764D">
        <w:rPr>
          <w:rFonts w:cs="Times New Roman"/>
          <w:sz w:val="22"/>
        </w:rPr>
        <w:t xml:space="preserve">3. </w:t>
      </w:r>
      <w:r w:rsidRPr="0074764D">
        <w:rPr>
          <w:rFonts w:cs="Times New Roman"/>
          <w:b w:val="0"/>
          <w:sz w:val="22"/>
        </w:rPr>
        <w:t xml:space="preserve">Plan view of the feature in 2017, showing the concentration of bones and the cavities of the OSL and micromorphology samples taken in 2013. The burial is truncated by Trench 4 on the northern edge. </w:t>
      </w:r>
    </w:p>
    <w:p w14:paraId="4A314746" w14:textId="095A1D9E" w:rsidR="005025D5" w:rsidRPr="0074764D" w:rsidRDefault="005025D5" w:rsidP="005025D5">
      <w:pPr>
        <w:spacing w:line="360" w:lineRule="auto"/>
        <w:jc w:val="both"/>
      </w:pPr>
      <w:r w:rsidRPr="0074764D">
        <w:t>After an initial attempt to recover the fragile bones by hand, it was decided to excavate them by consolidating them with acrylic resins Bedacryl®</w:t>
      </w:r>
      <w:r w:rsidRPr="0074764D">
        <w:rPr>
          <w:i/>
        </w:rPr>
        <w:t xml:space="preserve"> </w:t>
      </w:r>
      <w:r w:rsidRPr="0074764D">
        <w:t xml:space="preserve">and Paraloid®. One of the working hypotheses was that the bones could represent those of a monkey. It </w:t>
      </w:r>
      <w:proofErr w:type="gramStart"/>
      <w:r w:rsidRPr="0074764D">
        <w:t>was decided</w:t>
      </w:r>
      <w:proofErr w:type="gramEnd"/>
      <w:r w:rsidRPr="0074764D">
        <w:t xml:space="preserve"> to encase the entire feature in plaster, remove it as a block (Supplementary Information Fig. </w:t>
      </w:r>
      <w:r w:rsidR="000A00F8">
        <w:t>A</w:t>
      </w:r>
      <w:r w:rsidRPr="0074764D">
        <w:t xml:space="preserve">4) and excavate it at the National Museums of Kenya (NMK) preparation lab in Nairobi. Before plastering, the outline and profile of the cut together with the artefacts and bones found during the excavation of Layers 18 and 19 </w:t>
      </w:r>
      <w:proofErr w:type="gramStart"/>
      <w:r w:rsidRPr="0074764D">
        <w:t>were plotted</w:t>
      </w:r>
      <w:proofErr w:type="gramEnd"/>
      <w:r w:rsidRPr="0074764D">
        <w:t xml:space="preserve"> using the total station, enabling a 3D reconstruction of the position of the feature relative to other finds and the trench stratigraphy (Supplementary Information Fig. </w:t>
      </w:r>
      <w:r w:rsidR="000A00F8">
        <w:t>A</w:t>
      </w:r>
      <w:r w:rsidRPr="0074764D">
        <w:t xml:space="preserve">4). The material excavated from the top of the feature prior to plastering </w:t>
      </w:r>
      <w:proofErr w:type="gramStart"/>
      <w:r w:rsidRPr="0074764D">
        <w:t>was collected</w:t>
      </w:r>
      <w:proofErr w:type="gramEnd"/>
      <w:r w:rsidRPr="0074764D">
        <w:t xml:space="preserve"> and a sub-sample was wet sieved and floated, revealing a significant amount of bone fragments and several lithics (Supplementary Information Fig. </w:t>
      </w:r>
      <w:r w:rsidR="000A00F8">
        <w:t>A</w:t>
      </w:r>
      <w:r w:rsidRPr="0074764D">
        <w:t xml:space="preserve">4). Later, it was realised that some of the retrieved bone fragments shared the same whiter appearance as the hominin in the feature. Some of these white fragments were flat bones and may represent fragments of the crushed head. However, their poor state of preservation and fragmentation prevented their anatomical identification and, in some cases, their full recovery (Supplementary Information Fig. </w:t>
      </w:r>
      <w:r w:rsidR="000A00F8">
        <w:t>A</w:t>
      </w:r>
      <w:r w:rsidRPr="0074764D">
        <w:t xml:space="preserve">4). </w:t>
      </w:r>
    </w:p>
    <w:p w14:paraId="5F883500" w14:textId="77777777" w:rsidR="005025D5" w:rsidRPr="0074764D" w:rsidRDefault="005025D5" w:rsidP="005025D5">
      <w:pPr>
        <w:spacing w:before="240" w:line="360" w:lineRule="auto"/>
        <w:jc w:val="both"/>
      </w:pPr>
      <w:r w:rsidRPr="0074764D">
        <w:rPr>
          <w:noProof/>
        </w:rPr>
        <w:lastRenderedPageBreak/>
        <w:drawing>
          <wp:inline distT="0" distB="0" distL="0" distR="0" wp14:anchorId="4FC45AE2" wp14:editId="3ADF7D7F">
            <wp:extent cx="5612130" cy="420624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4206240"/>
                    </a:xfrm>
                    <a:prstGeom prst="rect">
                      <a:avLst/>
                    </a:prstGeom>
                  </pic:spPr>
                </pic:pic>
              </a:graphicData>
            </a:graphic>
          </wp:inline>
        </w:drawing>
      </w:r>
    </w:p>
    <w:p w14:paraId="07662269" w14:textId="11AFA311" w:rsidR="005025D5" w:rsidRPr="0074764D" w:rsidRDefault="005025D5" w:rsidP="005025D5">
      <w:pPr>
        <w:pStyle w:val="Piefigura"/>
        <w:spacing w:line="276" w:lineRule="auto"/>
        <w:rPr>
          <w:rFonts w:cs="Times New Roman"/>
          <w:b w:val="0"/>
          <w:sz w:val="22"/>
          <w:lang w:val="en-GB"/>
        </w:rPr>
      </w:pPr>
      <w:r w:rsidRPr="0074764D">
        <w:rPr>
          <w:rFonts w:cs="Times New Roman"/>
          <w:sz w:val="22"/>
        </w:rPr>
        <w:t xml:space="preserve">Supplementary Information Fig. </w:t>
      </w:r>
      <w:r w:rsidR="000A00F8">
        <w:rPr>
          <w:rFonts w:cs="Times New Roman"/>
          <w:sz w:val="22"/>
        </w:rPr>
        <w:t>A</w:t>
      </w:r>
      <w:r w:rsidRPr="0074764D">
        <w:rPr>
          <w:rFonts w:cs="Times New Roman"/>
          <w:sz w:val="22"/>
        </w:rPr>
        <w:t>4.</w:t>
      </w:r>
      <w:r w:rsidRPr="0074764D">
        <w:rPr>
          <w:rFonts w:cs="Times New Roman"/>
          <w:b w:val="0"/>
          <w:sz w:val="22"/>
        </w:rPr>
        <w:t xml:space="preserve"> a) Trench 8 during the excavation with Paraloid</w:t>
      </w:r>
      <w:r w:rsidRPr="0074764D">
        <w:rPr>
          <w:rFonts w:cs="Times New Roman"/>
          <w:sz w:val="22"/>
        </w:rPr>
        <w:t>®</w:t>
      </w:r>
      <w:r w:rsidRPr="0074764D">
        <w:rPr>
          <w:rFonts w:cs="Times New Roman"/>
          <w:b w:val="0"/>
          <w:sz w:val="22"/>
        </w:rPr>
        <w:t xml:space="preserve"> after removal of the surrounding sediment. b) Box containing part of the material sieved from the excavation of the top part of the feature. c) Close-up image of the initial excavation of the feature. d) Recording the plan of the burial with the total station. </w:t>
      </w:r>
    </w:p>
    <w:p w14:paraId="7442CEB6" w14:textId="4BDA3BF3" w:rsidR="005025D5" w:rsidRDefault="005025D5" w:rsidP="005025D5">
      <w:pPr>
        <w:spacing w:line="360" w:lineRule="auto"/>
        <w:jc w:val="both"/>
      </w:pPr>
      <w:r>
        <w:t xml:space="preserve">The plastered block </w:t>
      </w:r>
      <w:proofErr w:type="gramStart"/>
      <w:r>
        <w:t>was removed from the excavation trench and then taken to the preparation laboratory at the NMK in Nairobi for further intervention and preliminary evaluation (Supplementary Information Fig.</w:t>
      </w:r>
      <w:proofErr w:type="gramEnd"/>
      <w:r>
        <w:t xml:space="preserve"> </w:t>
      </w:r>
      <w:r w:rsidR="000A00F8">
        <w:t>A</w:t>
      </w:r>
      <w:r>
        <w:t xml:space="preserve">5). The plastered cast was carefully removed at the laboratory, further revealing bones as well as two teeth at the surface, leading to the identification of the skeleton as an immature hominin. The initial sediment removal process revealed the powdery consistency of the bones, some of them barely imprints of the original element; thus, it was deemed necessary to combine mechanical and digital excavation and reconstruction of the fossil to prevent its disintegration. Internal consultations at the NMK reached the decision that the contents of the plastered cast required specialist study. In March 2018, the main block and some smaller fragments of bone and sediment coming from the feature, but detached from the block after excavation and/or transport, together with the MSA lithics and shells recovered during the initial excavation at the NMK, were hand carried to the MPI-SHH, Jena (Germany) for evaluation. Given the very poor state of preservation of the bones and the plastered material, it was realised that specialist conservation and study were required. The NMK and the MPI-SHH reached the decision that the remains should be </w:t>
      </w:r>
      <w:r>
        <w:lastRenderedPageBreak/>
        <w:t xml:space="preserve">conserved and examined at the National Research Center on Human Evolution (CENIEH) in Burgos. Permits and authorisation were provided by the NMK in the framework of the existing collaboration between the NMK and the MPI-SHH. </w:t>
      </w:r>
    </w:p>
    <w:p w14:paraId="420121A4" w14:textId="77777777" w:rsidR="005025D5" w:rsidRPr="0074764D" w:rsidRDefault="005025D5" w:rsidP="005025D5">
      <w:pPr>
        <w:spacing w:before="240" w:line="360" w:lineRule="auto"/>
        <w:jc w:val="both"/>
      </w:pPr>
      <w:r w:rsidRPr="0074764D">
        <w:rPr>
          <w:noProof/>
        </w:rPr>
        <w:drawing>
          <wp:inline distT="0" distB="0" distL="0" distR="0" wp14:anchorId="2ADE5278" wp14:editId="2E0E9D90">
            <wp:extent cx="5612130" cy="4206240"/>
            <wp:effectExtent l="0" t="0" r="7620" b="3810"/>
            <wp:docPr id="5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4206240"/>
                    </a:xfrm>
                    <a:prstGeom prst="rect">
                      <a:avLst/>
                    </a:prstGeom>
                  </pic:spPr>
                </pic:pic>
              </a:graphicData>
            </a:graphic>
          </wp:inline>
        </w:drawing>
      </w:r>
    </w:p>
    <w:p w14:paraId="40745E6E" w14:textId="41E2C4FC" w:rsidR="005025D5" w:rsidRPr="0074764D" w:rsidRDefault="005025D5" w:rsidP="005025D5">
      <w:pPr>
        <w:pStyle w:val="Piefigura"/>
        <w:spacing w:line="276" w:lineRule="auto"/>
        <w:rPr>
          <w:rFonts w:cs="Times New Roman"/>
          <w:b w:val="0"/>
          <w:sz w:val="22"/>
          <w:lang w:val="en-GB"/>
        </w:rPr>
      </w:pPr>
      <w:r w:rsidRPr="0074764D">
        <w:rPr>
          <w:rFonts w:cs="Times New Roman"/>
          <w:sz w:val="22"/>
        </w:rPr>
        <w:t xml:space="preserve">Supplementary Information Fig. </w:t>
      </w:r>
      <w:r w:rsidR="000A00F8">
        <w:rPr>
          <w:rFonts w:cs="Times New Roman"/>
          <w:sz w:val="22"/>
        </w:rPr>
        <w:t>A</w:t>
      </w:r>
      <w:r w:rsidRPr="0074764D">
        <w:rPr>
          <w:rFonts w:cs="Times New Roman"/>
          <w:sz w:val="22"/>
        </w:rPr>
        <w:t xml:space="preserve">5. </w:t>
      </w:r>
      <w:r w:rsidRPr="0074764D">
        <w:rPr>
          <w:rFonts w:cs="Times New Roman"/>
          <w:b w:val="0"/>
          <w:sz w:val="22"/>
        </w:rPr>
        <w:t>a) Close-up of the feature with bones and sediment darkened due to the application of Paraloid</w:t>
      </w:r>
      <w:r w:rsidRPr="0074764D">
        <w:rPr>
          <w:rFonts w:cs="Times New Roman"/>
          <w:sz w:val="22"/>
        </w:rPr>
        <w:t xml:space="preserve">® </w:t>
      </w:r>
      <w:r w:rsidRPr="00B037C1">
        <w:rPr>
          <w:rFonts w:cs="Times New Roman"/>
          <w:b w:val="0"/>
          <w:sz w:val="22"/>
        </w:rPr>
        <w:t>resin</w:t>
      </w:r>
      <w:r w:rsidRPr="0074764D">
        <w:rPr>
          <w:rFonts w:cs="Times New Roman"/>
          <w:b w:val="0"/>
          <w:sz w:val="22"/>
        </w:rPr>
        <w:t xml:space="preserve">. b) Upper view of Trench 8 after plastering the feature. The surrounding area of Layer 19 was excavated in order to jacketing the finding. c) Plastering of the feature. </w:t>
      </w:r>
    </w:p>
    <w:p w14:paraId="4B57713C" w14:textId="7BB37DD0" w:rsidR="005025D5" w:rsidRDefault="005025D5" w:rsidP="005025D5">
      <w:pPr>
        <w:spacing w:line="360" w:lineRule="auto"/>
        <w:jc w:val="both"/>
      </w:pPr>
      <w:r>
        <w:t>Preliminary analyses at the Conservation and Restoration Laboratory of CENIEH detected severe mechanical degradation of the bones, despite the fact that were previously consolidated at the site. The fossils were included in a medium-hardness sediment block and upon arrival were thoroughly documented (macro-photography and microscope images) and preserved in suitable containers with controlled environment conditions. Externally, on one of the sides of the block it was possible to recognize the internal surface of the basicrani</w:t>
      </w:r>
      <w:r w:rsidR="000A00F8">
        <w:t xml:space="preserve">um (Supplementary Information </w:t>
      </w:r>
      <w:r>
        <w:t xml:space="preserve">Fig. </w:t>
      </w:r>
      <w:r w:rsidR="000A00F8">
        <w:t>A</w:t>
      </w:r>
      <w:r>
        <w:t xml:space="preserve">6). On the opposite surface, the profile of a vertebral column and associated ribs was visible (Supplementary Information Fig. </w:t>
      </w:r>
      <w:r w:rsidR="000A00F8">
        <w:t>A</w:t>
      </w:r>
      <w:r>
        <w:t>6).</w:t>
      </w:r>
    </w:p>
    <w:p w14:paraId="749FEB60" w14:textId="77777777" w:rsidR="005025D5" w:rsidRPr="0074764D" w:rsidRDefault="005025D5" w:rsidP="005025D5">
      <w:r w:rsidRPr="0074764D">
        <w:lastRenderedPageBreak/>
        <w:t xml:space="preserve"> </w:t>
      </w:r>
      <w:r w:rsidRPr="0074764D">
        <w:rPr>
          <w:noProof/>
        </w:rPr>
        <w:drawing>
          <wp:inline distT="0" distB="0" distL="0" distR="0" wp14:anchorId="01BF5A3C" wp14:editId="24F556C3">
            <wp:extent cx="5401056" cy="6967728"/>
            <wp:effectExtent l="0" t="0" r="0" b="5080"/>
            <wp:docPr id="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ta externa_inter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1056" cy="6967728"/>
                    </a:xfrm>
                    <a:prstGeom prst="rect">
                      <a:avLst/>
                    </a:prstGeom>
                  </pic:spPr>
                </pic:pic>
              </a:graphicData>
            </a:graphic>
          </wp:inline>
        </w:drawing>
      </w:r>
    </w:p>
    <w:p w14:paraId="3615C740" w14:textId="0A0F235D" w:rsidR="005025D5" w:rsidRPr="0074764D" w:rsidRDefault="005025D5" w:rsidP="005025D5">
      <w:pPr>
        <w:pStyle w:val="Piefigura"/>
        <w:spacing w:line="276" w:lineRule="auto"/>
        <w:rPr>
          <w:rFonts w:cs="Times New Roman"/>
          <w:b w:val="0"/>
          <w:sz w:val="22"/>
        </w:rPr>
      </w:pPr>
      <w:r w:rsidRPr="0074764D">
        <w:rPr>
          <w:rFonts w:cs="Times New Roman"/>
          <w:sz w:val="22"/>
        </w:rPr>
        <w:t xml:space="preserve">Supplementary Information Fig. </w:t>
      </w:r>
      <w:r w:rsidR="000A00F8">
        <w:rPr>
          <w:rFonts w:cs="Times New Roman"/>
          <w:sz w:val="22"/>
        </w:rPr>
        <w:t>A</w:t>
      </w:r>
      <w:r w:rsidRPr="0074764D">
        <w:rPr>
          <w:rFonts w:cs="Times New Roman"/>
          <w:sz w:val="22"/>
        </w:rPr>
        <w:t xml:space="preserve">6. </w:t>
      </w:r>
      <w:r>
        <w:rPr>
          <w:rFonts w:cs="Times New Roman"/>
          <w:b w:val="0"/>
          <w:sz w:val="22"/>
        </w:rPr>
        <w:t>Initial stage,</w:t>
      </w:r>
      <w:r>
        <w:rPr>
          <w:rFonts w:cs="Times New Roman"/>
          <w:sz w:val="22"/>
        </w:rPr>
        <w:t xml:space="preserve"> </w:t>
      </w:r>
      <w:r>
        <w:rPr>
          <w:rFonts w:cs="Times New Roman"/>
          <w:b w:val="0"/>
          <w:sz w:val="22"/>
        </w:rPr>
        <w:t>a) Inferior view of the main block upon its arrival to CENIEH and prior to restoration. The identification of two teeth on the surface allowed its initial human attribution. The profile of the articulated vertebral bodies and ribs can be easily seen on the surface. b) Superior view of the main block revealing the interior of the middle, posterior and small portion of anterior cranial fossae.</w:t>
      </w:r>
    </w:p>
    <w:p w14:paraId="7C89A203" w14:textId="6A467837" w:rsidR="005025D5" w:rsidRDefault="005025D5" w:rsidP="005025D5">
      <w:pPr>
        <w:spacing w:line="360" w:lineRule="auto"/>
        <w:jc w:val="both"/>
        <w:rPr>
          <w:noProof/>
        </w:rPr>
      </w:pPr>
      <w:r>
        <w:t xml:space="preserve">The main block was mCT scanned at the Micro-computed Tomography Laboratory of CENIEH revealing that apart from the teeth that were visible at the surface, at least two more teeth and other bony structures of low density and several shells were preserved inside the main block. The severe diagenesis of the bones affected their consistency in such a way that bone </w:t>
      </w:r>
      <w:r>
        <w:lastRenderedPageBreak/>
        <w:t>was not dense enough to allow extraction the skeleton digitally. There was not enough contrast to virtually identify and isolate the different anatomical elements (Supplemen</w:t>
      </w:r>
      <w:r w:rsidR="000A00F8">
        <w:t>tary Information</w:t>
      </w:r>
      <w:r>
        <w:t xml:space="preserve"> Fig. </w:t>
      </w:r>
      <w:r w:rsidR="000A00F8">
        <w:t>A</w:t>
      </w:r>
      <w:r>
        <w:t xml:space="preserve">7). Thus, it was decided to combine mechanical and digital excavation and reconstruction. The mechanical excavation (restoration procedure) aimed to isolate the two main units, not only to make scientific research easier (scanning of smaller and cleaner fragments would allow better resolutions) but also to enable us to conserve the mechanically unstable skeleton. One unit included the skull and another unit included the spine and part of the articulated ribs. Each isolated element as well as individual fragments recovered in the course of restoration process were successively scanned with mCT as well as with a surface scanner. </w:t>
      </w:r>
    </w:p>
    <w:p w14:paraId="47193D08" w14:textId="77777777" w:rsidR="005025D5" w:rsidRPr="0074764D" w:rsidRDefault="005025D5" w:rsidP="005025D5">
      <w:pPr>
        <w:spacing w:line="360" w:lineRule="auto"/>
        <w:jc w:val="both"/>
      </w:pPr>
      <w:r w:rsidRPr="0074764D">
        <w:rPr>
          <w:noProof/>
        </w:rPr>
        <w:drawing>
          <wp:inline distT="0" distB="0" distL="0" distR="0" wp14:anchorId="730E3BB3" wp14:editId="0415301A">
            <wp:extent cx="5162862" cy="4824046"/>
            <wp:effectExtent l="0" t="0" r="0" b="0"/>
            <wp:docPr id="5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66571" cy="4827511"/>
                    </a:xfrm>
                    <a:prstGeom prst="rect">
                      <a:avLst/>
                    </a:prstGeom>
                  </pic:spPr>
                </pic:pic>
              </a:graphicData>
            </a:graphic>
          </wp:inline>
        </w:drawing>
      </w:r>
    </w:p>
    <w:p w14:paraId="2E474422" w14:textId="199D78DA" w:rsidR="005025D5" w:rsidRPr="0074764D" w:rsidRDefault="005025D5" w:rsidP="005025D5">
      <w:pPr>
        <w:pStyle w:val="Piefigura"/>
        <w:spacing w:line="276" w:lineRule="auto"/>
        <w:rPr>
          <w:rFonts w:cs="Times New Roman"/>
          <w:b w:val="0"/>
          <w:sz w:val="22"/>
        </w:rPr>
      </w:pPr>
      <w:r w:rsidRPr="0074764D">
        <w:rPr>
          <w:rFonts w:cs="Times New Roman"/>
          <w:sz w:val="22"/>
        </w:rPr>
        <w:t xml:space="preserve">Supplementary Information Fig. </w:t>
      </w:r>
      <w:r w:rsidR="000A00F8">
        <w:rPr>
          <w:rFonts w:cs="Times New Roman"/>
          <w:sz w:val="22"/>
        </w:rPr>
        <w:t>A</w:t>
      </w:r>
      <w:r w:rsidRPr="0074764D">
        <w:rPr>
          <w:rFonts w:cs="Times New Roman"/>
          <w:sz w:val="22"/>
        </w:rPr>
        <w:t>7.</w:t>
      </w:r>
      <w:r w:rsidRPr="0074764D">
        <w:rPr>
          <w:rFonts w:cs="Times New Roman"/>
          <w:b w:val="0"/>
          <w:sz w:val="22"/>
        </w:rPr>
        <w:t xml:space="preserve"> 3D virtual reconstruction and microCT sections of the main block revealing the low density of bones and the difficulty to virtually isolate the skeleton from the sediment.</w:t>
      </w:r>
    </w:p>
    <w:p w14:paraId="7F0D9939" w14:textId="0CBBB6B9" w:rsidR="005025D5" w:rsidRPr="0074764D" w:rsidRDefault="005025D5" w:rsidP="005025D5">
      <w:pPr>
        <w:spacing w:line="360" w:lineRule="auto"/>
        <w:jc w:val="both"/>
      </w:pPr>
      <w:r w:rsidRPr="0074764D">
        <w:t xml:space="preserve">Each stage of the restoration process was photographed, and all the sediment removed was collected and classified by date of removal and anatomical area. The restoration process started at the internal side of cranium vault by removing the superficial soil layer that included the </w:t>
      </w:r>
      <w:r w:rsidRPr="0074764D">
        <w:lastRenderedPageBreak/>
        <w:t xml:space="preserve">protective yellowish coat applied at the site (Bedacryl®). Cleaning was done employing dental practice tools, wood sticks and ethyl alcohol and purified water (1:1) under stereomicroscope and magnifier. The original whiter colouration of the bone as well as several shells fragments surrounding the occipital bone were uncovered (Supplementary Information Fig. </w:t>
      </w:r>
      <w:r w:rsidR="000A00F8">
        <w:t>A</w:t>
      </w:r>
      <w:r w:rsidRPr="0074764D">
        <w:t xml:space="preserve">8). </w:t>
      </w:r>
    </w:p>
    <w:p w14:paraId="47BC2DD9" w14:textId="77777777" w:rsidR="005025D5" w:rsidRPr="0074764D" w:rsidRDefault="005025D5" w:rsidP="005025D5">
      <w:pPr>
        <w:spacing w:before="240" w:line="360" w:lineRule="auto"/>
        <w:jc w:val="both"/>
      </w:pPr>
      <w:r w:rsidRPr="0074764D">
        <w:rPr>
          <w:noProof/>
        </w:rPr>
        <w:drawing>
          <wp:inline distT="0" distB="0" distL="0" distR="0" wp14:anchorId="3BE3027A" wp14:editId="0EE2E288">
            <wp:extent cx="5612130" cy="4224020"/>
            <wp:effectExtent l="0" t="0" r="7620" b="5080"/>
            <wp:docPr id="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4224020"/>
                    </a:xfrm>
                    <a:prstGeom prst="rect">
                      <a:avLst/>
                    </a:prstGeom>
                  </pic:spPr>
                </pic:pic>
              </a:graphicData>
            </a:graphic>
          </wp:inline>
        </w:drawing>
      </w:r>
    </w:p>
    <w:p w14:paraId="1937A757" w14:textId="3F0043A2" w:rsidR="005025D5" w:rsidRPr="0074764D" w:rsidRDefault="005025D5" w:rsidP="005025D5">
      <w:pPr>
        <w:pStyle w:val="Piefigura"/>
        <w:spacing w:line="276" w:lineRule="auto"/>
        <w:rPr>
          <w:rFonts w:cs="Times New Roman"/>
          <w:b w:val="0"/>
          <w:noProof/>
          <w:sz w:val="22"/>
          <w:lang w:val="en-GB"/>
        </w:rPr>
      </w:pPr>
      <w:r w:rsidRPr="0074764D">
        <w:rPr>
          <w:rFonts w:cs="Times New Roman"/>
          <w:sz w:val="22"/>
        </w:rPr>
        <w:t xml:space="preserve">Supplementary Information Fig. </w:t>
      </w:r>
      <w:r w:rsidR="000A00F8">
        <w:rPr>
          <w:rFonts w:cs="Times New Roman"/>
          <w:sz w:val="22"/>
        </w:rPr>
        <w:t>A</w:t>
      </w:r>
      <w:r w:rsidRPr="0074764D">
        <w:rPr>
          <w:rFonts w:cs="Times New Roman"/>
          <w:sz w:val="22"/>
        </w:rPr>
        <w:t xml:space="preserve">8. </w:t>
      </w:r>
      <w:r w:rsidRPr="0074764D">
        <w:rPr>
          <w:rFonts w:cs="Times New Roman"/>
          <w:b w:val="0"/>
          <w:sz w:val="22"/>
        </w:rPr>
        <w:t xml:space="preserve">a) Superior view of Mtoto’s endocranium. b) MicroCT virtual reconstruction of the main sediment block (red) containing the skull and articulated spine, teeth (blue) and associated shells (purple). c) Virtual reconstruction of the 3D scan of the skull and spine before separation of both elements. d) Shells isolated from the occipital region of the child. </w:t>
      </w:r>
    </w:p>
    <w:p w14:paraId="071B6F5A" w14:textId="77777777" w:rsidR="005025D5" w:rsidRPr="0074764D" w:rsidRDefault="005025D5" w:rsidP="005025D5">
      <w:pPr>
        <w:pStyle w:val="Piefigura"/>
        <w:spacing w:before="240" w:after="120" w:line="360" w:lineRule="auto"/>
        <w:rPr>
          <w:rFonts w:cs="Times New Roman"/>
          <w:b w:val="0"/>
          <w:sz w:val="24"/>
          <w:szCs w:val="24"/>
        </w:rPr>
      </w:pPr>
      <w:r>
        <w:rPr>
          <w:rFonts w:cs="Times New Roman"/>
          <w:b w:val="0"/>
          <w:sz w:val="24"/>
          <w:szCs w:val="24"/>
        </w:rPr>
        <w:t xml:space="preserve">On the internal surface of the neurocranium the fossil preserves the middle and posterior cranial fossae (especially their left half), as well as a small portion of the anterior cranial fossa. The sphenoid bone is partially preserved, especially in the central and left portions. The clinoid processes seem to be present, but they are twisted inwards. The hypophyseal fossa (sella turcica) is probably lost. The petrosal bones are well preserved, particularly the left one. The internal nuchal crest (groove of the occipital sinus) is well preserved and reaches inferiorly the vicinity of the opistion. Superiorly it does not reach the endinion but could reach the lower lip of the left groove of the transverse sinus. No marginal sinuses are present around the foramen magnum. The left anterior hypoglossal canal is clearly visible but there is only a hint of the </w:t>
      </w:r>
      <w:r w:rsidRPr="0074764D">
        <w:rPr>
          <w:rFonts w:cs="Times New Roman"/>
          <w:b w:val="0"/>
          <w:sz w:val="24"/>
          <w:szCs w:val="24"/>
        </w:rPr>
        <w:t xml:space="preserve">right one, which may be obstructed by sediment. The basilar part of the occipital bone is </w:t>
      </w:r>
      <w:r w:rsidRPr="0074764D">
        <w:rPr>
          <w:rFonts w:cs="Times New Roman"/>
          <w:b w:val="0"/>
          <w:sz w:val="24"/>
          <w:szCs w:val="24"/>
        </w:rPr>
        <w:lastRenderedPageBreak/>
        <w:t xml:space="preserve">preserved. The atlas is articulated with the occipital condyles. The axis and part of the third cervical vertebra are also present. </w:t>
      </w:r>
    </w:p>
    <w:p w14:paraId="428B92C2" w14:textId="4FBC38EA" w:rsidR="005025D5" w:rsidRPr="0074764D" w:rsidRDefault="005025D5" w:rsidP="005025D5">
      <w:pPr>
        <w:pStyle w:val="Piefigura"/>
        <w:spacing w:line="360" w:lineRule="auto"/>
        <w:rPr>
          <w:rFonts w:cs="Times New Roman"/>
          <w:b w:val="0"/>
          <w:sz w:val="24"/>
          <w:szCs w:val="24"/>
        </w:rPr>
      </w:pPr>
      <w:r w:rsidRPr="0074764D">
        <w:rPr>
          <w:rFonts w:cs="Times New Roman"/>
          <w:b w:val="0"/>
          <w:sz w:val="24"/>
          <w:szCs w:val="24"/>
        </w:rPr>
        <w:t xml:space="preserve">Next was the extremely delicate and slow process of removing the sediment between the skull and the postcranial elements in order to separate them. Interestingly, despite the fragility, the ribs were preserving the curvature and thorax volume (Supplementary Information Fig. </w:t>
      </w:r>
      <w:r w:rsidR="000A00F8">
        <w:rPr>
          <w:rFonts w:cs="Times New Roman"/>
          <w:b w:val="0"/>
          <w:sz w:val="24"/>
          <w:szCs w:val="24"/>
        </w:rPr>
        <w:t>A</w:t>
      </w:r>
      <w:r w:rsidRPr="0074764D">
        <w:rPr>
          <w:rFonts w:cs="Times New Roman"/>
          <w:b w:val="0"/>
          <w:sz w:val="24"/>
          <w:szCs w:val="24"/>
        </w:rPr>
        <w:t xml:space="preserve">9). The combination of the microCT and 3D surface scanner, together with field pictures and the Total Station data on the feature, allowed the reconstruction of the spatial relationship between the skull and the spinal column and their general position with regard to the </w:t>
      </w:r>
      <w:r w:rsidR="000A00F8">
        <w:rPr>
          <w:rFonts w:cs="Times New Roman"/>
          <w:b w:val="0"/>
          <w:sz w:val="24"/>
          <w:szCs w:val="24"/>
        </w:rPr>
        <w:t>pit (Supplementary Information</w:t>
      </w:r>
      <w:r w:rsidRPr="0074764D">
        <w:rPr>
          <w:rFonts w:cs="Times New Roman"/>
          <w:b w:val="0"/>
          <w:sz w:val="24"/>
          <w:szCs w:val="24"/>
        </w:rPr>
        <w:t xml:space="preserve"> Fig. </w:t>
      </w:r>
      <w:r w:rsidR="000A00F8">
        <w:rPr>
          <w:rFonts w:cs="Times New Roman"/>
          <w:b w:val="0"/>
          <w:sz w:val="24"/>
          <w:szCs w:val="24"/>
        </w:rPr>
        <w:t>A</w:t>
      </w:r>
      <w:r w:rsidRPr="0074764D">
        <w:rPr>
          <w:rFonts w:cs="Times New Roman"/>
          <w:b w:val="0"/>
          <w:sz w:val="24"/>
          <w:szCs w:val="24"/>
        </w:rPr>
        <w:t>10). The isolation of the spine and associated ribs also allowed access to the external side of the cranial vault. After the isolation of the block with the spine and ribs, the external surface of the vault was accessible for further sediment removal and the two teeth previously identified in the mCT scan were exposed to the surf</w:t>
      </w:r>
      <w:r w:rsidR="000A00F8">
        <w:rPr>
          <w:rFonts w:cs="Times New Roman"/>
          <w:b w:val="0"/>
          <w:sz w:val="24"/>
          <w:szCs w:val="24"/>
        </w:rPr>
        <w:t xml:space="preserve">ace (Supplementary </w:t>
      </w:r>
      <w:proofErr w:type="gramStart"/>
      <w:r w:rsidR="000A00F8">
        <w:rPr>
          <w:rFonts w:cs="Times New Roman"/>
          <w:b w:val="0"/>
          <w:sz w:val="24"/>
          <w:szCs w:val="24"/>
        </w:rPr>
        <w:t xml:space="preserve">Information </w:t>
      </w:r>
      <w:r w:rsidRPr="0074764D">
        <w:rPr>
          <w:rFonts w:cs="Times New Roman"/>
          <w:b w:val="0"/>
          <w:sz w:val="24"/>
          <w:szCs w:val="24"/>
        </w:rPr>
        <w:t xml:space="preserve"> Fig</w:t>
      </w:r>
      <w:proofErr w:type="gramEnd"/>
      <w:r w:rsidRPr="0074764D">
        <w:rPr>
          <w:rFonts w:cs="Times New Roman"/>
          <w:b w:val="0"/>
          <w:sz w:val="24"/>
          <w:szCs w:val="24"/>
        </w:rPr>
        <w:t xml:space="preserve">. </w:t>
      </w:r>
      <w:r w:rsidR="000A00F8">
        <w:rPr>
          <w:rFonts w:cs="Times New Roman"/>
          <w:b w:val="0"/>
          <w:sz w:val="24"/>
          <w:szCs w:val="24"/>
        </w:rPr>
        <w:t>A</w:t>
      </w:r>
      <w:r w:rsidRPr="0074764D">
        <w:rPr>
          <w:rFonts w:cs="Times New Roman"/>
          <w:b w:val="0"/>
          <w:sz w:val="24"/>
          <w:szCs w:val="24"/>
        </w:rPr>
        <w:t xml:space="preserve">11). The block relating to the facial area was inferiorly displaced in relation to the cranial vault and completely crushed, with several small and thin fragments </w:t>
      </w:r>
      <w:r>
        <w:rPr>
          <w:rFonts w:cs="Times New Roman"/>
          <w:b w:val="0"/>
          <w:sz w:val="24"/>
          <w:szCs w:val="24"/>
        </w:rPr>
        <w:t xml:space="preserve">of </w:t>
      </w:r>
      <w:r w:rsidRPr="0074764D">
        <w:rPr>
          <w:rFonts w:cs="Times New Roman"/>
          <w:b w:val="0"/>
          <w:sz w:val="24"/>
          <w:szCs w:val="24"/>
        </w:rPr>
        <w:t xml:space="preserve">difficult </w:t>
      </w:r>
      <w:r>
        <w:rPr>
          <w:rFonts w:cs="Times New Roman"/>
          <w:b w:val="0"/>
          <w:sz w:val="24"/>
          <w:szCs w:val="24"/>
        </w:rPr>
        <w:t>anatomical identification</w:t>
      </w:r>
      <w:r w:rsidRPr="0074764D">
        <w:rPr>
          <w:rFonts w:cs="Times New Roman"/>
          <w:b w:val="0"/>
          <w:sz w:val="24"/>
          <w:szCs w:val="24"/>
        </w:rPr>
        <w:t xml:space="preserve">. Due to mechanical instability, the facial block was isolated as a unit (Supplementary Information Fig. </w:t>
      </w:r>
      <w:r w:rsidR="000A00F8">
        <w:rPr>
          <w:rFonts w:cs="Times New Roman"/>
          <w:b w:val="0"/>
          <w:sz w:val="24"/>
          <w:szCs w:val="24"/>
        </w:rPr>
        <w:t>A</w:t>
      </w:r>
      <w:r w:rsidRPr="0074764D">
        <w:rPr>
          <w:rFonts w:cs="Times New Roman"/>
          <w:b w:val="0"/>
          <w:sz w:val="24"/>
          <w:szCs w:val="24"/>
        </w:rPr>
        <w:t>12). The two teeth originally visible on the surface were also isolated at this stage.</w:t>
      </w:r>
    </w:p>
    <w:p w14:paraId="7F89E5C1" w14:textId="77777777" w:rsidR="005025D5" w:rsidRPr="0074764D" w:rsidRDefault="005025D5" w:rsidP="005025D5">
      <w:pPr>
        <w:pStyle w:val="Piefigura"/>
        <w:rPr>
          <w:rFonts w:cs="Times New Roman"/>
          <w:noProof/>
          <w:lang w:val="en-US" w:eastAsia="es-ES"/>
        </w:rPr>
      </w:pPr>
      <w:r w:rsidRPr="0074764D">
        <w:rPr>
          <w:rFonts w:cs="Times New Roman"/>
          <w:b w:val="0"/>
          <w:sz w:val="22"/>
        </w:rPr>
        <w:t>.</w:t>
      </w:r>
      <w:r w:rsidRPr="0074764D">
        <w:rPr>
          <w:rFonts w:cs="Times New Roman"/>
          <w:noProof/>
          <w:lang w:val="en-US" w:eastAsia="es-ES"/>
        </w:rPr>
        <w:t xml:space="preserve"> </w:t>
      </w:r>
      <w:r w:rsidRPr="0074764D">
        <w:rPr>
          <w:rFonts w:cs="Times New Roman"/>
          <w:noProof/>
          <w:lang w:val="en-GB" w:eastAsia="en-GB"/>
        </w:rPr>
        <w:drawing>
          <wp:inline distT="0" distB="0" distL="0" distR="0" wp14:anchorId="31193793" wp14:editId="2F75D6C6">
            <wp:extent cx="5612130" cy="2186305"/>
            <wp:effectExtent l="0" t="0" r="7620" b="4445"/>
            <wp:docPr id="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2186305"/>
                    </a:xfrm>
                    <a:prstGeom prst="rect">
                      <a:avLst/>
                    </a:prstGeom>
                  </pic:spPr>
                </pic:pic>
              </a:graphicData>
            </a:graphic>
          </wp:inline>
        </w:drawing>
      </w:r>
    </w:p>
    <w:p w14:paraId="68400FAD" w14:textId="5C1763C7" w:rsidR="005025D5" w:rsidRPr="0074764D" w:rsidRDefault="005025D5" w:rsidP="005025D5">
      <w:pPr>
        <w:pStyle w:val="Piefigura"/>
        <w:spacing w:line="276" w:lineRule="auto"/>
        <w:rPr>
          <w:rFonts w:cs="Times New Roman"/>
          <w:b w:val="0"/>
          <w:sz w:val="22"/>
          <w:lang w:val="en-GB"/>
        </w:rPr>
      </w:pPr>
      <w:r w:rsidRPr="0074764D">
        <w:rPr>
          <w:rFonts w:cs="Times New Roman"/>
          <w:sz w:val="22"/>
        </w:rPr>
        <w:t xml:space="preserve">Supplementary Information Fig. </w:t>
      </w:r>
      <w:r w:rsidR="000A00F8">
        <w:rPr>
          <w:rFonts w:cs="Times New Roman"/>
          <w:sz w:val="22"/>
        </w:rPr>
        <w:t>A</w:t>
      </w:r>
      <w:r w:rsidRPr="0074764D">
        <w:rPr>
          <w:rFonts w:cs="Times New Roman"/>
          <w:sz w:val="22"/>
        </w:rPr>
        <w:t>9</w:t>
      </w:r>
      <w:r w:rsidRPr="0074764D">
        <w:rPr>
          <w:rFonts w:cs="Times New Roman"/>
          <w:b w:val="0"/>
          <w:sz w:val="22"/>
        </w:rPr>
        <w:t xml:space="preserve"> </w:t>
      </w:r>
      <w:r>
        <w:rPr>
          <w:rFonts w:cs="Times New Roman"/>
          <w:b w:val="0"/>
          <w:sz w:val="22"/>
        </w:rPr>
        <w:t>Lateral view of the PYS main block and detail of the ribs. Despite the fragility of the bone, the thorax maintains volume and ribs curvature, indicating a progressive infilling with sediment as decomposition advanced.</w:t>
      </w:r>
    </w:p>
    <w:p w14:paraId="7CA655B5" w14:textId="77777777" w:rsidR="005025D5" w:rsidRPr="0074764D" w:rsidRDefault="005025D5" w:rsidP="005025D5">
      <w:pPr>
        <w:pStyle w:val="Piefigura"/>
        <w:spacing w:line="360" w:lineRule="auto"/>
        <w:rPr>
          <w:rFonts w:cs="Times New Roman"/>
          <w:b w:val="0"/>
          <w:sz w:val="22"/>
        </w:rPr>
      </w:pPr>
    </w:p>
    <w:p w14:paraId="1432F63F" w14:textId="77777777" w:rsidR="005025D5" w:rsidRPr="0074764D" w:rsidRDefault="005025D5" w:rsidP="005025D5">
      <w:pPr>
        <w:pStyle w:val="Piefigura"/>
        <w:spacing w:after="0" w:line="360" w:lineRule="auto"/>
        <w:rPr>
          <w:rFonts w:cs="Times New Roman"/>
          <w:szCs w:val="18"/>
        </w:rPr>
      </w:pPr>
      <w:r w:rsidRPr="0074764D">
        <w:rPr>
          <w:rFonts w:cs="Times New Roman"/>
          <w:noProof/>
          <w:lang w:val="en-GB" w:eastAsia="en-GB"/>
        </w:rPr>
        <w:lastRenderedPageBreak/>
        <w:drawing>
          <wp:inline distT="0" distB="0" distL="0" distR="0" wp14:anchorId="56BD31A3" wp14:editId="33260D89">
            <wp:extent cx="5612130" cy="3761105"/>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761105"/>
                    </a:xfrm>
                    <a:prstGeom prst="rect">
                      <a:avLst/>
                    </a:prstGeom>
                  </pic:spPr>
                </pic:pic>
              </a:graphicData>
            </a:graphic>
          </wp:inline>
        </w:drawing>
      </w:r>
    </w:p>
    <w:p w14:paraId="021D7B2C" w14:textId="56160674" w:rsidR="005025D5" w:rsidRPr="0074764D" w:rsidRDefault="005025D5" w:rsidP="005025D5">
      <w:pPr>
        <w:pStyle w:val="Piefigura"/>
        <w:spacing w:after="0" w:line="276" w:lineRule="auto"/>
        <w:rPr>
          <w:rFonts w:cs="Times New Roman"/>
          <w:b w:val="0"/>
          <w:sz w:val="22"/>
          <w:szCs w:val="18"/>
        </w:rPr>
      </w:pPr>
      <w:r w:rsidRPr="0074764D">
        <w:rPr>
          <w:rFonts w:cs="Times New Roman"/>
          <w:sz w:val="22"/>
          <w:szCs w:val="18"/>
        </w:rPr>
        <w:t xml:space="preserve">Supplementary Information Fig. </w:t>
      </w:r>
      <w:r w:rsidR="000A00F8">
        <w:rPr>
          <w:rFonts w:cs="Times New Roman"/>
          <w:sz w:val="22"/>
          <w:szCs w:val="18"/>
        </w:rPr>
        <w:t>A</w:t>
      </w:r>
      <w:r w:rsidRPr="0074764D">
        <w:rPr>
          <w:rFonts w:cs="Times New Roman"/>
          <w:sz w:val="22"/>
          <w:szCs w:val="18"/>
        </w:rPr>
        <w:t xml:space="preserve">10. </w:t>
      </w:r>
      <w:r w:rsidRPr="0074764D">
        <w:rPr>
          <w:rFonts w:cs="Times New Roman"/>
          <w:b w:val="0"/>
          <w:sz w:val="22"/>
          <w:szCs w:val="18"/>
        </w:rPr>
        <w:t xml:space="preserve">Virtual reconstruction of the PYS main sediment block superimposed over a transparent skeletal model to illustrate the location in the pit and the general position of the child. </w:t>
      </w:r>
    </w:p>
    <w:p w14:paraId="400B07DF" w14:textId="77777777" w:rsidR="005025D5" w:rsidRPr="0074764D" w:rsidRDefault="005025D5" w:rsidP="005025D5">
      <w:pPr>
        <w:pStyle w:val="Piefigura"/>
        <w:spacing w:after="0"/>
        <w:rPr>
          <w:rFonts w:cs="Times New Roman"/>
          <w:b w:val="0"/>
          <w:szCs w:val="18"/>
        </w:rPr>
      </w:pPr>
    </w:p>
    <w:p w14:paraId="0239DB65" w14:textId="77777777" w:rsidR="005025D5" w:rsidRPr="0074764D" w:rsidRDefault="005025D5" w:rsidP="005025D5">
      <w:pPr>
        <w:spacing w:before="240" w:line="360" w:lineRule="auto"/>
        <w:jc w:val="both"/>
      </w:pPr>
      <w:r w:rsidRPr="0074764D">
        <w:rPr>
          <w:noProof/>
        </w:rPr>
        <w:drawing>
          <wp:inline distT="0" distB="0" distL="0" distR="0" wp14:anchorId="55E21A02" wp14:editId="5E0CA560">
            <wp:extent cx="5612130" cy="305498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3054985"/>
                    </a:xfrm>
                    <a:prstGeom prst="rect">
                      <a:avLst/>
                    </a:prstGeom>
                  </pic:spPr>
                </pic:pic>
              </a:graphicData>
            </a:graphic>
          </wp:inline>
        </w:drawing>
      </w:r>
    </w:p>
    <w:p w14:paraId="00A272F5" w14:textId="17BDC28C" w:rsidR="005025D5" w:rsidRPr="0074764D" w:rsidRDefault="005025D5" w:rsidP="005025D5">
      <w:pPr>
        <w:pStyle w:val="Piefigura"/>
        <w:spacing w:line="276" w:lineRule="auto"/>
        <w:rPr>
          <w:rFonts w:cs="Times New Roman"/>
          <w:b w:val="0"/>
          <w:sz w:val="22"/>
          <w:szCs w:val="18"/>
          <w:lang w:val="en-GB"/>
        </w:rPr>
      </w:pPr>
      <w:r w:rsidRPr="0074764D">
        <w:rPr>
          <w:rFonts w:cs="Times New Roman"/>
          <w:sz w:val="22"/>
          <w:szCs w:val="18"/>
        </w:rPr>
        <w:t xml:space="preserve">Supplementary Information Fig. </w:t>
      </w:r>
      <w:r w:rsidR="000A00F8">
        <w:rPr>
          <w:rFonts w:cs="Times New Roman"/>
          <w:sz w:val="22"/>
          <w:szCs w:val="18"/>
        </w:rPr>
        <w:t>A</w:t>
      </w:r>
      <w:r w:rsidRPr="0074764D">
        <w:rPr>
          <w:rFonts w:cs="Times New Roman"/>
          <w:sz w:val="22"/>
          <w:szCs w:val="18"/>
        </w:rPr>
        <w:t>11</w:t>
      </w:r>
      <w:r w:rsidRPr="0074764D">
        <w:rPr>
          <w:rFonts w:cs="Times New Roman"/>
          <w:b w:val="0"/>
          <w:sz w:val="22"/>
          <w:szCs w:val="18"/>
        </w:rPr>
        <w:t xml:space="preserve">. a) After sediment removal, the spine and cranial elements are more clearly exposed. b) The spine (circled) and the cranio-facial area are isolated as units. c) The external side of the vault </w:t>
      </w:r>
      <w:r>
        <w:rPr>
          <w:rFonts w:cs="Times New Roman"/>
          <w:b w:val="0"/>
          <w:sz w:val="22"/>
          <w:szCs w:val="18"/>
        </w:rPr>
        <w:t xml:space="preserve">(blue) and the facial region (red) are </w:t>
      </w:r>
      <w:r w:rsidRPr="0074764D">
        <w:rPr>
          <w:rFonts w:cs="Times New Roman"/>
          <w:b w:val="0"/>
          <w:sz w:val="22"/>
          <w:szCs w:val="18"/>
        </w:rPr>
        <w:t xml:space="preserve">now accessible and two more teeth </w:t>
      </w:r>
      <w:r>
        <w:rPr>
          <w:rFonts w:cs="Times New Roman"/>
          <w:b w:val="0"/>
          <w:sz w:val="22"/>
          <w:szCs w:val="18"/>
        </w:rPr>
        <w:t xml:space="preserve">(yellow) </w:t>
      </w:r>
      <w:r w:rsidRPr="0074764D">
        <w:rPr>
          <w:rFonts w:cs="Times New Roman"/>
          <w:b w:val="0"/>
          <w:sz w:val="22"/>
          <w:szCs w:val="18"/>
        </w:rPr>
        <w:t>are exposed. d) Despite fragility and distortion all the skeletal elements preserve their general anatomical relationship.</w:t>
      </w:r>
    </w:p>
    <w:p w14:paraId="7320DC7F" w14:textId="77777777" w:rsidR="005025D5" w:rsidRPr="0074764D" w:rsidRDefault="005025D5" w:rsidP="005025D5">
      <w:pPr>
        <w:spacing w:before="240" w:line="360" w:lineRule="auto"/>
        <w:jc w:val="both"/>
      </w:pPr>
      <w:r>
        <w:rPr>
          <w:rFonts w:asciiTheme="minorHAnsi" w:eastAsiaTheme="minorEastAsia" w:hAnsiTheme="minorHAnsi" w:cstheme="minorBidi"/>
          <w:noProof/>
          <w:sz w:val="18"/>
          <w:szCs w:val="18"/>
        </w:rPr>
        <w:lastRenderedPageBreak/>
        <w:drawing>
          <wp:inline distT="0" distB="0" distL="0" distR="0" wp14:anchorId="26314E3C" wp14:editId="4C931F06">
            <wp:extent cx="5731510" cy="4293872"/>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293872"/>
                    </a:xfrm>
                    <a:prstGeom prst="rect">
                      <a:avLst/>
                    </a:prstGeom>
                    <a:noFill/>
                    <a:ln>
                      <a:noFill/>
                    </a:ln>
                  </pic:spPr>
                </pic:pic>
              </a:graphicData>
            </a:graphic>
          </wp:inline>
        </w:drawing>
      </w:r>
    </w:p>
    <w:p w14:paraId="4EB7ED84" w14:textId="3A49A049" w:rsidR="005025D5" w:rsidRPr="0074764D" w:rsidRDefault="005025D5" w:rsidP="005025D5">
      <w:pPr>
        <w:pStyle w:val="Piefigura"/>
        <w:spacing w:line="276" w:lineRule="auto"/>
        <w:rPr>
          <w:rFonts w:cs="Times New Roman"/>
          <w:b w:val="0"/>
          <w:sz w:val="22"/>
          <w:lang w:val="en-GB"/>
        </w:rPr>
      </w:pPr>
      <w:r w:rsidRPr="0074764D">
        <w:rPr>
          <w:rFonts w:cs="Times New Roman"/>
          <w:sz w:val="22"/>
        </w:rPr>
        <w:t xml:space="preserve">Supplementary Information Fig. </w:t>
      </w:r>
      <w:r w:rsidR="000A00F8">
        <w:rPr>
          <w:rFonts w:cs="Times New Roman"/>
          <w:sz w:val="22"/>
        </w:rPr>
        <w:t>A</w:t>
      </w:r>
      <w:r w:rsidRPr="0074764D">
        <w:rPr>
          <w:rFonts w:cs="Times New Roman"/>
          <w:sz w:val="22"/>
        </w:rPr>
        <w:t xml:space="preserve">12. </w:t>
      </w:r>
      <w:r w:rsidRPr="0074764D">
        <w:rPr>
          <w:rFonts w:cs="Times New Roman"/>
          <w:b w:val="0"/>
          <w:sz w:val="22"/>
        </w:rPr>
        <w:t>Lateral view of the PYS cranial segment after removal of the postcranial elements. a) Comparison with a plastic cranial model of a child. b) Identification of the same elements by colour. All the anatomical parts preserve their general spatial relationship although the face is crushed and vertically displaced likely because of the sediment weight.</w:t>
      </w:r>
    </w:p>
    <w:p w14:paraId="011FB1A8" w14:textId="2DF843D0" w:rsidR="005025D5" w:rsidRPr="0074764D" w:rsidRDefault="005025D5" w:rsidP="005025D5">
      <w:pPr>
        <w:pStyle w:val="Piefigura"/>
        <w:spacing w:before="240" w:after="120" w:line="360" w:lineRule="auto"/>
        <w:rPr>
          <w:rFonts w:cs="Times New Roman"/>
          <w:b w:val="0"/>
          <w:sz w:val="24"/>
          <w:szCs w:val="24"/>
        </w:rPr>
      </w:pPr>
      <w:r w:rsidRPr="0074764D">
        <w:rPr>
          <w:rFonts w:cs="Times New Roman"/>
          <w:b w:val="0"/>
          <w:sz w:val="24"/>
          <w:szCs w:val="24"/>
        </w:rPr>
        <w:t xml:space="preserve">The separation of the two units revealed the </w:t>
      </w:r>
      <w:r>
        <w:rPr>
          <w:rFonts w:cs="Times New Roman"/>
          <w:b w:val="0"/>
          <w:sz w:val="24"/>
          <w:szCs w:val="24"/>
        </w:rPr>
        <w:t>left</w:t>
      </w:r>
      <w:r w:rsidRPr="0074764D">
        <w:rPr>
          <w:rFonts w:cs="Times New Roman"/>
          <w:b w:val="0"/>
          <w:sz w:val="24"/>
          <w:szCs w:val="24"/>
        </w:rPr>
        <w:t xml:space="preserve"> hemimandible preserved in strict articulation with the base of the skull and two unerupted teeth in situ (Supplementary Information Fig. </w:t>
      </w:r>
      <w:r w:rsidR="000A00F8">
        <w:rPr>
          <w:rFonts w:cs="Times New Roman"/>
          <w:b w:val="0"/>
          <w:sz w:val="24"/>
          <w:szCs w:val="24"/>
        </w:rPr>
        <w:t>A</w:t>
      </w:r>
      <w:r w:rsidRPr="0074764D">
        <w:rPr>
          <w:rFonts w:cs="Times New Roman"/>
          <w:b w:val="0"/>
          <w:sz w:val="24"/>
          <w:szCs w:val="24"/>
        </w:rPr>
        <w:t xml:space="preserve">13). On the outer surface of the occipital bone it seems that the nuchal plane is “folded” at the level of the inferior nuchal line. The preserved portion of the occipital squama reaches as high as where the external occipital protuberance is located although the poor state of preservation precludes detailed observation. The suture of the temporal squama with both the parietal and the sphenoid bone (squamosal suture) is preserved. The upper border of the temporal squama is pronouncely arched. The left side of the skull is better preserved than the right. The two ends of the zygomatic arch, the temporal end (in the zygomatic process) and the zygomatic end (in the temporal process) are preserved. The left upper ramus of the mandible is complete (except some minor loss in the gonial angle), and in articulation with the temporal bone. It shows a symmetric mandibular notch with the condylar process and the coronoid process levelled. The articular tubercle of the temporal bone is well developed. A portion of the mandibular corpus with an unerupted molar crown is also preserved. The left zygomatic </w:t>
      </w:r>
      <w:r w:rsidRPr="0074764D">
        <w:rPr>
          <w:rFonts w:cs="Times New Roman"/>
          <w:b w:val="0"/>
          <w:sz w:val="24"/>
          <w:szCs w:val="24"/>
        </w:rPr>
        <w:lastRenderedPageBreak/>
        <w:t xml:space="preserve">bone as well as the portion of the maxillary bone with the crown of an unerupted molar are well preserved. </w:t>
      </w:r>
    </w:p>
    <w:p w14:paraId="37EF1F32" w14:textId="77777777" w:rsidR="005025D5" w:rsidRPr="0074764D" w:rsidRDefault="005025D5" w:rsidP="005025D5">
      <w:pPr>
        <w:spacing w:line="360" w:lineRule="auto"/>
        <w:jc w:val="both"/>
      </w:pPr>
      <w:r w:rsidRPr="0074764D">
        <w:rPr>
          <w:noProof/>
        </w:rPr>
        <w:drawing>
          <wp:inline distT="0" distB="0" distL="0" distR="0" wp14:anchorId="431A111B" wp14:editId="5A0F102C">
            <wp:extent cx="5612130" cy="369824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2130" cy="3698240"/>
                    </a:xfrm>
                    <a:prstGeom prst="rect">
                      <a:avLst/>
                    </a:prstGeom>
                  </pic:spPr>
                </pic:pic>
              </a:graphicData>
            </a:graphic>
          </wp:inline>
        </w:drawing>
      </w:r>
    </w:p>
    <w:p w14:paraId="6B8C9E99" w14:textId="4D04FDE7" w:rsidR="005025D5" w:rsidRPr="0074764D" w:rsidRDefault="005025D5" w:rsidP="005025D5">
      <w:pPr>
        <w:spacing w:line="276" w:lineRule="auto"/>
        <w:jc w:val="both"/>
        <w:rPr>
          <w:szCs w:val="18"/>
        </w:rPr>
      </w:pPr>
      <w:r w:rsidRPr="0074764D">
        <w:rPr>
          <w:b/>
          <w:szCs w:val="18"/>
        </w:rPr>
        <w:t xml:space="preserve">Supplementary Information Fig. </w:t>
      </w:r>
      <w:r w:rsidR="000A00F8">
        <w:rPr>
          <w:b/>
          <w:szCs w:val="18"/>
        </w:rPr>
        <w:t>A</w:t>
      </w:r>
      <w:r w:rsidRPr="0074764D">
        <w:rPr>
          <w:b/>
          <w:szCs w:val="18"/>
        </w:rPr>
        <w:t>13.</w:t>
      </w:r>
      <w:r w:rsidRPr="0074764D">
        <w:rPr>
          <w:szCs w:val="18"/>
        </w:rPr>
        <w:t xml:space="preserve"> a) Left side of Mtoto’s skull showing the articulated ramus of the mandible with the two teeth in situ and the cervical vertebrae juxtaposed with the foramen magnum. b) 3D reconstruction of the same element highlighting in colour the mandibular ramus, and the 1</w:t>
      </w:r>
      <w:r w:rsidRPr="0074764D">
        <w:rPr>
          <w:szCs w:val="18"/>
          <w:vertAlign w:val="superscript"/>
        </w:rPr>
        <w:t>st</w:t>
      </w:r>
      <w:r w:rsidRPr="0074764D">
        <w:rPr>
          <w:szCs w:val="18"/>
        </w:rPr>
        <w:t>, 2</w:t>
      </w:r>
      <w:r w:rsidRPr="0074764D">
        <w:rPr>
          <w:szCs w:val="18"/>
          <w:vertAlign w:val="superscript"/>
        </w:rPr>
        <w:t>nd</w:t>
      </w:r>
      <w:r w:rsidRPr="0074764D">
        <w:rPr>
          <w:szCs w:val="18"/>
        </w:rPr>
        <w:t xml:space="preserve"> and 3</w:t>
      </w:r>
      <w:r w:rsidRPr="0074764D">
        <w:rPr>
          <w:szCs w:val="18"/>
          <w:vertAlign w:val="superscript"/>
        </w:rPr>
        <w:t>rd</w:t>
      </w:r>
      <w:r w:rsidRPr="0074764D">
        <w:rPr>
          <w:szCs w:val="18"/>
        </w:rPr>
        <w:t xml:space="preserve"> cervical vertebrae. c) Detail of the two unerupted molars held in place by the sediment. </w:t>
      </w:r>
    </w:p>
    <w:p w14:paraId="0CAD4C4C" w14:textId="77777777" w:rsidR="005025D5" w:rsidRPr="0074764D" w:rsidRDefault="005025D5" w:rsidP="005025D5">
      <w:pPr>
        <w:jc w:val="both"/>
        <w:rPr>
          <w:sz w:val="20"/>
          <w:szCs w:val="18"/>
        </w:rPr>
      </w:pPr>
    </w:p>
    <w:p w14:paraId="6F54A4B2" w14:textId="7F95B058" w:rsidR="005025D5" w:rsidRPr="0074764D" w:rsidRDefault="005025D5" w:rsidP="005025D5">
      <w:pPr>
        <w:spacing w:before="240" w:line="360" w:lineRule="auto"/>
        <w:jc w:val="both"/>
      </w:pPr>
      <w:r w:rsidRPr="0074764D">
        <w:t xml:space="preserve">The restoration procedure also revealed several bones juxtaposed with the foramen magnum. After surface outlining, these </w:t>
      </w:r>
      <w:proofErr w:type="gramStart"/>
      <w:r w:rsidRPr="0074764D">
        <w:t>were identified</w:t>
      </w:r>
      <w:proofErr w:type="gramEnd"/>
      <w:r w:rsidRPr="0074764D">
        <w:t xml:space="preserve"> as the first, second and a fragment of the third cervical vertebrae, in direct anatomical connection and in place, although rotated (Supplementary Information Fig. </w:t>
      </w:r>
      <w:r w:rsidR="000A00F8">
        <w:t>A</w:t>
      </w:r>
      <w:r w:rsidRPr="0074764D">
        <w:t>13). Due to the significant taphonomical information contained in the spatial relationship of the first vertebrae and the skull, and the extreme fragility of these bones, it was decided to keep them in place and conduct sur</w:t>
      </w:r>
      <w:r>
        <w:t xml:space="preserve">face microCT scanning for </w:t>
      </w:r>
      <w:r w:rsidRPr="0074764D">
        <w:t xml:space="preserve">further study. </w:t>
      </w:r>
    </w:p>
    <w:p w14:paraId="1D3F3D7F" w14:textId="51B679B5" w:rsidR="005025D5" w:rsidRPr="0074764D" w:rsidRDefault="005025D5" w:rsidP="005025D5">
      <w:pPr>
        <w:spacing w:line="360" w:lineRule="auto"/>
        <w:jc w:val="both"/>
      </w:pPr>
      <w:r w:rsidRPr="0074764D">
        <w:t xml:space="preserve">In the external part of the postcranial element, several fragments of flat and thin bones, that based on their shape and anatomical location, likely correspond to the right scapula, were lifted (Supplementary Information Fig. </w:t>
      </w:r>
      <w:r w:rsidR="000A00F8">
        <w:t>A</w:t>
      </w:r>
      <w:r w:rsidRPr="0074764D">
        <w:t xml:space="preserve">14). Next, thoracic rib fragments were lifted by consolidating the surrounding sediment (Paraloid® B72 diluted 5 % in acetone was used for all consolidation procedures, if they were strictly necessary). However, due to the extreme fragility of the ribs and the importance of preserving the information regarding their curvature, </w:t>
      </w:r>
      <w:r w:rsidRPr="0074764D">
        <w:lastRenderedPageBreak/>
        <w:t xml:space="preserve">i.e., the anatomical spatial association and the preservation of the intercostal space, it was decided to lift them as a block. Immediately below, the first and second right ribs (with </w:t>
      </w:r>
      <w:r>
        <w:t>intact intercostal space</w:t>
      </w:r>
      <w:r w:rsidRPr="0074764D">
        <w:t xml:space="preserve">) and the distal and medial fragment of the right clavicle (in an oblique position) </w:t>
      </w:r>
      <w:proofErr w:type="gramStart"/>
      <w:r w:rsidRPr="0074764D">
        <w:t>was found</w:t>
      </w:r>
      <w:proofErr w:type="gramEnd"/>
      <w:r w:rsidRPr="0074764D">
        <w:t xml:space="preserve"> (Supplementary Information Fig. </w:t>
      </w:r>
      <w:r w:rsidR="000A00F8">
        <w:t>A</w:t>
      </w:r>
      <w:r w:rsidRPr="0074764D">
        <w:t xml:space="preserve">14). The removal of the first and second rib revealed that the clavicle was complete although poorly preserved (Supplementary Information Fig. </w:t>
      </w:r>
      <w:r w:rsidR="000A00F8">
        <w:t>A</w:t>
      </w:r>
      <w:r w:rsidRPr="0074764D">
        <w:t xml:space="preserve">14). </w:t>
      </w:r>
    </w:p>
    <w:p w14:paraId="1E26FC4B" w14:textId="77777777" w:rsidR="005025D5" w:rsidRPr="0074764D" w:rsidRDefault="005025D5" w:rsidP="005025D5">
      <w:pPr>
        <w:spacing w:before="240" w:line="360" w:lineRule="auto"/>
        <w:jc w:val="both"/>
      </w:pPr>
      <w:r w:rsidRPr="0074764D">
        <w:rPr>
          <w:noProof/>
        </w:rPr>
        <w:drawing>
          <wp:inline distT="0" distB="0" distL="0" distR="0" wp14:anchorId="0EEC603F" wp14:editId="1D3518D2">
            <wp:extent cx="5612130" cy="3856355"/>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12130" cy="3856355"/>
                    </a:xfrm>
                    <a:prstGeom prst="rect">
                      <a:avLst/>
                    </a:prstGeom>
                  </pic:spPr>
                </pic:pic>
              </a:graphicData>
            </a:graphic>
          </wp:inline>
        </w:drawing>
      </w:r>
    </w:p>
    <w:p w14:paraId="58A983D7" w14:textId="4B0D6BE2" w:rsidR="005025D5" w:rsidRPr="0074764D" w:rsidRDefault="005025D5" w:rsidP="005025D5">
      <w:pPr>
        <w:pStyle w:val="Piefigura"/>
        <w:spacing w:line="276" w:lineRule="auto"/>
        <w:rPr>
          <w:rFonts w:cs="Times New Roman"/>
          <w:b w:val="0"/>
          <w:sz w:val="22"/>
          <w:lang w:val="en-GB"/>
        </w:rPr>
      </w:pPr>
      <w:r w:rsidRPr="0074764D">
        <w:rPr>
          <w:rFonts w:cs="Times New Roman"/>
          <w:sz w:val="22"/>
        </w:rPr>
        <w:t xml:space="preserve">Supplementary Information Fig. </w:t>
      </w:r>
      <w:r w:rsidR="00A22A95">
        <w:rPr>
          <w:rFonts w:cs="Times New Roman"/>
          <w:sz w:val="22"/>
        </w:rPr>
        <w:t>A</w:t>
      </w:r>
      <w:r w:rsidRPr="0074764D">
        <w:rPr>
          <w:rFonts w:cs="Times New Roman"/>
          <w:sz w:val="22"/>
        </w:rPr>
        <w:t xml:space="preserve">14. </w:t>
      </w:r>
      <w:r>
        <w:rPr>
          <w:rFonts w:cs="Times New Roman"/>
          <w:b w:val="0"/>
          <w:sz w:val="22"/>
        </w:rPr>
        <w:t>Different phases of restoration procedure of the PYS main sediment block illustrating how progressive uncovering of the different anatomical elements revealed minimal displacement. a) At an initial stage the articulated spine (blue), several ribs (yellow), fragments of the right scapula (red) and two teeth (white) are exposed. b) In a second stage, the scapular fragments and some thoracic ribs are lifted. c) Progressive removal of some rib fragments reveals the first and second ribs (yellow) descended into the thoracic cavity but preserving the intercostal space and the right clavicle in an oblique position (red). The left scapula is in situ and highlighted in green. d) With the removal of the first and second ribs, the complete clavicle is exposed. Note the strong rotation of the clavicle (ca. 90º) as it is typical of tightly packed or shrouded burials.</w:t>
      </w:r>
    </w:p>
    <w:p w14:paraId="7A33AA97" w14:textId="34732D20" w:rsidR="005025D5" w:rsidRPr="0074764D" w:rsidRDefault="005025D5" w:rsidP="005025D5">
      <w:pPr>
        <w:spacing w:line="360" w:lineRule="auto"/>
        <w:jc w:val="both"/>
      </w:pPr>
      <w:r w:rsidRPr="0074764D">
        <w:t xml:space="preserve">Exhaustive removal of sediment was conducted on the isolated spine, though to the level that it did not compromise its conservation. This procedure exposed the left ribs, showing pronounced curvature and deformation but preserving the intercostal space, as well as a relatively complete left scapula and a left humerus. (Supplementary Information Fig. </w:t>
      </w:r>
      <w:r w:rsidR="00A22A95">
        <w:t>A</w:t>
      </w:r>
      <w:r w:rsidRPr="0074764D">
        <w:t>15). The humerus is fairly complete except for its distal and proximal end</w:t>
      </w:r>
      <w:r>
        <w:t>s</w:t>
      </w:r>
      <w:r w:rsidRPr="0074764D">
        <w:t xml:space="preserve">. The scapula preserves part of the supra and infraspinous fossae, the spine and a portion of the acromion. </w:t>
      </w:r>
    </w:p>
    <w:p w14:paraId="2B245ABE" w14:textId="77777777" w:rsidR="005025D5" w:rsidRPr="0074764D" w:rsidRDefault="005025D5" w:rsidP="005025D5">
      <w:pPr>
        <w:spacing w:before="240" w:line="360" w:lineRule="auto"/>
        <w:jc w:val="both"/>
      </w:pPr>
      <w:r w:rsidRPr="0074764D">
        <w:rPr>
          <w:noProof/>
        </w:rPr>
        <w:lastRenderedPageBreak/>
        <w:drawing>
          <wp:inline distT="0" distB="0" distL="0" distR="0" wp14:anchorId="1905F227" wp14:editId="14278F0C">
            <wp:extent cx="5612130" cy="2470150"/>
            <wp:effectExtent l="0" t="0" r="762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12130" cy="2470150"/>
                    </a:xfrm>
                    <a:prstGeom prst="rect">
                      <a:avLst/>
                    </a:prstGeom>
                  </pic:spPr>
                </pic:pic>
              </a:graphicData>
            </a:graphic>
          </wp:inline>
        </w:drawing>
      </w:r>
    </w:p>
    <w:p w14:paraId="2CB9F67A" w14:textId="0A4F3108" w:rsidR="005025D5" w:rsidRPr="0074764D" w:rsidRDefault="005025D5" w:rsidP="005025D5">
      <w:pPr>
        <w:pStyle w:val="Piefigura"/>
        <w:spacing w:line="276" w:lineRule="auto"/>
        <w:rPr>
          <w:rFonts w:cs="Times New Roman"/>
          <w:b w:val="0"/>
          <w:sz w:val="22"/>
        </w:rPr>
      </w:pPr>
      <w:r w:rsidRPr="0074764D">
        <w:rPr>
          <w:rFonts w:cs="Times New Roman"/>
          <w:sz w:val="22"/>
        </w:rPr>
        <w:t xml:space="preserve">Supplementary Information Fig. </w:t>
      </w:r>
      <w:r w:rsidR="00A22A95">
        <w:rPr>
          <w:rFonts w:cs="Times New Roman"/>
          <w:sz w:val="22"/>
        </w:rPr>
        <w:t>A</w:t>
      </w:r>
      <w:r w:rsidRPr="0074764D">
        <w:rPr>
          <w:rFonts w:cs="Times New Roman"/>
          <w:sz w:val="22"/>
        </w:rPr>
        <w:t xml:space="preserve">15. </w:t>
      </w:r>
      <w:r w:rsidRPr="0074764D">
        <w:rPr>
          <w:rFonts w:cs="Times New Roman"/>
          <w:b w:val="0"/>
          <w:sz w:val="22"/>
        </w:rPr>
        <w:t>a)</w:t>
      </w:r>
      <w:r w:rsidRPr="0074764D">
        <w:rPr>
          <w:rFonts w:cs="Times New Roman"/>
          <w:sz w:val="22"/>
        </w:rPr>
        <w:t xml:space="preserve"> </w:t>
      </w:r>
      <w:r w:rsidRPr="0074764D">
        <w:rPr>
          <w:rFonts w:cs="Times New Roman"/>
          <w:b w:val="0"/>
          <w:sz w:val="22"/>
        </w:rPr>
        <w:t>Picture of Moto’s thorax with humerus and, b) progressive rotation of the 3D surface scan of the same element showing the articulation of the spine, scapula (red) and humerus (yellow).</w:t>
      </w:r>
    </w:p>
    <w:p w14:paraId="75317CC9" w14:textId="44A28EAF" w:rsidR="005025D5" w:rsidRPr="0074764D" w:rsidRDefault="005025D5" w:rsidP="005025D5">
      <w:pPr>
        <w:spacing w:line="360" w:lineRule="auto"/>
        <w:jc w:val="both"/>
      </w:pPr>
      <w:r w:rsidRPr="0074764D">
        <w:t xml:space="preserve">3D scanning of the cleaned cranial and postcranial units allowed a more precise visualisation of the spatial relationship of both elements and of the position of the child at the site (Supplementary Information Fig. </w:t>
      </w:r>
      <w:r w:rsidR="00A22A95">
        <w:t>A</w:t>
      </w:r>
      <w:r w:rsidRPr="0074764D">
        <w:t>16).</w:t>
      </w:r>
    </w:p>
    <w:p w14:paraId="068D1C64" w14:textId="77777777" w:rsidR="005025D5" w:rsidRPr="0074764D" w:rsidRDefault="005025D5" w:rsidP="005025D5">
      <w:pPr>
        <w:pStyle w:val="Piefigura"/>
        <w:spacing w:after="120"/>
        <w:rPr>
          <w:rFonts w:cs="Times New Roman"/>
          <w:b w:val="0"/>
          <w:lang w:val="es-ES"/>
        </w:rPr>
      </w:pPr>
      <w:r w:rsidRPr="0074764D">
        <w:rPr>
          <w:rFonts w:cs="Times New Roman"/>
          <w:noProof/>
          <w:lang w:val="en-GB" w:eastAsia="en-GB"/>
        </w:rPr>
        <w:drawing>
          <wp:inline distT="0" distB="0" distL="0" distR="0" wp14:anchorId="4CA780C5" wp14:editId="5103F55C">
            <wp:extent cx="5612130" cy="2525395"/>
            <wp:effectExtent l="0" t="0" r="762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12130" cy="2525395"/>
                    </a:xfrm>
                    <a:prstGeom prst="rect">
                      <a:avLst/>
                    </a:prstGeom>
                  </pic:spPr>
                </pic:pic>
              </a:graphicData>
            </a:graphic>
          </wp:inline>
        </w:drawing>
      </w:r>
    </w:p>
    <w:p w14:paraId="6E86D50F" w14:textId="3722DE42" w:rsidR="005025D5" w:rsidRPr="0074764D" w:rsidRDefault="005025D5" w:rsidP="005025D5">
      <w:pPr>
        <w:pStyle w:val="Piefigura"/>
        <w:spacing w:line="276" w:lineRule="auto"/>
        <w:rPr>
          <w:rFonts w:cs="Times New Roman"/>
          <w:b w:val="0"/>
          <w:sz w:val="22"/>
          <w:lang w:val="en-GB"/>
        </w:rPr>
      </w:pPr>
      <w:r w:rsidRPr="0074764D">
        <w:rPr>
          <w:rFonts w:cs="Times New Roman"/>
          <w:sz w:val="22"/>
          <w:lang w:val="en-GB"/>
        </w:rPr>
        <w:t xml:space="preserve">Supplementary Information Fig. </w:t>
      </w:r>
      <w:r w:rsidR="00A22A95">
        <w:rPr>
          <w:rFonts w:cs="Times New Roman"/>
          <w:sz w:val="22"/>
          <w:lang w:val="en-GB"/>
        </w:rPr>
        <w:t>A</w:t>
      </w:r>
      <w:r w:rsidRPr="0074764D">
        <w:rPr>
          <w:rFonts w:cs="Times New Roman"/>
          <w:sz w:val="22"/>
          <w:lang w:val="en-GB"/>
        </w:rPr>
        <w:t>16</w:t>
      </w:r>
      <w:r w:rsidRPr="0074764D">
        <w:rPr>
          <w:rFonts w:cs="Times New Roman"/>
          <w:sz w:val="22"/>
        </w:rPr>
        <w:t>.</w:t>
      </w:r>
      <w:r w:rsidRPr="0074764D">
        <w:rPr>
          <w:rFonts w:cs="Times New Roman"/>
          <w:b w:val="0"/>
          <w:sz w:val="22"/>
        </w:rPr>
        <w:t xml:space="preserve"> a) 3D virtual reconstruction of the relationship between the cranial and postcranial elements based on 3D scanning and mCT data. b) Scans of Mtoto were superimposed on the skull of a child of the same developmental age to better illustrate the original burial position. </w:t>
      </w:r>
    </w:p>
    <w:p w14:paraId="45A88B26" w14:textId="6D20659B" w:rsidR="005025D5" w:rsidRPr="0074764D" w:rsidRDefault="005025D5" w:rsidP="005025D5">
      <w:pPr>
        <w:spacing w:before="240" w:line="360" w:lineRule="auto"/>
        <w:jc w:val="both"/>
      </w:pPr>
      <w:r w:rsidRPr="0074764D">
        <w:t xml:space="preserve">Subsequent restoration processes of small sedimentary fragments detached from the main block allowed the identification of a part of the right radius and ulna shafts, a deformed fragment of the left parietal bone (Supplementary Information Fig. </w:t>
      </w:r>
      <w:r w:rsidR="00A22A95">
        <w:t>A</w:t>
      </w:r>
      <w:r w:rsidRPr="0074764D">
        <w:t xml:space="preserve">17), several bone remains that </w:t>
      </w:r>
      <w:proofErr w:type="gramStart"/>
      <w:r w:rsidRPr="0074764D">
        <w:t>could not be identified</w:t>
      </w:r>
      <w:proofErr w:type="gramEnd"/>
      <w:r w:rsidRPr="0074764D">
        <w:t xml:space="preserve"> due to poor preservation, land snail shells and lithics. </w:t>
      </w:r>
    </w:p>
    <w:p w14:paraId="6DEEFD74" w14:textId="77777777" w:rsidR="005025D5" w:rsidRPr="0074764D" w:rsidRDefault="005025D5" w:rsidP="005025D5">
      <w:pPr>
        <w:spacing w:before="240" w:line="360" w:lineRule="auto"/>
        <w:jc w:val="both"/>
      </w:pPr>
      <w:r w:rsidRPr="0074764D">
        <w:rPr>
          <w:noProof/>
        </w:rPr>
        <w:lastRenderedPageBreak/>
        <w:drawing>
          <wp:inline distT="0" distB="0" distL="0" distR="0" wp14:anchorId="1FE8A490" wp14:editId="3AFDEF7F">
            <wp:extent cx="5612130" cy="3367405"/>
            <wp:effectExtent l="0" t="0" r="762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12130" cy="3367405"/>
                    </a:xfrm>
                    <a:prstGeom prst="rect">
                      <a:avLst/>
                    </a:prstGeom>
                  </pic:spPr>
                </pic:pic>
              </a:graphicData>
            </a:graphic>
          </wp:inline>
        </w:drawing>
      </w:r>
    </w:p>
    <w:p w14:paraId="047E4461" w14:textId="12F6A60E" w:rsidR="005025D5" w:rsidRPr="0074764D" w:rsidRDefault="005025D5" w:rsidP="005025D5">
      <w:pPr>
        <w:pStyle w:val="Piefigura"/>
        <w:spacing w:line="276" w:lineRule="auto"/>
        <w:rPr>
          <w:rFonts w:cs="Times New Roman"/>
          <w:b w:val="0"/>
          <w:sz w:val="22"/>
        </w:rPr>
      </w:pPr>
      <w:r w:rsidRPr="0074764D">
        <w:rPr>
          <w:rFonts w:cs="Times New Roman"/>
          <w:sz w:val="22"/>
        </w:rPr>
        <w:t xml:space="preserve">Supplementary Information Fig. </w:t>
      </w:r>
      <w:r w:rsidR="00A22A95">
        <w:rPr>
          <w:rFonts w:cs="Times New Roman"/>
          <w:sz w:val="22"/>
        </w:rPr>
        <w:t>A</w:t>
      </w:r>
      <w:r w:rsidRPr="0074764D">
        <w:rPr>
          <w:rFonts w:cs="Times New Roman"/>
          <w:sz w:val="22"/>
        </w:rPr>
        <w:t xml:space="preserve">17. </w:t>
      </w:r>
      <w:r w:rsidRPr="0074764D">
        <w:rPr>
          <w:rFonts w:cs="Times New Roman"/>
          <w:b w:val="0"/>
          <w:sz w:val="22"/>
        </w:rPr>
        <w:t xml:space="preserve">a) Deformed fragment of the right parietal bone and its “ideal” position with regard to the rest of the skull. b) Distal fragment of the left radius and ulna maintaining their anatomical relationship and </w:t>
      </w:r>
      <w:proofErr w:type="gramStart"/>
      <w:r w:rsidRPr="0074764D">
        <w:rPr>
          <w:rFonts w:cs="Times New Roman"/>
          <w:b w:val="0"/>
          <w:sz w:val="22"/>
        </w:rPr>
        <w:t>encased</w:t>
      </w:r>
      <w:proofErr w:type="gramEnd"/>
      <w:r w:rsidRPr="0074764D">
        <w:rPr>
          <w:rFonts w:cs="Times New Roman"/>
          <w:b w:val="0"/>
          <w:sz w:val="22"/>
        </w:rPr>
        <w:t xml:space="preserve"> in a sediment lump. Both a) and b) come from the pit but were found detached from the main block, therefore their exact position is not certain.</w:t>
      </w:r>
    </w:p>
    <w:p w14:paraId="7B11ECD1" w14:textId="77777777" w:rsidR="005025D5" w:rsidRPr="0074764D" w:rsidRDefault="005025D5" w:rsidP="005025D5">
      <w:pPr>
        <w:spacing w:before="240" w:line="360" w:lineRule="auto"/>
        <w:jc w:val="both"/>
      </w:pPr>
      <w:r w:rsidRPr="0074764D">
        <w:t>Finally, light consolidation of the cortical surface and sediment was applied all on all the fossils to assist with their handling and to reinforce their mechanical stability. The different elements were packaged in individual custom</w:t>
      </w:r>
      <w:r>
        <w:t>-</w:t>
      </w:r>
      <w:r w:rsidRPr="0074764D">
        <w:t>made containers for each element and cushioned with inert material for safe storage and transit. All the recovered elements were returned to the National Museum of Kenya in May 2019.</w:t>
      </w:r>
    </w:p>
    <w:p w14:paraId="79B6F4E0" w14:textId="77777777" w:rsidR="005025D5" w:rsidRPr="0074764D" w:rsidRDefault="005025D5" w:rsidP="005025D5">
      <w:pPr>
        <w:pStyle w:val="Piefigura"/>
        <w:rPr>
          <w:rFonts w:cs="Times New Roman"/>
          <w:b w:val="0"/>
        </w:rPr>
      </w:pPr>
    </w:p>
    <w:p w14:paraId="7ADD2564" w14:textId="77777777" w:rsidR="005025D5" w:rsidRPr="0074764D" w:rsidRDefault="005025D5" w:rsidP="005025D5">
      <w:pPr>
        <w:rPr>
          <w:sz w:val="18"/>
        </w:rPr>
      </w:pPr>
      <w:r w:rsidRPr="0074764D">
        <w:rPr>
          <w:b/>
        </w:rPr>
        <w:br w:type="page"/>
      </w:r>
    </w:p>
    <w:p w14:paraId="10F05C73" w14:textId="77777777" w:rsidR="005025D5" w:rsidRPr="000C6698" w:rsidRDefault="005025D5" w:rsidP="005025D5">
      <w:pPr>
        <w:spacing w:line="360" w:lineRule="auto"/>
        <w:jc w:val="both"/>
        <w:rPr>
          <w:b/>
          <w:bCs/>
          <w:sz w:val="28"/>
        </w:rPr>
      </w:pPr>
      <w:r w:rsidRPr="000C6698">
        <w:rPr>
          <w:b/>
          <w:bCs/>
          <w:sz w:val="28"/>
        </w:rPr>
        <w:lastRenderedPageBreak/>
        <w:t>Supplementary Information B. The Middle Stone Age Lithics from Panga ya Saidi</w:t>
      </w:r>
    </w:p>
    <w:p w14:paraId="701769A3" w14:textId="77777777" w:rsidR="005025D5" w:rsidRDefault="005025D5" w:rsidP="005025D5">
      <w:pPr>
        <w:spacing w:before="240" w:line="360" w:lineRule="auto"/>
        <w:jc w:val="both"/>
        <w:rPr>
          <w:rFonts w:eastAsia="Times New Roman"/>
          <w:color w:val="4472C4" w:themeColor="accent1"/>
        </w:rPr>
      </w:pPr>
      <w:bookmarkStart w:id="0" w:name="_Hlk63337169"/>
      <w:r w:rsidRPr="0074764D">
        <w:t xml:space="preserve">The excavation of Layers 17-19 in Trenches 3, 4, and 8 at PYS produced 2180 stone artefacts (Extended Data Fig. 1). The excavation of Trench 8 layers yielded cultural material associated with the burial. Several features of the Layer 17-19 assemblages: a) distinguish them from younger layers at PYS, and, b) situate these assemblages technologically within the broader African Middle Stone Age (MSA). A small sample of lithics (n=14) recovered </w:t>
      </w:r>
      <w:r>
        <w:t>directly from the burial pit is</w:t>
      </w:r>
      <w:r w:rsidRPr="0074764D">
        <w:t xml:space="preserve"> discussed here</w:t>
      </w:r>
      <w:r w:rsidRPr="0002375A">
        <w:rPr>
          <w:color w:val="000000" w:themeColor="text1"/>
        </w:rPr>
        <w:t xml:space="preserve"> relative to the broader characteristics of Layers 17-19.</w:t>
      </w:r>
      <w:r>
        <w:rPr>
          <w:color w:val="000000" w:themeColor="text1"/>
        </w:rPr>
        <w:t xml:space="preserve">  </w:t>
      </w:r>
      <w:r w:rsidRPr="0002375A">
        <w:rPr>
          <w:color w:val="000000" w:themeColor="text1"/>
        </w:rPr>
        <w:t>N</w:t>
      </w:r>
      <w:r w:rsidRPr="0002375A">
        <w:rPr>
          <w:rFonts w:eastAsia="Times New Roman"/>
          <w:color w:val="000000" w:themeColor="text1"/>
        </w:rPr>
        <w:t>o diagnostic LSA lithics were found in the burial sediment.</w:t>
      </w:r>
    </w:p>
    <w:p w14:paraId="4D3C8574" w14:textId="77777777" w:rsidR="005025D5" w:rsidRPr="0074764D" w:rsidRDefault="005025D5" w:rsidP="005025D5">
      <w:pPr>
        <w:spacing w:before="240" w:line="360" w:lineRule="auto"/>
        <w:jc w:val="both"/>
      </w:pPr>
      <w:r w:rsidRPr="0074764D">
        <w:rPr>
          <w:i/>
          <w:iCs/>
        </w:rPr>
        <w:t>Raw-material selection</w:t>
      </w:r>
      <w:r w:rsidRPr="0074764D">
        <w:t xml:space="preserve">: The dominant raw material in Layers 17-19 is a siliceous limestone that is present at frequencies of ~70-80% in all three layers. Siliceous limestone is available locally (~2-3 km from site). Chert and Quartz were also exploited in the MSA, but at much lower frequencies (Chert: ~8-17%; Quartz: ~2-11%) than limestone. All three raw materials - limestone, quartz and chert - are available today within 10 km of the site. In contrast, at the onset of the so-called LSA (Layer 16), quartz replaces limestone as the dominant raw material (~60-85%), followed by chert (20-30%) whereas frequencies of limestone are &lt;10%. Importantly, in the lithic assemblages recovered from the sediment encompassing the burial, limestone is the dominant raw material (75%), which is expected for an MSA origin of these lithics. </w:t>
      </w:r>
    </w:p>
    <w:bookmarkEnd w:id="0"/>
    <w:p w14:paraId="25D89B11" w14:textId="05B0B1E3" w:rsidR="005025D5" w:rsidRPr="0074764D" w:rsidRDefault="005025D5" w:rsidP="005025D5">
      <w:pPr>
        <w:spacing w:before="240" w:line="360" w:lineRule="auto"/>
        <w:jc w:val="both"/>
      </w:pPr>
      <w:r w:rsidRPr="0074764D">
        <w:rPr>
          <w:i/>
        </w:rPr>
        <w:t>Core reduction systems</w:t>
      </w:r>
      <w:r w:rsidRPr="0074764D">
        <w:t xml:space="preserve">: The dominant use of silicified limestone in Layers 17-19 is coupled with prepared-core (Levallois-like systems) and discoidal core reduction, as well as simple single-platform flake production. MSA core reduction tended to focus on a single flake production surface, where the opposing face of the core was dedicated to the management of platform angles, and in several cases at PYS remained partially or fully cortical. More specifically, from the Trench 4 MSA material there are six cores from Layers 17-19: three single platform, one assayed cobble (less than four scars), one discoidal and one Levallois core. Among the larger flakes from Trench 4 (&gt;2cm in max dim.), platform preparation occurs on 15% of flakes (Supplementary Information B Table 1). The small assemblage associated with the burial conforms to these patterns, with a facetted limestone flake among the artefacts recovered from the burial context. In Layers 17-19, bipolar and </w:t>
      </w:r>
      <w:proofErr w:type="gramStart"/>
      <w:r w:rsidRPr="0074764D">
        <w:t>Levallois</w:t>
      </w:r>
      <w:proofErr w:type="gramEnd"/>
      <w:r w:rsidRPr="0074764D">
        <w:t xml:space="preserve"> flakes are present in equal proportions, whereas in the LSA layers there are substantially higher frequencies of bipolar flakes than Levallois flakes (Supplementary Information Table </w:t>
      </w:r>
      <w:r w:rsidR="00A22A95">
        <w:t>B</w:t>
      </w:r>
      <w:r w:rsidRPr="0074764D">
        <w:t xml:space="preserve">1). </w:t>
      </w:r>
    </w:p>
    <w:p w14:paraId="01C1B28C" w14:textId="77777777" w:rsidR="005025D5" w:rsidRDefault="005025D5" w:rsidP="005025D5">
      <w:pPr>
        <w:spacing w:before="240" w:line="360" w:lineRule="auto"/>
        <w:jc w:val="both"/>
      </w:pPr>
      <w:r>
        <w:rPr>
          <w:i/>
        </w:rPr>
        <w:lastRenderedPageBreak/>
        <w:t>Tool production</w:t>
      </w:r>
      <w:r>
        <w:t>: Retouched artefacts in the MSA at PYS are generally unstandardized in overall form, and comprise large scrapers, notched/denticulated flakes, and convergent points/pointed flakes. This spectrum of MSA tools differs abruptly from the tool corpus in younger layers, which is dominated largely by backed artefacts that are far more standardized in overall form than the tools in the MSA.</w:t>
      </w:r>
    </w:p>
    <w:p w14:paraId="7EEB5064" w14:textId="08B91DBC" w:rsidR="005025D5" w:rsidRDefault="005025D5" w:rsidP="005025D5">
      <w:pPr>
        <w:pStyle w:val="NormalWeb"/>
        <w:spacing w:before="240" w:beforeAutospacing="0" w:after="0" w:afterAutospacing="0" w:line="360" w:lineRule="auto"/>
        <w:jc w:val="both"/>
        <w:rPr>
          <w:kern w:val="24"/>
          <w:lang w:val="en-GB"/>
        </w:rPr>
      </w:pPr>
      <w:r>
        <w:rPr>
          <w:i/>
          <w:iCs/>
          <w:lang w:val="en-GB"/>
        </w:rPr>
        <w:t>Relative product size</w:t>
      </w:r>
      <w:r>
        <w:rPr>
          <w:lang w:val="en-GB"/>
        </w:rPr>
        <w:t xml:space="preserve">: Levallois </w:t>
      </w:r>
      <w:r>
        <w:rPr>
          <w:kern w:val="24"/>
          <w:lang w:val="en-GB"/>
        </w:rPr>
        <w:t xml:space="preserve">prepared-core and single-platform strategies on coarse-grained raw material in Layers 17-19 is coupled with a focus on the production of larger, ovate flakes (Extended Data Fig. 1). The subsequent shift in Layers 16-14 to predominantly quartz </w:t>
      </w:r>
      <w:proofErr w:type="gramStart"/>
      <w:r>
        <w:rPr>
          <w:kern w:val="24"/>
          <w:lang w:val="en-GB"/>
        </w:rPr>
        <w:t>is reflected</w:t>
      </w:r>
      <w:proofErr w:type="gramEnd"/>
      <w:r>
        <w:rPr>
          <w:kern w:val="24"/>
          <w:lang w:val="en-GB"/>
        </w:rPr>
        <w:t xml:space="preserve"> also in a significant reduction in the modal size of flakes (</w:t>
      </w:r>
      <w:r w:rsidR="00A22A95">
        <w:rPr>
          <w:lang w:val="en-GB"/>
        </w:rPr>
        <w:t xml:space="preserve">Supplementary Information </w:t>
      </w:r>
      <w:r>
        <w:rPr>
          <w:lang w:val="en-GB"/>
        </w:rPr>
        <w:t xml:space="preserve">Table </w:t>
      </w:r>
      <w:r w:rsidR="00A22A95">
        <w:rPr>
          <w:lang w:val="en-GB"/>
        </w:rPr>
        <w:t>B</w:t>
      </w:r>
      <w:r>
        <w:rPr>
          <w:lang w:val="en-GB"/>
        </w:rPr>
        <w:t>1</w:t>
      </w:r>
      <w:r>
        <w:rPr>
          <w:kern w:val="24"/>
          <w:lang w:val="en-GB"/>
        </w:rPr>
        <w:t xml:space="preserve">). This size shift occurs within material types so is not simply wholly driven by constraints of nodule size. The size range of the artefacts recovered from the burial falls within the variability of the MSA artefacts. </w:t>
      </w:r>
    </w:p>
    <w:p w14:paraId="2477FAA0" w14:textId="77777777" w:rsidR="005025D5" w:rsidRPr="0074764D" w:rsidRDefault="005025D5" w:rsidP="005025D5">
      <w:pPr>
        <w:pStyle w:val="NormalWeb"/>
        <w:spacing w:before="0" w:beforeAutospacing="0" w:after="0" w:afterAutospacing="0" w:line="360" w:lineRule="auto"/>
        <w:jc w:val="both"/>
        <w:rPr>
          <w:kern w:val="24"/>
          <w:lang w:val="en-GB"/>
        </w:rPr>
      </w:pPr>
    </w:p>
    <w:p w14:paraId="29D6A511" w14:textId="1DEF763B" w:rsidR="005025D5" w:rsidRPr="0002375A" w:rsidRDefault="005025D5" w:rsidP="005025D5">
      <w:pPr>
        <w:pStyle w:val="NormalWeb"/>
        <w:spacing w:before="0" w:beforeAutospacing="0" w:after="240" w:afterAutospacing="0" w:line="276" w:lineRule="auto"/>
        <w:jc w:val="both"/>
        <w:rPr>
          <w:i/>
          <w:iCs/>
          <w:kern w:val="24"/>
          <w:sz w:val="22"/>
          <w:szCs w:val="22"/>
          <w:lang w:val="en-GB"/>
        </w:rPr>
      </w:pPr>
      <w:r w:rsidRPr="0074764D">
        <w:rPr>
          <w:b/>
          <w:iCs/>
          <w:kern w:val="24"/>
          <w:sz w:val="22"/>
          <w:szCs w:val="22"/>
          <w:lang w:val="en-GB"/>
        </w:rPr>
        <w:t xml:space="preserve">Supplementary Information Table </w:t>
      </w:r>
      <w:r w:rsidR="00A22A95">
        <w:rPr>
          <w:b/>
          <w:iCs/>
          <w:kern w:val="24"/>
          <w:sz w:val="22"/>
          <w:szCs w:val="22"/>
          <w:lang w:val="en-GB"/>
        </w:rPr>
        <w:t>B</w:t>
      </w:r>
      <w:r w:rsidRPr="0074764D">
        <w:rPr>
          <w:b/>
          <w:iCs/>
          <w:kern w:val="24"/>
          <w:sz w:val="22"/>
          <w:szCs w:val="22"/>
          <w:lang w:val="en-GB"/>
        </w:rPr>
        <w:t>1</w:t>
      </w:r>
      <w:r w:rsidRPr="0074764D">
        <w:rPr>
          <w:iCs/>
          <w:kern w:val="24"/>
          <w:sz w:val="22"/>
          <w:szCs w:val="22"/>
          <w:lang w:val="en-GB"/>
        </w:rPr>
        <w:t xml:space="preserve">. PYS Trench 4 Large Flakes (&gt;2cm) comparison between </w:t>
      </w:r>
      <w:r w:rsidRPr="0002375A">
        <w:rPr>
          <w:iCs/>
          <w:kern w:val="24"/>
          <w:sz w:val="22"/>
          <w:szCs w:val="22"/>
          <w:lang w:val="en-GB"/>
        </w:rPr>
        <w:t>MSA Layers 17-19 and early LSA Layers 13-16</w:t>
      </w:r>
      <w:r w:rsidRPr="0002375A">
        <w:rPr>
          <w:i/>
          <w:iCs/>
          <w:kern w:val="24"/>
          <w:sz w:val="22"/>
          <w:szCs w:val="22"/>
          <w:lang w:val="en-GB"/>
        </w:rPr>
        <w:t>.</w:t>
      </w:r>
    </w:p>
    <w:tbl>
      <w:tblPr>
        <w:tblStyle w:val="TableGrid"/>
        <w:tblW w:w="9664" w:type="dxa"/>
        <w:tblLook w:val="04A0" w:firstRow="1" w:lastRow="0" w:firstColumn="1" w:lastColumn="0" w:noHBand="0" w:noVBand="1"/>
      </w:tblPr>
      <w:tblGrid>
        <w:gridCol w:w="864"/>
        <w:gridCol w:w="3072"/>
        <w:gridCol w:w="2190"/>
        <w:gridCol w:w="1702"/>
        <w:gridCol w:w="1836"/>
      </w:tblGrid>
      <w:tr w:rsidR="005025D5" w:rsidRPr="0002375A" w14:paraId="70FBEB83" w14:textId="77777777" w:rsidTr="00B86A6C">
        <w:trPr>
          <w:trHeight w:val="288"/>
        </w:trPr>
        <w:tc>
          <w:tcPr>
            <w:tcW w:w="864" w:type="dxa"/>
          </w:tcPr>
          <w:p w14:paraId="2A8747F5" w14:textId="77777777" w:rsidR="005025D5" w:rsidRPr="0002375A" w:rsidRDefault="005025D5" w:rsidP="00B86A6C">
            <w:pPr>
              <w:pStyle w:val="NormalWeb"/>
              <w:spacing w:line="360" w:lineRule="auto"/>
              <w:jc w:val="both"/>
              <w:rPr>
                <w:rFonts w:ascii="Times New Roman" w:hAnsi="Times New Roman" w:cs="Times New Roman"/>
                <w:b/>
                <w:bCs/>
                <w:kern w:val="24"/>
                <w:sz w:val="22"/>
                <w:szCs w:val="22"/>
                <w:lang w:val="en-AU"/>
              </w:rPr>
            </w:pPr>
            <w:r w:rsidRPr="0002375A">
              <w:rPr>
                <w:rFonts w:ascii="Times New Roman" w:hAnsi="Times New Roman" w:cs="Times New Roman"/>
                <w:b/>
                <w:bCs/>
                <w:kern w:val="24"/>
                <w:sz w:val="22"/>
                <w:szCs w:val="22"/>
                <w:lang w:val="en-AU"/>
              </w:rPr>
              <w:t>Layers</w:t>
            </w:r>
          </w:p>
        </w:tc>
        <w:tc>
          <w:tcPr>
            <w:tcW w:w="3072" w:type="dxa"/>
          </w:tcPr>
          <w:p w14:paraId="22E0401F" w14:textId="77777777" w:rsidR="005025D5" w:rsidRPr="0002375A" w:rsidRDefault="005025D5" w:rsidP="00B86A6C">
            <w:pPr>
              <w:pStyle w:val="NormalWeb"/>
              <w:spacing w:line="360" w:lineRule="auto"/>
              <w:jc w:val="both"/>
              <w:rPr>
                <w:rFonts w:ascii="Times New Roman" w:hAnsi="Times New Roman" w:cs="Times New Roman"/>
                <w:b/>
                <w:bCs/>
                <w:kern w:val="24"/>
                <w:sz w:val="22"/>
                <w:szCs w:val="22"/>
                <w:lang w:val="en-AU"/>
              </w:rPr>
            </w:pPr>
            <w:r w:rsidRPr="0002375A">
              <w:rPr>
                <w:rFonts w:ascii="Times New Roman" w:hAnsi="Times New Roman" w:cs="Times New Roman"/>
                <w:b/>
                <w:bCs/>
                <w:kern w:val="24"/>
                <w:sz w:val="22"/>
                <w:szCs w:val="22"/>
                <w:lang w:val="en-AU"/>
              </w:rPr>
              <w:t>Mean Flake Area in mm</w:t>
            </w:r>
            <w:r w:rsidRPr="0002375A">
              <w:rPr>
                <w:rFonts w:ascii="Times New Roman" w:hAnsi="Times New Roman" w:cs="Times New Roman"/>
                <w:b/>
                <w:bCs/>
                <w:kern w:val="24"/>
                <w:sz w:val="22"/>
                <w:szCs w:val="22"/>
                <w:vertAlign w:val="superscript"/>
                <w:lang w:val="en-AU"/>
              </w:rPr>
              <w:t>2</w:t>
            </w:r>
            <w:r w:rsidRPr="0002375A">
              <w:rPr>
                <w:rFonts w:ascii="Times New Roman" w:hAnsi="Times New Roman" w:cs="Times New Roman"/>
                <w:b/>
                <w:bCs/>
                <w:kern w:val="24"/>
                <w:sz w:val="22"/>
                <w:szCs w:val="22"/>
                <w:lang w:val="en-AU"/>
              </w:rPr>
              <w:t xml:space="preserve"> (N)</w:t>
            </w:r>
          </w:p>
        </w:tc>
        <w:tc>
          <w:tcPr>
            <w:tcW w:w="2190" w:type="dxa"/>
            <w:noWrap/>
          </w:tcPr>
          <w:p w14:paraId="1008AEFF" w14:textId="77777777" w:rsidR="005025D5" w:rsidRPr="0002375A" w:rsidRDefault="005025D5" w:rsidP="00B86A6C">
            <w:pPr>
              <w:pStyle w:val="NormalWeb"/>
              <w:spacing w:line="360" w:lineRule="auto"/>
              <w:jc w:val="both"/>
              <w:rPr>
                <w:rFonts w:ascii="Times New Roman" w:hAnsi="Times New Roman" w:cs="Times New Roman"/>
                <w:b/>
                <w:bCs/>
                <w:kern w:val="24"/>
                <w:sz w:val="22"/>
                <w:szCs w:val="22"/>
                <w:lang w:val="en-AU"/>
              </w:rPr>
            </w:pPr>
            <w:r w:rsidRPr="0002375A">
              <w:rPr>
                <w:rFonts w:ascii="Times New Roman" w:hAnsi="Times New Roman" w:cs="Times New Roman"/>
                <w:b/>
                <w:bCs/>
                <w:kern w:val="24"/>
                <w:sz w:val="22"/>
                <w:szCs w:val="22"/>
                <w:lang w:val="en-AU"/>
              </w:rPr>
              <w:t>Prepared Platforms</w:t>
            </w:r>
          </w:p>
        </w:tc>
        <w:tc>
          <w:tcPr>
            <w:tcW w:w="1702" w:type="dxa"/>
          </w:tcPr>
          <w:p w14:paraId="382E15EC" w14:textId="77777777" w:rsidR="005025D5" w:rsidRPr="0002375A" w:rsidRDefault="005025D5" w:rsidP="00B86A6C">
            <w:pPr>
              <w:pStyle w:val="NormalWeb"/>
              <w:spacing w:line="360" w:lineRule="auto"/>
              <w:jc w:val="both"/>
              <w:rPr>
                <w:rFonts w:ascii="Times New Roman" w:hAnsi="Times New Roman" w:cs="Times New Roman"/>
                <w:b/>
                <w:bCs/>
                <w:kern w:val="24"/>
                <w:sz w:val="22"/>
                <w:szCs w:val="22"/>
                <w:lang w:val="en-AU"/>
              </w:rPr>
            </w:pPr>
            <w:r w:rsidRPr="0002375A">
              <w:rPr>
                <w:rFonts w:ascii="Times New Roman" w:hAnsi="Times New Roman" w:cs="Times New Roman"/>
                <w:b/>
                <w:bCs/>
                <w:kern w:val="24"/>
                <w:sz w:val="22"/>
                <w:szCs w:val="22"/>
                <w:lang w:val="en-AU"/>
              </w:rPr>
              <w:t>Bipolar Flakes</w:t>
            </w:r>
          </w:p>
        </w:tc>
        <w:tc>
          <w:tcPr>
            <w:tcW w:w="1836" w:type="dxa"/>
          </w:tcPr>
          <w:p w14:paraId="5B0BDBCB" w14:textId="77777777" w:rsidR="005025D5" w:rsidRPr="0002375A" w:rsidRDefault="005025D5" w:rsidP="00B86A6C">
            <w:pPr>
              <w:pStyle w:val="NormalWeb"/>
              <w:spacing w:line="360" w:lineRule="auto"/>
              <w:jc w:val="both"/>
              <w:rPr>
                <w:rFonts w:ascii="Times New Roman" w:hAnsi="Times New Roman" w:cs="Times New Roman"/>
                <w:b/>
                <w:bCs/>
                <w:kern w:val="24"/>
                <w:sz w:val="22"/>
                <w:szCs w:val="22"/>
                <w:lang w:val="en-AU"/>
              </w:rPr>
            </w:pPr>
            <w:r w:rsidRPr="0002375A">
              <w:rPr>
                <w:rFonts w:ascii="Times New Roman" w:hAnsi="Times New Roman" w:cs="Times New Roman"/>
                <w:b/>
                <w:bCs/>
                <w:kern w:val="24"/>
                <w:sz w:val="22"/>
                <w:szCs w:val="22"/>
                <w:lang w:val="en-AU"/>
              </w:rPr>
              <w:t>Levallois Flakes</w:t>
            </w:r>
          </w:p>
        </w:tc>
      </w:tr>
      <w:tr w:rsidR="005025D5" w:rsidRPr="0002375A" w14:paraId="69E33A07" w14:textId="77777777" w:rsidTr="00B86A6C">
        <w:trPr>
          <w:trHeight w:val="288"/>
        </w:trPr>
        <w:tc>
          <w:tcPr>
            <w:tcW w:w="864" w:type="dxa"/>
            <w:hideMark/>
          </w:tcPr>
          <w:p w14:paraId="0B86E898"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13-16</w:t>
            </w:r>
          </w:p>
        </w:tc>
        <w:tc>
          <w:tcPr>
            <w:tcW w:w="3072" w:type="dxa"/>
          </w:tcPr>
          <w:p w14:paraId="5195C730"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575±293 (142)</w:t>
            </w:r>
          </w:p>
        </w:tc>
        <w:tc>
          <w:tcPr>
            <w:tcW w:w="2190" w:type="dxa"/>
            <w:noWrap/>
            <w:hideMark/>
          </w:tcPr>
          <w:p w14:paraId="7A077093"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6 (4%)</w:t>
            </w:r>
          </w:p>
        </w:tc>
        <w:tc>
          <w:tcPr>
            <w:tcW w:w="1702" w:type="dxa"/>
          </w:tcPr>
          <w:p w14:paraId="0A76A613"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66 (38%)</w:t>
            </w:r>
          </w:p>
        </w:tc>
        <w:tc>
          <w:tcPr>
            <w:tcW w:w="1836" w:type="dxa"/>
          </w:tcPr>
          <w:p w14:paraId="04CDE552"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2 (1%)</w:t>
            </w:r>
          </w:p>
        </w:tc>
      </w:tr>
      <w:tr w:rsidR="005025D5" w:rsidRPr="0002375A" w14:paraId="4DA7A523" w14:textId="77777777" w:rsidTr="00B86A6C">
        <w:trPr>
          <w:trHeight w:val="288"/>
        </w:trPr>
        <w:tc>
          <w:tcPr>
            <w:tcW w:w="864" w:type="dxa"/>
            <w:hideMark/>
          </w:tcPr>
          <w:p w14:paraId="4D360412"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17-19</w:t>
            </w:r>
          </w:p>
        </w:tc>
        <w:tc>
          <w:tcPr>
            <w:tcW w:w="3072" w:type="dxa"/>
          </w:tcPr>
          <w:p w14:paraId="2C47051A"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1237±721 (185)</w:t>
            </w:r>
          </w:p>
        </w:tc>
        <w:tc>
          <w:tcPr>
            <w:tcW w:w="2190" w:type="dxa"/>
            <w:noWrap/>
            <w:hideMark/>
          </w:tcPr>
          <w:p w14:paraId="3B9B72C3"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37 (15%)</w:t>
            </w:r>
          </w:p>
        </w:tc>
        <w:tc>
          <w:tcPr>
            <w:tcW w:w="1702" w:type="dxa"/>
          </w:tcPr>
          <w:p w14:paraId="558E8525"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5 (2%)</w:t>
            </w:r>
          </w:p>
        </w:tc>
        <w:tc>
          <w:tcPr>
            <w:tcW w:w="1836" w:type="dxa"/>
          </w:tcPr>
          <w:p w14:paraId="5796C245" w14:textId="77777777" w:rsidR="005025D5" w:rsidRPr="0002375A" w:rsidRDefault="005025D5" w:rsidP="00B86A6C">
            <w:pPr>
              <w:pStyle w:val="NormalWeb"/>
              <w:spacing w:line="360" w:lineRule="auto"/>
              <w:jc w:val="both"/>
              <w:rPr>
                <w:rFonts w:ascii="Times New Roman" w:hAnsi="Times New Roman" w:cs="Times New Roman"/>
                <w:kern w:val="24"/>
                <w:sz w:val="22"/>
                <w:szCs w:val="22"/>
                <w:lang w:val="en-AU"/>
              </w:rPr>
            </w:pPr>
            <w:r w:rsidRPr="0002375A">
              <w:rPr>
                <w:rFonts w:ascii="Times New Roman" w:hAnsi="Times New Roman" w:cs="Times New Roman"/>
                <w:kern w:val="24"/>
                <w:sz w:val="22"/>
                <w:szCs w:val="22"/>
                <w:lang w:val="en-AU"/>
              </w:rPr>
              <w:t>5 (2%)</w:t>
            </w:r>
          </w:p>
        </w:tc>
      </w:tr>
    </w:tbl>
    <w:p w14:paraId="337701EA" w14:textId="77777777" w:rsidR="005025D5" w:rsidRPr="0002375A" w:rsidRDefault="005025D5" w:rsidP="005025D5">
      <w:pPr>
        <w:pStyle w:val="NormalWeb"/>
        <w:spacing w:before="0" w:beforeAutospacing="0" w:after="0" w:afterAutospacing="0" w:line="360" w:lineRule="auto"/>
        <w:rPr>
          <w:kern w:val="24"/>
          <w:sz w:val="22"/>
          <w:szCs w:val="22"/>
        </w:rPr>
      </w:pPr>
    </w:p>
    <w:p w14:paraId="77912B72" w14:textId="77777777" w:rsidR="005025D5" w:rsidRPr="0074764D" w:rsidRDefault="005025D5" w:rsidP="005025D5">
      <w:pPr>
        <w:rPr>
          <w:sz w:val="18"/>
        </w:rPr>
      </w:pPr>
      <w:r w:rsidRPr="0074764D">
        <w:rPr>
          <w:b/>
        </w:rPr>
        <w:br w:type="page"/>
      </w:r>
    </w:p>
    <w:p w14:paraId="173CB285" w14:textId="77777777" w:rsidR="005025D5" w:rsidRPr="0074764D" w:rsidRDefault="005025D5" w:rsidP="005025D5">
      <w:pPr>
        <w:spacing w:before="100" w:beforeAutospacing="1" w:after="100" w:afterAutospacing="1"/>
        <w:rPr>
          <w:rFonts w:eastAsia="Times New Roman"/>
          <w:b/>
          <w:bCs/>
          <w:sz w:val="28"/>
        </w:rPr>
      </w:pPr>
      <w:r w:rsidRPr="0074764D">
        <w:rPr>
          <w:rFonts w:eastAsia="Times New Roman"/>
          <w:b/>
          <w:bCs/>
          <w:sz w:val="28"/>
        </w:rPr>
        <w:lastRenderedPageBreak/>
        <w:t xml:space="preserve">Supplementary Information C. </w:t>
      </w:r>
      <w:r>
        <w:rPr>
          <w:rFonts w:eastAsia="Times New Roman"/>
          <w:b/>
          <w:bCs/>
          <w:sz w:val="28"/>
        </w:rPr>
        <w:t>L</w:t>
      </w:r>
      <w:r w:rsidRPr="0074764D">
        <w:rPr>
          <w:rFonts w:eastAsia="Times New Roman"/>
          <w:b/>
          <w:bCs/>
          <w:sz w:val="28"/>
        </w:rPr>
        <w:t>uminescence dating</w:t>
      </w:r>
    </w:p>
    <w:p w14:paraId="0E9966C5" w14:textId="77777777" w:rsidR="005025D5" w:rsidRDefault="005025D5" w:rsidP="005025D5">
      <w:pPr>
        <w:spacing w:before="100" w:beforeAutospacing="1" w:after="100" w:afterAutospacing="1" w:line="360" w:lineRule="auto"/>
        <w:contextualSpacing/>
        <w:jc w:val="both"/>
        <w:rPr>
          <w:rFonts w:eastAsia="Times New Roman" w:cstheme="minorHAnsi"/>
          <w:b/>
          <w:bCs/>
          <w:u w:val="single"/>
        </w:rPr>
      </w:pPr>
    </w:p>
    <w:p w14:paraId="2E084DDD" w14:textId="77777777" w:rsidR="005025D5" w:rsidRPr="00D846DC" w:rsidRDefault="005025D5" w:rsidP="005025D5">
      <w:pPr>
        <w:spacing w:before="100" w:beforeAutospacing="1" w:after="100" w:afterAutospacing="1" w:line="360" w:lineRule="auto"/>
        <w:contextualSpacing/>
        <w:jc w:val="both"/>
        <w:rPr>
          <w:rFonts w:eastAsia="Times New Roman" w:cstheme="minorHAnsi"/>
          <w:b/>
          <w:bCs/>
        </w:rPr>
      </w:pPr>
      <w:r>
        <w:rPr>
          <w:rFonts w:eastAsia="Times New Roman" w:cstheme="minorHAnsi"/>
          <w:b/>
          <w:bCs/>
          <w:u w:val="single"/>
        </w:rPr>
        <w:t>C.</w:t>
      </w:r>
      <w:r w:rsidRPr="00D846DC">
        <w:rPr>
          <w:rFonts w:eastAsia="Times New Roman" w:cstheme="minorHAnsi"/>
          <w:b/>
          <w:bCs/>
          <w:u w:val="single"/>
        </w:rPr>
        <w:t>1. Single-grain luminescence dating</w:t>
      </w:r>
    </w:p>
    <w:p w14:paraId="0F9FD6E7" w14:textId="77777777" w:rsidR="005025D5" w:rsidRPr="006E4E00" w:rsidRDefault="005025D5" w:rsidP="005025D5">
      <w:pPr>
        <w:spacing w:before="100" w:beforeAutospacing="1" w:after="100" w:afterAutospacing="1" w:line="360" w:lineRule="auto"/>
        <w:contextualSpacing/>
        <w:jc w:val="both"/>
        <w:rPr>
          <w:rFonts w:eastAsia="Times New Roman" w:cstheme="minorHAnsi"/>
          <w:b/>
          <w:bCs/>
        </w:rPr>
      </w:pPr>
    </w:p>
    <w:p w14:paraId="02041791" w14:textId="77777777" w:rsidR="005025D5" w:rsidRDefault="005025D5" w:rsidP="005025D5">
      <w:pPr>
        <w:spacing w:before="100" w:beforeAutospacing="1" w:after="100" w:afterAutospacing="1" w:line="360" w:lineRule="auto"/>
        <w:contextualSpacing/>
        <w:jc w:val="both"/>
        <w:rPr>
          <w:rFonts w:eastAsia="Times New Roman" w:cstheme="minorHAnsi"/>
          <w:bCs/>
        </w:rPr>
      </w:pPr>
      <w:r>
        <w:rPr>
          <w:rFonts w:eastAsia="Times New Roman" w:cstheme="minorHAnsi"/>
          <w:bCs/>
        </w:rPr>
        <w:t xml:space="preserve">Luminescence dating </w:t>
      </w:r>
      <w:r w:rsidRPr="006E4E00">
        <w:rPr>
          <w:rFonts w:eastAsia="Times New Roman" w:cstheme="minorHAnsi"/>
          <w:bCs/>
        </w:rPr>
        <w:t>is a</w:t>
      </w:r>
      <w:r>
        <w:rPr>
          <w:rFonts w:eastAsia="Times New Roman" w:cstheme="minorHAnsi"/>
          <w:bCs/>
        </w:rPr>
        <w:t xml:space="preserve"> group of radiometric</w:t>
      </w:r>
      <w:r w:rsidRPr="006E4E00">
        <w:rPr>
          <w:rFonts w:eastAsia="Times New Roman" w:cstheme="minorHAnsi"/>
          <w:bCs/>
        </w:rPr>
        <w:t xml:space="preserve"> dating technique</w:t>
      </w:r>
      <w:r>
        <w:rPr>
          <w:rFonts w:eastAsia="Times New Roman" w:cstheme="minorHAnsi"/>
          <w:bCs/>
        </w:rPr>
        <w:t>s</w:t>
      </w:r>
      <w:r w:rsidRPr="006E4E00">
        <w:rPr>
          <w:rFonts w:eastAsia="Times New Roman" w:cstheme="minorHAnsi"/>
          <w:bCs/>
        </w:rPr>
        <w:t xml:space="preserve"> which allow determination of the time elapsed since a sediment was last exposed to sunlight</w:t>
      </w:r>
      <w:r w:rsidRPr="00AA5B41">
        <w:rPr>
          <w:vertAlign w:val="superscript"/>
        </w:rPr>
        <w:t>113</w:t>
      </w:r>
      <w:proofErr w:type="gramStart"/>
      <w:r w:rsidRPr="00AA5B41">
        <w:rPr>
          <w:vertAlign w:val="superscript"/>
        </w:rPr>
        <w:t>,114</w:t>
      </w:r>
      <w:proofErr w:type="gramEnd"/>
      <w:r w:rsidRPr="006E4E00">
        <w:rPr>
          <w:rFonts w:eastAsia="Times New Roman" w:cstheme="minorHAnsi"/>
          <w:bCs/>
        </w:rPr>
        <w:t xml:space="preserve">. </w:t>
      </w:r>
      <w:r>
        <w:rPr>
          <w:rFonts w:eastAsia="Times New Roman" w:cstheme="minorHAnsi"/>
          <w:bCs/>
        </w:rPr>
        <w:t>Luminescence dating techniques have</w:t>
      </w:r>
      <w:r w:rsidRPr="006E4E00">
        <w:rPr>
          <w:rFonts w:eastAsia="Times New Roman" w:cstheme="minorHAnsi"/>
          <w:bCs/>
        </w:rPr>
        <w:t xml:space="preserve"> been applied successfully to a wide range of archaeological and Quaternary deposits</w:t>
      </w:r>
      <w:r w:rsidRPr="00AA5B41">
        <w:rPr>
          <w:vertAlign w:val="superscript"/>
        </w:rPr>
        <w:t>115</w:t>
      </w:r>
      <w:proofErr w:type="gramStart"/>
      <w:r w:rsidRPr="00AA5B41">
        <w:rPr>
          <w:vertAlign w:val="superscript"/>
        </w:rPr>
        <w:t>,116</w:t>
      </w:r>
      <w:proofErr w:type="gramEnd"/>
      <w:r w:rsidRPr="006E4E00">
        <w:rPr>
          <w:rFonts w:eastAsia="Times New Roman" w:cstheme="minorHAnsi"/>
          <w:bCs/>
        </w:rPr>
        <w:t xml:space="preserve">. </w:t>
      </w:r>
      <w:r>
        <w:rPr>
          <w:rFonts w:eastAsia="Times New Roman" w:cstheme="minorHAnsi"/>
          <w:bCs/>
        </w:rPr>
        <w:t xml:space="preserve">The method is based on the time dependant increase in the number of trapped electrons present in mineral grains (usually quartz or feldspar). These electrons become trapped due primarily to the effects of ionising radiation from naturally occurring radioisotopes within the sediment body (the </w:t>
      </w:r>
      <w:r>
        <w:rPr>
          <w:rFonts w:eastAsia="Times New Roman" w:cstheme="minorHAnsi"/>
          <w:bCs/>
          <w:vertAlign w:val="superscript"/>
        </w:rPr>
        <w:t>238</w:t>
      </w:r>
      <w:r>
        <w:rPr>
          <w:rFonts w:eastAsia="Times New Roman" w:cstheme="minorHAnsi"/>
          <w:bCs/>
        </w:rPr>
        <w:t xml:space="preserve">U, </w:t>
      </w:r>
      <w:r>
        <w:rPr>
          <w:rFonts w:eastAsia="Times New Roman" w:cstheme="minorHAnsi"/>
          <w:bCs/>
          <w:vertAlign w:val="superscript"/>
        </w:rPr>
        <w:t>235</w:t>
      </w:r>
      <w:r>
        <w:rPr>
          <w:rFonts w:eastAsia="Times New Roman" w:cstheme="minorHAnsi"/>
          <w:bCs/>
        </w:rPr>
        <w:t xml:space="preserve">U, </w:t>
      </w:r>
      <w:r>
        <w:rPr>
          <w:rFonts w:eastAsia="Times New Roman" w:cstheme="minorHAnsi"/>
          <w:bCs/>
          <w:vertAlign w:val="superscript"/>
        </w:rPr>
        <w:t>232</w:t>
      </w:r>
      <w:r>
        <w:rPr>
          <w:rFonts w:eastAsia="Times New Roman" w:cstheme="minorHAnsi"/>
          <w:bCs/>
        </w:rPr>
        <w:t xml:space="preserve">Th decay series and also </w:t>
      </w:r>
      <w:r>
        <w:rPr>
          <w:rFonts w:eastAsia="Times New Roman" w:cstheme="minorHAnsi"/>
          <w:bCs/>
          <w:vertAlign w:val="superscript"/>
        </w:rPr>
        <w:t>40</w:t>
      </w:r>
      <w:r>
        <w:rPr>
          <w:rFonts w:eastAsia="Times New Roman" w:cstheme="minorHAnsi"/>
          <w:bCs/>
        </w:rPr>
        <w:t>K) and to cosmic rays. On exposure to light in antiquity, electrons are released from their traps, resetting the trapped electron population to zero. Similarly, exposure to light in the laboratory (stimulation) releases the trapped electrons, a proportion of which dissipate energy as photons (luminescence). The intensity of this luminescence signal is proportional to the trapped electron population, which is in turn proportional to the total ionising radiation dose to which the mineral grain has been exposed. The equivalent dose (D</w:t>
      </w:r>
      <w:r>
        <w:rPr>
          <w:rFonts w:eastAsia="Times New Roman" w:cstheme="minorHAnsi"/>
          <w:bCs/>
          <w:vertAlign w:val="subscript"/>
        </w:rPr>
        <w:t>e</w:t>
      </w:r>
      <w:r>
        <w:rPr>
          <w:rFonts w:eastAsia="Times New Roman" w:cstheme="minorHAnsi"/>
          <w:bCs/>
        </w:rPr>
        <w:t>), which is a laboratory estimate of the total radiation dose to which a mineral grain has been exposed since burial (the palaeodose), is determined by measuring the luminescence signal. Typically, the ionising radiation flux (environmental dose rate, D</w:t>
      </w:r>
      <w:r>
        <w:rPr>
          <w:rFonts w:eastAsia="Times New Roman" w:cstheme="minorHAnsi"/>
          <w:bCs/>
          <w:vertAlign w:val="subscript"/>
        </w:rPr>
        <w:t>r</w:t>
      </w:r>
      <w:r>
        <w:rPr>
          <w:rFonts w:eastAsia="Times New Roman" w:cstheme="minorHAnsi"/>
          <w:bCs/>
        </w:rPr>
        <w:t>) is assumed to be constant and hence the burial age of the mineral grain may be determined by dividing D</w:t>
      </w:r>
      <w:r>
        <w:rPr>
          <w:rFonts w:eastAsia="Times New Roman" w:cstheme="minorHAnsi"/>
          <w:bCs/>
          <w:vertAlign w:val="subscript"/>
        </w:rPr>
        <w:t>e</w:t>
      </w:r>
      <w:r>
        <w:rPr>
          <w:rFonts w:eastAsia="Times New Roman" w:cstheme="minorHAnsi"/>
          <w:bCs/>
        </w:rPr>
        <w:t xml:space="preserve"> by D</w:t>
      </w:r>
      <w:r>
        <w:rPr>
          <w:rFonts w:eastAsia="Times New Roman" w:cstheme="minorHAnsi"/>
          <w:bCs/>
          <w:vertAlign w:val="subscript"/>
        </w:rPr>
        <w:t>r</w:t>
      </w:r>
      <w:r>
        <w:rPr>
          <w:rFonts w:eastAsia="Times New Roman" w:cstheme="minorHAnsi"/>
          <w:bCs/>
        </w:rPr>
        <w:t>. The resulting luminescence age is obtained in calendar years prior to measurement. The ages reported in this paper were produced using measurements on single grains of quartz (optically stimulated luminescence, OSL) or potassium feldspar (post-infrared, infrared stimulated luminescence, pIRIR). The datum used for calculating the ages reported here is 2015 for the OSL ages other than that for PYS13-OSL4 (from within the Mtoto burial), and 2020 for the pIRIR ages and OSL the age for PYS13-OSL4. In practice these are sufficiently similar for the ages to be treated as though determined simultaneously. All measurements, analysis and interpretation of data necessary to generate luminescence ages were performed by SJA at Royal Holloway University of London, UK. Except where otherwise stated, all uncertainty terms are given at one standard error.</w:t>
      </w:r>
    </w:p>
    <w:p w14:paraId="7208B944"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0BC1AB2E" w14:textId="77777777" w:rsidR="00DD2748" w:rsidRDefault="00DD2748" w:rsidP="005025D5">
      <w:pPr>
        <w:spacing w:before="100" w:beforeAutospacing="1" w:after="100" w:afterAutospacing="1" w:line="360" w:lineRule="auto"/>
        <w:contextualSpacing/>
        <w:jc w:val="both"/>
        <w:rPr>
          <w:rFonts w:eastAsia="Times New Roman" w:cstheme="minorHAnsi"/>
          <w:bCs/>
        </w:rPr>
      </w:pPr>
    </w:p>
    <w:p w14:paraId="1FD0C174" w14:textId="77777777" w:rsidR="00DD2748" w:rsidRDefault="00DD2748" w:rsidP="005025D5">
      <w:pPr>
        <w:spacing w:before="100" w:beforeAutospacing="1" w:after="100" w:afterAutospacing="1" w:line="360" w:lineRule="auto"/>
        <w:contextualSpacing/>
        <w:jc w:val="both"/>
        <w:rPr>
          <w:rFonts w:eastAsia="Times New Roman" w:cstheme="minorHAnsi"/>
          <w:bCs/>
        </w:rPr>
      </w:pPr>
    </w:p>
    <w:p w14:paraId="269A4C65" w14:textId="77777777" w:rsidR="00DD2748" w:rsidRPr="006E4E00" w:rsidRDefault="00DD2748" w:rsidP="005025D5">
      <w:pPr>
        <w:spacing w:before="100" w:beforeAutospacing="1" w:after="100" w:afterAutospacing="1" w:line="360" w:lineRule="auto"/>
        <w:contextualSpacing/>
        <w:jc w:val="both"/>
        <w:rPr>
          <w:rFonts w:eastAsia="Times New Roman" w:cstheme="minorHAnsi"/>
          <w:bCs/>
        </w:rPr>
      </w:pPr>
    </w:p>
    <w:p w14:paraId="53B84A42" w14:textId="77777777" w:rsidR="005025D5" w:rsidRPr="00D846DC" w:rsidRDefault="005025D5" w:rsidP="005025D5">
      <w:pPr>
        <w:spacing w:before="100" w:beforeAutospacing="1" w:after="100" w:afterAutospacing="1" w:line="360" w:lineRule="auto"/>
        <w:contextualSpacing/>
        <w:jc w:val="both"/>
        <w:rPr>
          <w:rFonts w:eastAsia="Times New Roman" w:cstheme="minorHAnsi"/>
          <w:b/>
          <w:bCs/>
          <w:u w:val="single"/>
        </w:rPr>
      </w:pPr>
      <w:r>
        <w:rPr>
          <w:rFonts w:eastAsia="Times New Roman" w:cstheme="minorHAnsi"/>
          <w:b/>
          <w:bCs/>
          <w:u w:val="single"/>
        </w:rPr>
        <w:lastRenderedPageBreak/>
        <w:t>C</w:t>
      </w:r>
      <w:r w:rsidRPr="00D846DC">
        <w:rPr>
          <w:rFonts w:eastAsia="Times New Roman" w:cstheme="minorHAnsi"/>
          <w:b/>
          <w:bCs/>
          <w:u w:val="single"/>
        </w:rPr>
        <w:t>2. Introduction to the luminescence work presented in this study</w:t>
      </w:r>
    </w:p>
    <w:p w14:paraId="6005ADC0" w14:textId="77777777" w:rsidR="005025D5" w:rsidRDefault="005025D5" w:rsidP="005025D5">
      <w:pPr>
        <w:spacing w:before="100" w:beforeAutospacing="1" w:after="100" w:afterAutospacing="1" w:line="360" w:lineRule="auto"/>
        <w:contextualSpacing/>
        <w:jc w:val="both"/>
        <w:rPr>
          <w:rFonts w:eastAsia="Times New Roman" w:cstheme="minorHAnsi"/>
          <w:b/>
          <w:bCs/>
        </w:rPr>
      </w:pPr>
    </w:p>
    <w:p w14:paraId="54E78E8B" w14:textId="77777777" w:rsidR="005025D5" w:rsidRDefault="005025D5" w:rsidP="005025D5">
      <w:pPr>
        <w:spacing w:before="100" w:beforeAutospacing="1" w:after="100" w:afterAutospacing="1" w:line="360" w:lineRule="auto"/>
        <w:contextualSpacing/>
        <w:jc w:val="both"/>
        <w:rPr>
          <w:rFonts w:eastAsia="Times New Roman" w:cstheme="minorHAnsi"/>
          <w:bCs/>
        </w:rPr>
      </w:pPr>
      <w:r w:rsidRPr="00E14B49">
        <w:rPr>
          <w:rFonts w:eastAsia="Times New Roman" w:cstheme="minorHAnsi"/>
          <w:bCs/>
        </w:rPr>
        <w:t xml:space="preserve">A suite of seven </w:t>
      </w:r>
      <w:r>
        <w:rPr>
          <w:rFonts w:eastAsia="Times New Roman" w:cstheme="minorHAnsi"/>
          <w:bCs/>
        </w:rPr>
        <w:t xml:space="preserve">quartz </w:t>
      </w:r>
      <w:r w:rsidRPr="00E14B49">
        <w:rPr>
          <w:rFonts w:eastAsia="Times New Roman" w:cstheme="minorHAnsi"/>
          <w:bCs/>
        </w:rPr>
        <w:t>single-grain optically stimulated luminescence (OSL) ages</w:t>
      </w:r>
      <w:r>
        <w:rPr>
          <w:rFonts w:eastAsia="Times New Roman" w:cstheme="minorHAnsi"/>
          <w:bCs/>
        </w:rPr>
        <w:t xml:space="preserve"> </w:t>
      </w:r>
      <w:r w:rsidRPr="00E14B49">
        <w:rPr>
          <w:rFonts w:eastAsia="Times New Roman" w:cstheme="minorHAnsi"/>
          <w:bCs/>
        </w:rPr>
        <w:t xml:space="preserve">for PYS were </w:t>
      </w:r>
      <w:r w:rsidRPr="007F7564">
        <w:rPr>
          <w:rFonts w:eastAsia="Times New Roman" w:cstheme="minorHAnsi"/>
          <w:bCs/>
        </w:rPr>
        <w:t xml:space="preserve">published in Shipton </w:t>
      </w:r>
      <w:r w:rsidRPr="007F7564">
        <w:rPr>
          <w:rFonts w:eastAsia="Times New Roman" w:cstheme="minorHAnsi"/>
          <w:bCs/>
          <w:i/>
        </w:rPr>
        <w:t>et al.</w:t>
      </w:r>
      <w:r w:rsidRPr="007F7564">
        <w:rPr>
          <w:rFonts w:eastAsia="Times New Roman" w:cstheme="minorHAnsi"/>
          <w:bCs/>
        </w:rPr>
        <w:t xml:space="preserve"> (2018)</w:t>
      </w:r>
      <w:r w:rsidRPr="007F7564">
        <w:rPr>
          <w:vertAlign w:val="superscript"/>
        </w:rPr>
        <w:t>8</w:t>
      </w:r>
      <w:r w:rsidRPr="007F7564">
        <w:rPr>
          <w:rFonts w:eastAsia="Times New Roman" w:cstheme="minorHAnsi"/>
          <w:bCs/>
        </w:rPr>
        <w:t>, including a detailed description</w:t>
      </w:r>
      <w:r w:rsidRPr="00E14B49">
        <w:rPr>
          <w:rFonts w:eastAsia="Times New Roman" w:cstheme="minorHAnsi"/>
          <w:bCs/>
        </w:rPr>
        <w:t xml:space="preserve"> of the luminescence measurement and data analysis techniques used (their Supplemental Note 3).</w:t>
      </w:r>
      <w:r>
        <w:rPr>
          <w:rFonts w:eastAsia="Times New Roman" w:cstheme="minorHAnsi"/>
          <w:bCs/>
        </w:rPr>
        <w:t xml:space="preserve"> These data were stratigraphically consistent, and were combined with a number of radiocarbon ages </w:t>
      </w:r>
      <w:r w:rsidRPr="00304AFA">
        <w:rPr>
          <w:rFonts w:eastAsia="Times New Roman" w:cstheme="minorHAnsi"/>
          <w:bCs/>
        </w:rPr>
        <w:t>to construct an age</w:t>
      </w:r>
      <w:r>
        <w:rPr>
          <w:rFonts w:eastAsia="Times New Roman" w:cstheme="minorHAnsi"/>
          <w:bCs/>
        </w:rPr>
        <w:t xml:space="preserve"> </w:t>
      </w:r>
      <w:r w:rsidRPr="00304AFA">
        <w:rPr>
          <w:rFonts w:eastAsia="Times New Roman" w:cstheme="minorHAnsi"/>
          <w:bCs/>
        </w:rPr>
        <w:t>model using Bayesian software (OxCal 4.3</w:t>
      </w:r>
      <w:r>
        <w:rPr>
          <w:rFonts w:eastAsia="Times New Roman" w:cstheme="minorHAnsi"/>
          <w:bCs/>
        </w:rPr>
        <w:t>). The resulting chronology was internally consistent and deemed reliable. However, analysis of the single-grain data from samples located towards the base of the sedimentary sequence indicated that a high proportion of the grains were close to “saturation” i.e. they had received a natural radiation dose which was sufficiently close to the saturation dose to preclude the calculation of an accurate D</w:t>
      </w:r>
      <w:r w:rsidRPr="00EE554B">
        <w:rPr>
          <w:rFonts w:eastAsia="Times New Roman" w:cstheme="minorHAnsi"/>
          <w:bCs/>
          <w:vertAlign w:val="subscript"/>
        </w:rPr>
        <w:t>e</w:t>
      </w:r>
      <w:r>
        <w:rPr>
          <w:rFonts w:eastAsia="Times New Roman" w:cstheme="minorHAnsi"/>
          <w:bCs/>
        </w:rPr>
        <w:t xml:space="preserve"> value</w:t>
      </w:r>
      <w:r w:rsidRPr="00995DA5">
        <w:rPr>
          <w:vertAlign w:val="superscript"/>
        </w:rPr>
        <w:t>8</w:t>
      </w:r>
      <w:r>
        <w:rPr>
          <w:rFonts w:eastAsia="Times New Roman" w:cstheme="minorHAnsi"/>
          <w:bCs/>
        </w:rPr>
        <w:t>. These data were excluded from calculation of the sample equivalent dose by rejecting grains where the D</w:t>
      </w:r>
      <w:r w:rsidRPr="000B2CB8">
        <w:rPr>
          <w:rFonts w:eastAsia="Times New Roman" w:cstheme="minorHAnsi"/>
          <w:bCs/>
          <w:vertAlign w:val="subscript"/>
        </w:rPr>
        <w:t>e</w:t>
      </w:r>
      <w:r>
        <w:rPr>
          <w:rFonts w:eastAsia="Times New Roman" w:cstheme="minorHAnsi"/>
          <w:bCs/>
        </w:rPr>
        <w:t xml:space="preserve"> was greater than twice the curve fitting parameter D</w:t>
      </w:r>
      <w:r>
        <w:rPr>
          <w:rFonts w:eastAsia="Times New Roman" w:cstheme="minorHAnsi"/>
          <w:bCs/>
          <w:vertAlign w:val="subscript"/>
        </w:rPr>
        <w:t>0</w:t>
      </w:r>
      <w:r>
        <w:rPr>
          <w:rFonts w:eastAsia="Times New Roman" w:cstheme="minorHAnsi"/>
          <w:bCs/>
        </w:rPr>
        <w:t>, when the growth curve was fitted using a single saturating exponential fit</w:t>
      </w:r>
      <w:r w:rsidRPr="00AA5B41">
        <w:rPr>
          <w:vertAlign w:val="superscript"/>
        </w:rPr>
        <w:t>117,118</w:t>
      </w:r>
      <w:r>
        <w:rPr>
          <w:rFonts w:eastAsia="Times New Roman" w:cstheme="minorHAnsi"/>
          <w:bCs/>
        </w:rPr>
        <w:t>. Although the use of D</w:t>
      </w:r>
      <w:r>
        <w:rPr>
          <w:rFonts w:eastAsia="Times New Roman" w:cstheme="minorHAnsi"/>
          <w:bCs/>
          <w:vertAlign w:val="subscript"/>
        </w:rPr>
        <w:t>0</w:t>
      </w:r>
      <w:r>
        <w:rPr>
          <w:rFonts w:eastAsia="Times New Roman" w:cstheme="minorHAnsi"/>
          <w:bCs/>
        </w:rPr>
        <w:t xml:space="preserve"> as a rejection criterion in this manner was not universal in single-grain OSL dating work at the time that the PYS data were analysed (2016), some studies supported this approach (e.g. Gliganic et al., 2012</w:t>
      </w:r>
      <w:r w:rsidRPr="00AA5B41">
        <w:rPr>
          <w:vertAlign w:val="superscript"/>
        </w:rPr>
        <w:t>119</w:t>
      </w:r>
      <w:r>
        <w:rPr>
          <w:rFonts w:eastAsia="Times New Roman" w:cstheme="minorHAnsi"/>
          <w:bCs/>
        </w:rPr>
        <w:t>). However, recent publications have indicated that rejecting grains where D</w:t>
      </w:r>
      <w:r w:rsidRPr="00381007">
        <w:rPr>
          <w:rFonts w:eastAsia="Times New Roman" w:cstheme="minorHAnsi"/>
          <w:bCs/>
          <w:vertAlign w:val="subscript"/>
        </w:rPr>
        <w:t>e</w:t>
      </w:r>
      <w:r>
        <w:rPr>
          <w:rFonts w:eastAsia="Times New Roman" w:cstheme="minorHAnsi"/>
          <w:bCs/>
        </w:rPr>
        <w:t>&gt;2*D</w:t>
      </w:r>
      <w:r w:rsidRPr="00381007">
        <w:rPr>
          <w:rFonts w:eastAsia="Times New Roman" w:cstheme="minorHAnsi"/>
          <w:bCs/>
          <w:vertAlign w:val="subscript"/>
        </w:rPr>
        <w:t>0</w:t>
      </w:r>
      <w:r>
        <w:rPr>
          <w:rFonts w:eastAsia="Times New Roman" w:cstheme="minorHAnsi"/>
          <w:bCs/>
        </w:rPr>
        <w:t xml:space="preserve"> can yield erroneous ages, making this approach difficult to </w:t>
      </w:r>
      <w:r w:rsidRPr="003C6DC2">
        <w:rPr>
          <w:rFonts w:eastAsia="Times New Roman" w:cstheme="minorHAnsi"/>
          <w:bCs/>
          <w:color w:val="000000" w:themeColor="text1"/>
        </w:rPr>
        <w:t>defend</w:t>
      </w:r>
      <w:r w:rsidRPr="00AA5B41">
        <w:rPr>
          <w:vertAlign w:val="superscript"/>
        </w:rPr>
        <w:t>46</w:t>
      </w:r>
      <w:proofErr w:type="gramStart"/>
      <w:r w:rsidRPr="00AA5B41">
        <w:rPr>
          <w:vertAlign w:val="superscript"/>
        </w:rPr>
        <w:t>,120</w:t>
      </w:r>
      <w:proofErr w:type="gramEnd"/>
      <w:r w:rsidRPr="003C6DC2">
        <w:rPr>
          <w:rFonts w:eastAsia="Times New Roman" w:cstheme="minorHAnsi"/>
          <w:bCs/>
          <w:color w:val="000000" w:themeColor="text1"/>
        </w:rPr>
        <w:t>. Furthermore, the accuracy of estimate gro</w:t>
      </w:r>
      <w:r>
        <w:rPr>
          <w:rFonts w:eastAsia="Times New Roman" w:cstheme="minorHAnsi"/>
          <w:bCs/>
        </w:rPr>
        <w:t>wth curve parameters, including D</w:t>
      </w:r>
      <w:r>
        <w:rPr>
          <w:rFonts w:eastAsia="Times New Roman" w:cstheme="minorHAnsi"/>
          <w:bCs/>
          <w:vertAlign w:val="subscript"/>
        </w:rPr>
        <w:t>o</w:t>
      </w:r>
      <w:r>
        <w:rPr>
          <w:rFonts w:eastAsia="Times New Roman" w:cstheme="minorHAnsi"/>
          <w:bCs/>
        </w:rPr>
        <w:t>, is strongly dependent upon the maximum regenerative dose used (D</w:t>
      </w:r>
      <w:r>
        <w:rPr>
          <w:rFonts w:eastAsia="Times New Roman" w:cstheme="minorHAnsi"/>
          <w:bCs/>
          <w:vertAlign w:val="subscript"/>
        </w:rPr>
        <w:t>max</w:t>
      </w:r>
      <w:r>
        <w:rPr>
          <w:rFonts w:eastAsia="Times New Roman" w:cstheme="minorHAnsi"/>
          <w:bCs/>
        </w:rPr>
        <w:t>) in the construction of the dose response curve and also upon the counting and instrumental errors</w:t>
      </w:r>
      <w:r w:rsidRPr="00AA5B41">
        <w:rPr>
          <w:vertAlign w:val="superscript"/>
        </w:rPr>
        <w:t>121–123</w:t>
      </w:r>
      <w:r>
        <w:rPr>
          <w:rFonts w:eastAsia="Times New Roman" w:cstheme="minorHAnsi"/>
          <w:bCs/>
        </w:rPr>
        <w:t>. In the case of the PYS quartz samples, D</w:t>
      </w:r>
      <w:r w:rsidRPr="00F57138">
        <w:rPr>
          <w:rFonts w:eastAsia="Times New Roman" w:cstheme="minorHAnsi"/>
          <w:bCs/>
          <w:vertAlign w:val="subscript"/>
        </w:rPr>
        <w:t>max</w:t>
      </w:r>
      <w:r>
        <w:rPr>
          <w:rFonts w:eastAsia="Times New Roman" w:cstheme="minorHAnsi"/>
          <w:bCs/>
        </w:rPr>
        <w:t xml:space="preserve"> was typically a little more than twice D</w:t>
      </w:r>
      <w:r w:rsidRPr="00F57138">
        <w:rPr>
          <w:rFonts w:eastAsia="Times New Roman" w:cstheme="minorHAnsi"/>
          <w:bCs/>
          <w:vertAlign w:val="subscript"/>
        </w:rPr>
        <w:t>e</w:t>
      </w:r>
      <w:r>
        <w:rPr>
          <w:rFonts w:eastAsia="Times New Roman" w:cstheme="minorHAnsi"/>
          <w:bCs/>
        </w:rPr>
        <w:t xml:space="preserve"> (</w:t>
      </w:r>
      <w:r w:rsidRPr="00CB5715">
        <w:rPr>
          <w:rFonts w:eastAsia="Times New Roman" w:cstheme="minorHAnsi"/>
          <w:bCs/>
        </w:rPr>
        <w:t>Supplementary Information C</w:t>
      </w:r>
      <w:r>
        <w:rPr>
          <w:rFonts w:eastAsia="Times New Roman" w:cstheme="minorHAnsi"/>
          <w:bCs/>
        </w:rPr>
        <w:t xml:space="preserve"> Table 8). Consequently, experimentally derived D</w:t>
      </w:r>
      <w:r w:rsidRPr="00735CDA">
        <w:rPr>
          <w:rFonts w:eastAsia="Times New Roman" w:cstheme="minorHAnsi"/>
          <w:bCs/>
          <w:vertAlign w:val="subscript"/>
        </w:rPr>
        <w:t>o</w:t>
      </w:r>
      <w:r>
        <w:rPr>
          <w:rFonts w:eastAsia="Times New Roman" w:cstheme="minorHAnsi"/>
          <w:bCs/>
        </w:rPr>
        <w:t xml:space="preserve"> values may not accurately reflect the true saturation characteristics of a grain’s dose response curve.  Here, we investigate the effects of using </w:t>
      </w:r>
      <w:r w:rsidRPr="00381007">
        <w:rPr>
          <w:rFonts w:eastAsia="Times New Roman" w:cstheme="minorHAnsi"/>
          <w:bCs/>
        </w:rPr>
        <w:t>D</w:t>
      </w:r>
      <w:r w:rsidRPr="00381007">
        <w:rPr>
          <w:rFonts w:eastAsia="Times New Roman" w:cstheme="minorHAnsi"/>
          <w:bCs/>
          <w:vertAlign w:val="subscript"/>
        </w:rPr>
        <w:t>0</w:t>
      </w:r>
      <w:r w:rsidRPr="00381007">
        <w:rPr>
          <w:rFonts w:eastAsia="Times New Roman" w:cstheme="minorHAnsi"/>
          <w:bCs/>
        </w:rPr>
        <w:t xml:space="preserve"> as a rejection criterion</w:t>
      </w:r>
      <w:r>
        <w:rPr>
          <w:rFonts w:eastAsia="Times New Roman" w:cstheme="minorHAnsi"/>
          <w:bCs/>
        </w:rPr>
        <w:t xml:space="preserve"> by: a) reanalysing all published quartz OSL data</w:t>
      </w:r>
      <w:r w:rsidRPr="00995DA5">
        <w:rPr>
          <w:vertAlign w:val="superscript"/>
        </w:rPr>
        <w:t>8</w:t>
      </w:r>
      <w:r w:rsidRPr="00381007">
        <w:rPr>
          <w:rFonts w:eastAsia="Times New Roman" w:cstheme="minorHAnsi"/>
          <w:bCs/>
        </w:rPr>
        <w:t xml:space="preserve"> </w:t>
      </w:r>
      <w:r>
        <w:rPr>
          <w:rFonts w:eastAsia="Times New Roman" w:cstheme="minorHAnsi"/>
          <w:bCs/>
        </w:rPr>
        <w:t xml:space="preserve">and b) measuring potassium feldspar (K-feldspar) from the older luminescence samples from PYS. This latter approach is useful since K-feldspars are able to absorb far larger radiation doses than quartz before saturation occurs. Consequently, in the absence of complicating factors, quartz and K-feldspar ages should be consistent up to the point where signal saturation occurs in quartz. Beyond this point, K-feldspar ages are likely to be systematically older than quartz ages from the same sample. In addition to the above work, we present new quartz and K-feldspar luminescence data from sample PYS13-OSL4, from within the Mtoto burial.  </w:t>
      </w:r>
    </w:p>
    <w:p w14:paraId="525444A2"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08717C96" w14:textId="77777777" w:rsidR="00DD2748" w:rsidRDefault="00DD2748" w:rsidP="005025D5">
      <w:pPr>
        <w:spacing w:before="100" w:beforeAutospacing="1" w:after="100" w:afterAutospacing="1" w:line="360" w:lineRule="auto"/>
        <w:contextualSpacing/>
        <w:jc w:val="both"/>
        <w:rPr>
          <w:rFonts w:eastAsia="Times New Roman" w:cstheme="minorHAnsi"/>
          <w:bCs/>
        </w:rPr>
      </w:pPr>
    </w:p>
    <w:p w14:paraId="04C53B52" w14:textId="77777777" w:rsidR="00DD2748" w:rsidRDefault="00DD2748" w:rsidP="005025D5">
      <w:pPr>
        <w:spacing w:before="100" w:beforeAutospacing="1" w:after="100" w:afterAutospacing="1" w:line="360" w:lineRule="auto"/>
        <w:contextualSpacing/>
        <w:jc w:val="both"/>
        <w:rPr>
          <w:rFonts w:eastAsia="Times New Roman" w:cstheme="minorHAnsi"/>
          <w:bCs/>
        </w:rPr>
      </w:pPr>
    </w:p>
    <w:p w14:paraId="05D9E867" w14:textId="77777777" w:rsidR="005025D5" w:rsidRPr="00D846DC" w:rsidRDefault="005025D5" w:rsidP="005025D5">
      <w:pPr>
        <w:spacing w:before="100" w:beforeAutospacing="1" w:after="100" w:afterAutospacing="1" w:line="360" w:lineRule="auto"/>
        <w:contextualSpacing/>
        <w:jc w:val="both"/>
        <w:rPr>
          <w:rFonts w:eastAsia="Times New Roman" w:cstheme="minorHAnsi"/>
          <w:b/>
          <w:bCs/>
          <w:u w:val="single"/>
        </w:rPr>
      </w:pPr>
      <w:r>
        <w:rPr>
          <w:rFonts w:eastAsia="Times New Roman" w:cstheme="minorHAnsi"/>
          <w:b/>
          <w:bCs/>
          <w:u w:val="single"/>
        </w:rPr>
        <w:lastRenderedPageBreak/>
        <w:t>C</w:t>
      </w:r>
      <w:r w:rsidRPr="00D846DC">
        <w:rPr>
          <w:rFonts w:eastAsia="Times New Roman" w:cstheme="minorHAnsi"/>
          <w:b/>
          <w:bCs/>
          <w:u w:val="single"/>
        </w:rPr>
        <w:t xml:space="preserve">3. Sample collection and preparation </w:t>
      </w:r>
    </w:p>
    <w:p w14:paraId="13B559F7"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2F490218" w14:textId="77777777" w:rsidR="005025D5" w:rsidRDefault="005025D5" w:rsidP="005025D5">
      <w:pPr>
        <w:spacing w:before="100" w:beforeAutospacing="1" w:after="100" w:afterAutospacing="1" w:line="360" w:lineRule="auto"/>
        <w:contextualSpacing/>
        <w:jc w:val="both"/>
        <w:rPr>
          <w:rFonts w:eastAsia="Times New Roman" w:cstheme="minorHAnsi"/>
          <w:bCs/>
        </w:rPr>
      </w:pPr>
      <w:r>
        <w:rPr>
          <w:rFonts w:eastAsia="Times New Roman" w:cstheme="minorHAnsi"/>
          <w:bCs/>
        </w:rPr>
        <w:t>Samples were collected during the excavation of PYS by hammering metal tubes into cleaned section faces. These tubes were sealed with adhesive tape and wrapped in opaque plastic bags for transportation. In the laboratory, samples were processed under subdued orange light. Sunlight exposed material was removed from each end of the sample tube and retained for radioisotope concentration measurement. Quartz and K-feldspar were extracted from the portion of each sample which had not been exposed to sunlight since burial. Samples were initially wet-sieved to isolate the 212-180 µm size fraction. This removes large bedrock clasts from the sample before acid treatment, meaning that the possibility of incorporating grains liberated by dissolution of the bedrock was minimized. Carbonates and organic matter were subsequently removed from the 212-180 µm fraction using 1M HCl and H</w:t>
      </w:r>
      <w:r>
        <w:rPr>
          <w:rFonts w:eastAsia="Times New Roman" w:cstheme="minorHAnsi"/>
          <w:bCs/>
          <w:vertAlign w:val="subscript"/>
        </w:rPr>
        <w:t>2</w:t>
      </w:r>
      <w:r>
        <w:rPr>
          <w:rFonts w:eastAsia="Times New Roman" w:cstheme="minorHAnsi"/>
          <w:bCs/>
        </w:rPr>
        <w:t>O</w:t>
      </w:r>
      <w:r>
        <w:rPr>
          <w:rFonts w:eastAsia="Times New Roman" w:cstheme="minorHAnsi"/>
          <w:bCs/>
          <w:vertAlign w:val="subscript"/>
        </w:rPr>
        <w:t>2</w:t>
      </w:r>
      <w:r>
        <w:rPr>
          <w:rFonts w:eastAsia="Times New Roman" w:cstheme="minorHAnsi"/>
          <w:bCs/>
        </w:rPr>
        <w:t xml:space="preserve"> respectively. The resulting material was re-sieved at 180 µm. Quartz was extracted from the &gt;180 µm fraction using density separations at 2.62 and 2.70 g/cm</w:t>
      </w:r>
      <w:r>
        <w:rPr>
          <w:rFonts w:eastAsia="Times New Roman" w:cstheme="minorHAnsi"/>
          <w:bCs/>
          <w:vertAlign w:val="superscript"/>
        </w:rPr>
        <w:t>3</w:t>
      </w:r>
      <w:r>
        <w:rPr>
          <w:rFonts w:eastAsia="Times New Roman" w:cstheme="minorHAnsi"/>
          <w:bCs/>
        </w:rPr>
        <w:t xml:space="preserve"> and a subsequent HF acid etch (23M HF for 60 min followed by an 10M HCl rinse). K-feldspar was extracted from the &lt;2.62 g/cm</w:t>
      </w:r>
      <w:r>
        <w:rPr>
          <w:rFonts w:eastAsia="Times New Roman" w:cstheme="minorHAnsi"/>
          <w:bCs/>
          <w:vertAlign w:val="superscript"/>
        </w:rPr>
        <w:t>3</w:t>
      </w:r>
      <w:r>
        <w:rPr>
          <w:rFonts w:eastAsia="Times New Roman" w:cstheme="minorHAnsi"/>
          <w:bCs/>
        </w:rPr>
        <w:t xml:space="preserve"> fraction using density separations at 2.58 and 2.53 g/cm</w:t>
      </w:r>
      <w:r>
        <w:rPr>
          <w:rFonts w:eastAsia="Times New Roman" w:cstheme="minorHAnsi"/>
          <w:bCs/>
          <w:vertAlign w:val="superscript"/>
        </w:rPr>
        <w:t>3</w:t>
      </w:r>
      <w:r>
        <w:rPr>
          <w:rFonts w:eastAsia="Times New Roman" w:cstheme="minorHAnsi"/>
          <w:bCs/>
        </w:rPr>
        <w:t xml:space="preserve"> and a subsequent HF acid etch (10% for 40 min followed by an 10M HCl rinse). Etched samples were re-sieved and stored in opaque containers prior to measurement.</w:t>
      </w:r>
    </w:p>
    <w:p w14:paraId="1EE21063"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619B6C3F" w14:textId="77777777" w:rsidR="005025D5" w:rsidRPr="00D846DC" w:rsidRDefault="005025D5" w:rsidP="005025D5">
      <w:pPr>
        <w:spacing w:before="100" w:beforeAutospacing="1" w:after="100" w:afterAutospacing="1" w:line="360" w:lineRule="auto"/>
        <w:contextualSpacing/>
        <w:jc w:val="both"/>
        <w:rPr>
          <w:rFonts w:eastAsia="Times New Roman" w:cstheme="minorHAnsi"/>
          <w:b/>
          <w:bCs/>
          <w:u w:val="single"/>
        </w:rPr>
      </w:pPr>
      <w:r w:rsidRPr="00D846DC">
        <w:rPr>
          <w:rFonts w:eastAsia="Times New Roman" w:cstheme="minorHAnsi"/>
          <w:b/>
          <w:bCs/>
          <w:u w:val="single"/>
        </w:rPr>
        <w:t>C4. Environmental dose rate calculations</w:t>
      </w:r>
    </w:p>
    <w:p w14:paraId="22949544"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392F0627" w14:textId="77777777" w:rsidR="005025D5" w:rsidRDefault="005025D5" w:rsidP="005025D5">
      <w:pPr>
        <w:spacing w:before="100" w:beforeAutospacing="1" w:after="100" w:afterAutospacing="1" w:line="360" w:lineRule="auto"/>
        <w:contextualSpacing/>
        <w:jc w:val="both"/>
        <w:rPr>
          <w:rFonts w:eastAsia="Times New Roman" w:cstheme="minorHAnsi"/>
          <w:bCs/>
        </w:rPr>
      </w:pPr>
      <w:r w:rsidRPr="00686876">
        <w:rPr>
          <w:rFonts w:eastAsia="Times New Roman" w:cstheme="minorHAnsi"/>
          <w:bCs/>
        </w:rPr>
        <w:t xml:space="preserve">For HF acid etched sand-sized quartz grains, the environmental dose rate consists of external beta, gamma and cosmic ray components. In addition, potassium and rubidium within sand-sized K-feldspars </w:t>
      </w:r>
      <w:r>
        <w:rPr>
          <w:rFonts w:eastAsia="Times New Roman" w:cstheme="minorHAnsi"/>
          <w:bCs/>
        </w:rPr>
        <w:t>themselves result in an internal dose rate. A small</w:t>
      </w:r>
      <w:r w:rsidRPr="00686876">
        <w:rPr>
          <w:rFonts w:eastAsia="Times New Roman" w:cstheme="minorHAnsi"/>
          <w:bCs/>
        </w:rPr>
        <w:t xml:space="preserve"> alpha dose rate due to uranium and thorium within quartz grains has been included in several recent studies, but is here omitted</w:t>
      </w:r>
      <w:r w:rsidRPr="00AA5B41">
        <w:rPr>
          <w:vertAlign w:val="superscript"/>
        </w:rPr>
        <w:t>124</w:t>
      </w:r>
      <w:r w:rsidRPr="00686876">
        <w:rPr>
          <w:rFonts w:eastAsia="Times New Roman" w:cstheme="minorHAnsi"/>
          <w:bCs/>
        </w:rPr>
        <w:t xml:space="preserve">. </w:t>
      </w:r>
    </w:p>
    <w:p w14:paraId="5C0BE5B3" w14:textId="77777777" w:rsidR="005025D5" w:rsidRDefault="005025D5" w:rsidP="005025D5">
      <w:pPr>
        <w:spacing w:before="100" w:beforeAutospacing="1" w:after="100" w:afterAutospacing="1" w:line="360" w:lineRule="auto"/>
        <w:ind w:firstLine="720"/>
        <w:contextualSpacing/>
        <w:jc w:val="both"/>
        <w:rPr>
          <w:rFonts w:eastAsia="Times New Roman" w:cstheme="minorHAnsi"/>
          <w:bCs/>
        </w:rPr>
      </w:pPr>
      <w:r>
        <w:rPr>
          <w:rFonts w:eastAsia="Times New Roman" w:cstheme="minorHAnsi"/>
          <w:bCs/>
        </w:rPr>
        <w:t>External beta and gamma dose rates may be calculated from the radioisotope concentration of the host sediments and</w:t>
      </w:r>
      <w:r>
        <w:t xml:space="preserve"> </w:t>
      </w:r>
      <w:r>
        <w:rPr>
          <w:rFonts w:eastAsia="Times New Roman" w:cstheme="minorHAnsi"/>
          <w:bCs/>
        </w:rPr>
        <w:t>water content. Radioisotope concentrations of the host sediments were measured using Inductively coupled plasma mass spectrometry (ICP-MS) for U and Th and inductively coupled plasma atomic emission spectroscopy (ICP-AES) for K. These analyses were performed on dried, homogenised sub-samples of the light-exposed material removed from the sample tube prior to extraction of the dating sample. External dose rates were calculated using standard conversion factors</w:t>
      </w:r>
      <w:r w:rsidRPr="00AA5B41">
        <w:rPr>
          <w:vertAlign w:val="superscript"/>
        </w:rPr>
        <w:t>125</w:t>
      </w:r>
      <w:r w:rsidRPr="00686876">
        <w:rPr>
          <w:rFonts w:eastAsia="Times New Roman" w:cstheme="minorHAnsi"/>
          <w:bCs/>
        </w:rPr>
        <w:t xml:space="preserve"> </w:t>
      </w:r>
      <w:r>
        <w:rPr>
          <w:rFonts w:eastAsia="Times New Roman" w:cstheme="minorHAnsi"/>
          <w:bCs/>
        </w:rPr>
        <w:t xml:space="preserve">assuming that the present-day radioisotope concentrations had prevailed throughout the burial period. Secular equilibrium in the uranium and thorium decay series was assumed. Dose rates were corrected for the effects </w:t>
      </w:r>
      <w:r>
        <w:rPr>
          <w:rFonts w:eastAsia="Times New Roman" w:cstheme="minorHAnsi"/>
          <w:bCs/>
        </w:rPr>
        <w:lastRenderedPageBreak/>
        <w:t>of HF etching</w:t>
      </w:r>
      <w:r w:rsidRPr="00AA5B41">
        <w:rPr>
          <w:vertAlign w:val="superscript"/>
        </w:rPr>
        <w:t>126</w:t>
      </w:r>
      <w:r w:rsidRPr="00686876">
        <w:rPr>
          <w:rFonts w:eastAsia="Times New Roman" w:cstheme="minorHAnsi"/>
          <w:bCs/>
        </w:rPr>
        <w:t xml:space="preserve">, </w:t>
      </w:r>
      <w:r>
        <w:rPr>
          <w:rFonts w:eastAsia="Times New Roman" w:cstheme="minorHAnsi"/>
          <w:bCs/>
        </w:rPr>
        <w:t>attenuation of beta radiation due to grain size</w:t>
      </w:r>
      <w:r w:rsidRPr="00AA5B41">
        <w:rPr>
          <w:vertAlign w:val="superscript"/>
        </w:rPr>
        <w:t>127</w:t>
      </w:r>
      <w:r w:rsidRPr="00686876">
        <w:rPr>
          <w:rFonts w:eastAsia="Times New Roman" w:cstheme="minorHAnsi"/>
          <w:bCs/>
        </w:rPr>
        <w:t xml:space="preserve"> and measured present-day water content of the sample.</w:t>
      </w:r>
      <w:r>
        <w:rPr>
          <w:rFonts w:eastAsia="Times New Roman" w:cstheme="minorHAnsi"/>
          <w:bCs/>
        </w:rPr>
        <w:t xml:space="preserve">  </w:t>
      </w:r>
    </w:p>
    <w:p w14:paraId="4F77F492"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47EE5822" w14:textId="71E10C71" w:rsidR="005025D5" w:rsidRDefault="005025D5" w:rsidP="005025D5">
      <w:pPr>
        <w:spacing w:before="100" w:beforeAutospacing="1" w:after="100" w:afterAutospacing="1" w:line="360" w:lineRule="auto"/>
        <w:contextualSpacing/>
        <w:jc w:val="both"/>
        <w:rPr>
          <w:rFonts w:eastAsia="Times New Roman" w:cstheme="minorHAnsi"/>
          <w:bCs/>
        </w:rPr>
      </w:pPr>
      <w:r>
        <w:rPr>
          <w:rFonts w:eastAsia="Times New Roman" w:cstheme="minorHAnsi"/>
          <w:bCs/>
        </w:rPr>
        <w:t>The time-averaged burial water content of samples from PYS is difficult to assess. Present day water contents for Layers 13-18 (including the burial) are remarkably consistent and relatively low, ranging from 5.9-7.0%. However bacterial bioerosion of Mtoto’s bones appears to have been arrested, possibly as a result of waterlogging, though the sedimentological evidence dose not support deposition within a perennial or seasonal cave pond (Supplementary Information E). Furthermore, p</w:t>
      </w:r>
      <w:r>
        <w:t xml:space="preserve">ost-depositional </w:t>
      </w:r>
      <w:r w:rsidRPr="00F1762E">
        <w:rPr>
          <w:rFonts w:eastAsia="Times New Roman" w:cstheme="minorHAnsi"/>
          <w:bCs/>
        </w:rPr>
        <w:t>ferrallitic pedogenesis</w:t>
      </w:r>
      <w:r>
        <w:rPr>
          <w:rFonts w:eastAsia="Times New Roman" w:cstheme="minorHAnsi"/>
          <w:bCs/>
        </w:rPr>
        <w:t xml:space="preserve"> in the associated sediments (</w:t>
      </w:r>
      <w:r w:rsidRPr="00327E2E">
        <w:rPr>
          <w:rFonts w:eastAsia="Times New Roman" w:cstheme="minorHAnsi"/>
          <w:bCs/>
        </w:rPr>
        <w:t xml:space="preserve">Supplementary Information Table </w:t>
      </w:r>
      <w:r w:rsidR="008430F8">
        <w:rPr>
          <w:rFonts w:eastAsia="Times New Roman" w:cstheme="minorHAnsi"/>
          <w:bCs/>
        </w:rPr>
        <w:t>E</w:t>
      </w:r>
      <w:r w:rsidRPr="00327E2E">
        <w:rPr>
          <w:rFonts w:eastAsia="Times New Roman" w:cstheme="minorHAnsi"/>
          <w:bCs/>
        </w:rPr>
        <w:t>1</w:t>
      </w:r>
      <w:r>
        <w:rPr>
          <w:rFonts w:eastAsia="Times New Roman" w:cstheme="minorHAnsi"/>
          <w:bCs/>
        </w:rPr>
        <w:t xml:space="preserve">) </w:t>
      </w:r>
      <w:proofErr w:type="gramStart"/>
      <w:r>
        <w:rPr>
          <w:rFonts w:eastAsia="Times New Roman" w:cstheme="minorHAnsi"/>
          <w:bCs/>
        </w:rPr>
        <w:t>is interpreted</w:t>
      </w:r>
      <w:proofErr w:type="gramEnd"/>
      <w:r>
        <w:rPr>
          <w:rFonts w:eastAsia="Times New Roman" w:cstheme="minorHAnsi"/>
          <w:bCs/>
        </w:rPr>
        <w:t xml:space="preserve"> as resulting from episodic, possibly seasonal waterlogging. These lines of evidence may indicate that mean water content during the burial period was higher than measured present-day values, since waterlogged sands contain ~37% water</w:t>
      </w:r>
      <w:r w:rsidRPr="00AA5B41">
        <w:rPr>
          <w:vertAlign w:val="superscript"/>
        </w:rPr>
        <w:t>128</w:t>
      </w:r>
      <w:r>
        <w:rPr>
          <w:rFonts w:eastAsia="Times New Roman" w:cstheme="minorHAnsi"/>
          <w:bCs/>
        </w:rPr>
        <w:t xml:space="preserve">, and the presence of silt and clay may increase this capacity for the PYS sediments. However, microbial bioerosion occurs during the early stages of bone diagenesis and ferrallitic pedogenesis attests to the occurrence, not the duration, of episodic wetting and drying. Consequently, neither line of evidence clearly indicates that the time-averaged water content was higher than the present-day values. It is notable that the present-day values are similar to the range (7-9%) calculated based on soil moisture measurements from the </w:t>
      </w:r>
      <w:r w:rsidRPr="004D43E9">
        <w:rPr>
          <w:rFonts w:eastAsia="Times New Roman" w:cstheme="minorHAnsi"/>
          <w:bCs/>
        </w:rPr>
        <w:t>southern Highveld of Zimbabwe</w:t>
      </w:r>
      <w:r w:rsidRPr="00AA5B41">
        <w:rPr>
          <w:vertAlign w:val="superscript"/>
        </w:rPr>
        <w:t>129</w:t>
      </w:r>
      <w:r w:rsidRPr="00327E2E">
        <w:rPr>
          <w:rFonts w:eastAsia="Times New Roman" w:cstheme="minorHAnsi"/>
          <w:bCs/>
        </w:rPr>
        <w:t>.</w:t>
      </w:r>
      <w:r>
        <w:rPr>
          <w:rFonts w:eastAsia="Times New Roman" w:cstheme="minorHAnsi"/>
          <w:bCs/>
        </w:rPr>
        <w:t xml:space="preserve"> From the above reasoning it is clear that any estimate of the burial water content for PYS samples is open to counter argument. The present-day water content has been used in dose rate calculation, though we acknowledge that this may be an underestimate. All water contents were assigned a 3%</w:t>
      </w:r>
      <w:r w:rsidRPr="00686876">
        <w:rPr>
          <w:rFonts w:eastAsia="Times New Roman" w:cstheme="minorHAnsi"/>
          <w:bCs/>
        </w:rPr>
        <w:t xml:space="preserve"> uncertainty.</w:t>
      </w:r>
    </w:p>
    <w:p w14:paraId="1DB7FB0D" w14:textId="77777777" w:rsidR="005025D5" w:rsidRDefault="005025D5" w:rsidP="005025D5">
      <w:pPr>
        <w:spacing w:before="100" w:beforeAutospacing="1" w:after="100" w:afterAutospacing="1" w:line="360" w:lineRule="auto"/>
        <w:ind w:firstLine="720"/>
        <w:contextualSpacing/>
        <w:jc w:val="both"/>
        <w:rPr>
          <w:rFonts w:eastAsia="Times New Roman" w:cstheme="minorHAnsi"/>
          <w:bCs/>
        </w:rPr>
      </w:pPr>
      <w:r>
        <w:rPr>
          <w:rFonts w:eastAsia="Times New Roman" w:cstheme="minorHAnsi"/>
          <w:bCs/>
        </w:rPr>
        <w:t xml:space="preserve">The internal beta dose rate to K-feldspars results from the radioactive decay of </w:t>
      </w:r>
      <w:r w:rsidRPr="007A14F0">
        <w:rPr>
          <w:rFonts w:eastAsia="Times New Roman" w:cstheme="minorHAnsi"/>
          <w:bCs/>
          <w:vertAlign w:val="superscript"/>
        </w:rPr>
        <w:t>40</w:t>
      </w:r>
      <w:r>
        <w:rPr>
          <w:rFonts w:eastAsia="Times New Roman" w:cstheme="minorHAnsi"/>
          <w:bCs/>
        </w:rPr>
        <w:t xml:space="preserve">K and </w:t>
      </w:r>
      <w:r w:rsidRPr="007A14F0">
        <w:rPr>
          <w:rFonts w:eastAsia="Times New Roman" w:cstheme="minorHAnsi"/>
          <w:bCs/>
          <w:vertAlign w:val="superscript"/>
        </w:rPr>
        <w:t>87</w:t>
      </w:r>
      <w:r>
        <w:rPr>
          <w:rFonts w:eastAsia="Times New Roman" w:cstheme="minorHAnsi"/>
          <w:bCs/>
        </w:rPr>
        <w:t>Rb held within the grains themselves. The internal dose rate to K-feldspar grains was calculated assuming a K concentration of 12±1% and a K/Rb concentration ratio of 270:1</w:t>
      </w:r>
      <w:r>
        <w:rPr>
          <w:rFonts w:eastAsia="Times New Roman" w:cstheme="minorHAnsi"/>
          <w:bCs/>
          <w:vertAlign w:val="superscript"/>
        </w:rPr>
        <w:t>[</w:t>
      </w:r>
      <w:r w:rsidRPr="00AA5B41">
        <w:rPr>
          <w:vertAlign w:val="superscript"/>
        </w:rPr>
        <w:t>130</w:t>
      </w:r>
      <w:r>
        <w:rPr>
          <w:rFonts w:eastAsia="Times New Roman" w:cstheme="minorHAnsi"/>
          <w:bCs/>
          <w:vertAlign w:val="superscript"/>
        </w:rPr>
        <w:t>]</w:t>
      </w:r>
      <w:r>
        <w:rPr>
          <w:rFonts w:eastAsia="Times New Roman" w:cstheme="minorHAnsi"/>
          <w:bCs/>
        </w:rPr>
        <w:t>. The assumed K concentration encompasses (at 2σ) nearly the full range of K concentrations (9-14%) measured for single-grains of K-feldspar emitting detectable luminescence signals</w:t>
      </w:r>
      <w:r w:rsidRPr="00AA5B41">
        <w:rPr>
          <w:vertAlign w:val="superscript"/>
        </w:rPr>
        <w:t>131–134</w:t>
      </w:r>
      <w:r>
        <w:rPr>
          <w:rFonts w:eastAsia="Times New Roman" w:cstheme="minorHAnsi"/>
          <w:bCs/>
        </w:rPr>
        <w:t xml:space="preserve"> and is consistent with the widely adopted value of </w:t>
      </w:r>
      <w:r w:rsidRPr="00DA3DF1">
        <w:rPr>
          <w:rFonts w:eastAsia="Times New Roman" w:cstheme="minorHAnsi"/>
          <w:bCs/>
        </w:rPr>
        <w:t>12.5±1.0</w:t>
      </w:r>
      <w:proofErr w:type="gramStart"/>
      <w:r>
        <w:rPr>
          <w:rFonts w:eastAsia="Times New Roman" w:cstheme="minorHAnsi"/>
          <w:bCs/>
        </w:rPr>
        <w:t>%</w:t>
      </w:r>
      <w:r>
        <w:rPr>
          <w:rFonts w:eastAsia="Times New Roman" w:cstheme="minorHAnsi"/>
          <w:bCs/>
          <w:vertAlign w:val="superscript"/>
        </w:rPr>
        <w:t>[</w:t>
      </w:r>
      <w:proofErr w:type="gramEnd"/>
      <w:r w:rsidRPr="00AA5B41">
        <w:rPr>
          <w:vertAlign w:val="superscript"/>
        </w:rPr>
        <w:t>135</w:t>
      </w:r>
      <w:r>
        <w:rPr>
          <w:rFonts w:eastAsia="Times New Roman" w:cstheme="minorHAnsi"/>
          <w:bCs/>
          <w:vertAlign w:val="superscript"/>
        </w:rPr>
        <w:t>]</w:t>
      </w:r>
      <w:r>
        <w:rPr>
          <w:rFonts w:eastAsia="Times New Roman" w:cstheme="minorHAnsi"/>
          <w:bCs/>
        </w:rPr>
        <w:t>.</w:t>
      </w:r>
    </w:p>
    <w:p w14:paraId="3626EE60" w14:textId="45EC2E55" w:rsidR="005025D5" w:rsidRPr="00686876" w:rsidRDefault="005025D5" w:rsidP="005025D5">
      <w:pPr>
        <w:spacing w:before="100" w:beforeAutospacing="1" w:after="100" w:afterAutospacing="1" w:line="360" w:lineRule="auto"/>
        <w:ind w:firstLine="720"/>
        <w:contextualSpacing/>
        <w:jc w:val="both"/>
        <w:rPr>
          <w:rFonts w:eastAsia="Times New Roman" w:cstheme="minorHAnsi"/>
          <w:bCs/>
        </w:rPr>
      </w:pPr>
      <w:r w:rsidRPr="00686876">
        <w:rPr>
          <w:rFonts w:eastAsia="Times New Roman" w:cstheme="minorHAnsi"/>
          <w:bCs/>
        </w:rPr>
        <w:t>Cosmic ray dose rates were calculated using site location (4°S, 39°E, 160 m elevation) and present</w:t>
      </w:r>
      <w:r>
        <w:rPr>
          <w:rFonts w:eastAsia="Times New Roman" w:cstheme="minorHAnsi"/>
          <w:bCs/>
        </w:rPr>
        <w:t>-</w:t>
      </w:r>
      <w:r w:rsidRPr="00686876">
        <w:rPr>
          <w:rFonts w:eastAsia="Times New Roman" w:cstheme="minorHAnsi"/>
          <w:bCs/>
        </w:rPr>
        <w:t>day sediment burial depths, assuming a sediment overburden density of 1.85 g/cm</w:t>
      </w:r>
      <w:r w:rsidRPr="00C60AB0">
        <w:rPr>
          <w:rFonts w:eastAsia="Times New Roman" w:cstheme="minorHAnsi"/>
          <w:bCs/>
          <w:vertAlign w:val="superscript"/>
        </w:rPr>
        <w:t>3</w:t>
      </w:r>
      <w:r>
        <w:rPr>
          <w:rFonts w:eastAsia="Times New Roman" w:cstheme="minorHAnsi"/>
          <w:bCs/>
          <w:vertAlign w:val="superscript"/>
        </w:rPr>
        <w:t>[</w:t>
      </w:r>
      <w:r w:rsidRPr="00AA5B41">
        <w:rPr>
          <w:vertAlign w:val="superscript"/>
        </w:rPr>
        <w:t>136</w:t>
      </w:r>
      <w:r>
        <w:rPr>
          <w:rFonts w:eastAsia="Times New Roman" w:cstheme="minorHAnsi"/>
          <w:bCs/>
          <w:vertAlign w:val="superscript"/>
        </w:rPr>
        <w:t>]</w:t>
      </w:r>
      <w:r>
        <w:rPr>
          <w:rFonts w:eastAsia="Times New Roman" w:cstheme="minorHAnsi"/>
          <w:bCs/>
        </w:rPr>
        <w:t xml:space="preserve"> </w:t>
      </w:r>
      <w:r w:rsidRPr="00686876">
        <w:rPr>
          <w:rFonts w:eastAsia="Times New Roman" w:cstheme="minorHAnsi"/>
          <w:bCs/>
        </w:rPr>
        <w:t>and a 6</w:t>
      </w:r>
      <w:r>
        <w:rPr>
          <w:rFonts w:eastAsia="Times New Roman" w:cstheme="minorHAnsi"/>
          <w:bCs/>
        </w:rPr>
        <w:t xml:space="preserve"> </w:t>
      </w:r>
      <w:r w:rsidRPr="00686876">
        <w:rPr>
          <w:rFonts w:eastAsia="Times New Roman" w:cstheme="minorHAnsi"/>
          <w:bCs/>
        </w:rPr>
        <w:t>m limestone overburden with a density of 2.6 g/cm</w:t>
      </w:r>
      <w:r w:rsidRPr="00C60AB0">
        <w:rPr>
          <w:rFonts w:eastAsia="Times New Roman" w:cstheme="minorHAnsi"/>
          <w:bCs/>
          <w:vertAlign w:val="superscript"/>
        </w:rPr>
        <w:t>3</w:t>
      </w:r>
      <w:r w:rsidRPr="00686876">
        <w:rPr>
          <w:rFonts w:eastAsia="Times New Roman" w:cstheme="minorHAnsi"/>
          <w:bCs/>
        </w:rPr>
        <w:t xml:space="preserve">. Because PYS is located in a narrow, steep-sided gorge, the dose due to cosmic rays from directly above the site, which do not pass through the overlying limestone, is assumed to be negligible. Dose rates </w:t>
      </w:r>
      <w:proofErr w:type="gramStart"/>
      <w:r w:rsidRPr="00686876">
        <w:rPr>
          <w:rFonts w:eastAsia="Times New Roman" w:cstheme="minorHAnsi"/>
          <w:bCs/>
        </w:rPr>
        <w:t>are presented</w:t>
      </w:r>
      <w:proofErr w:type="gramEnd"/>
      <w:r w:rsidRPr="00686876">
        <w:rPr>
          <w:rFonts w:eastAsia="Times New Roman" w:cstheme="minorHAnsi"/>
          <w:bCs/>
        </w:rPr>
        <w:t xml:space="preserve"> in </w:t>
      </w:r>
      <w:r w:rsidRPr="00CB5715">
        <w:rPr>
          <w:rFonts w:eastAsia="Times New Roman" w:cstheme="minorHAnsi"/>
          <w:bCs/>
        </w:rPr>
        <w:t xml:space="preserve">Supplementary Information </w:t>
      </w:r>
      <w:r w:rsidRPr="00686876">
        <w:rPr>
          <w:rFonts w:eastAsia="Times New Roman" w:cstheme="minorHAnsi"/>
          <w:bCs/>
        </w:rPr>
        <w:t xml:space="preserve">Table </w:t>
      </w:r>
      <w:r w:rsidR="008430F8">
        <w:rPr>
          <w:rFonts w:eastAsia="Times New Roman" w:cstheme="minorHAnsi"/>
          <w:bCs/>
        </w:rPr>
        <w:t>C</w:t>
      </w:r>
      <w:r>
        <w:rPr>
          <w:rFonts w:eastAsia="Times New Roman" w:cstheme="minorHAnsi"/>
          <w:bCs/>
        </w:rPr>
        <w:t>1</w:t>
      </w:r>
      <w:r w:rsidRPr="00686876">
        <w:rPr>
          <w:rFonts w:eastAsia="Times New Roman" w:cstheme="minorHAnsi"/>
          <w:bCs/>
        </w:rPr>
        <w:t>.</w:t>
      </w:r>
      <w:r w:rsidRPr="000A0463">
        <w:t xml:space="preserve"> </w:t>
      </w:r>
      <w:r w:rsidRPr="000A0463">
        <w:rPr>
          <w:rFonts w:eastAsia="Times New Roman" w:cstheme="minorHAnsi"/>
          <w:bCs/>
        </w:rPr>
        <w:t xml:space="preserve">Note that some of the dose rate </w:t>
      </w:r>
      <w:r w:rsidRPr="000A0463">
        <w:rPr>
          <w:rFonts w:eastAsia="Times New Roman" w:cstheme="minorHAnsi"/>
          <w:bCs/>
        </w:rPr>
        <w:lastRenderedPageBreak/>
        <w:t>conversion/correction factors used in this study are different from those used to produce the previous chronology</w:t>
      </w:r>
      <w:r w:rsidRPr="00E566F1">
        <w:rPr>
          <w:vertAlign w:val="superscript"/>
        </w:rPr>
        <w:t>8</w:t>
      </w:r>
      <w:r>
        <w:rPr>
          <w:rFonts w:eastAsia="Times New Roman" w:cstheme="minorHAnsi"/>
          <w:bCs/>
        </w:rPr>
        <w:t xml:space="preserve">, </w:t>
      </w:r>
      <w:r w:rsidRPr="000A0463">
        <w:rPr>
          <w:rFonts w:eastAsia="Times New Roman" w:cstheme="minorHAnsi"/>
          <w:bCs/>
        </w:rPr>
        <w:t>though the differences in total dose rates are within uncertainties.</w:t>
      </w:r>
    </w:p>
    <w:p w14:paraId="0E93ABC0" w14:textId="77777777" w:rsidR="005025D5" w:rsidRDefault="005025D5" w:rsidP="005025D5">
      <w:pPr>
        <w:spacing w:before="100" w:beforeAutospacing="1" w:after="100" w:afterAutospacing="1" w:line="360" w:lineRule="auto"/>
        <w:contextualSpacing/>
        <w:jc w:val="both"/>
        <w:rPr>
          <w:rFonts w:eastAsia="Times New Roman" w:cstheme="minorHAnsi"/>
          <w:bCs/>
        </w:rPr>
      </w:pPr>
    </w:p>
    <w:p w14:paraId="5230942E" w14:textId="03D1963B" w:rsidR="005025D5" w:rsidRPr="008D273E" w:rsidRDefault="005025D5" w:rsidP="005025D5">
      <w:pPr>
        <w:spacing w:before="100" w:beforeAutospacing="1" w:after="100" w:afterAutospacing="1" w:line="276" w:lineRule="auto"/>
        <w:contextualSpacing/>
        <w:jc w:val="both"/>
        <w:rPr>
          <w:rFonts w:eastAsia="Times New Roman" w:cstheme="minorHAnsi"/>
          <w:bCs/>
          <w:sz w:val="22"/>
          <w:szCs w:val="22"/>
        </w:rPr>
      </w:pPr>
      <w:r w:rsidRPr="008D273E">
        <w:rPr>
          <w:rFonts w:eastAsia="Times New Roman" w:cstheme="minorHAnsi"/>
          <w:b/>
          <w:bCs/>
          <w:sz w:val="22"/>
          <w:szCs w:val="22"/>
        </w:rPr>
        <w:t xml:space="preserve">Supplementary Information Table </w:t>
      </w:r>
      <w:r w:rsidR="008430F8">
        <w:rPr>
          <w:rFonts w:eastAsia="Times New Roman" w:cstheme="minorHAnsi"/>
          <w:b/>
          <w:bCs/>
          <w:sz w:val="22"/>
          <w:szCs w:val="22"/>
        </w:rPr>
        <w:t>C</w:t>
      </w:r>
      <w:r w:rsidRPr="008D273E">
        <w:rPr>
          <w:rFonts w:eastAsia="Times New Roman" w:cstheme="minorHAnsi"/>
          <w:b/>
          <w:bCs/>
          <w:sz w:val="22"/>
          <w:szCs w:val="22"/>
        </w:rPr>
        <w:t>1</w:t>
      </w:r>
      <w:r w:rsidRPr="008D273E">
        <w:rPr>
          <w:rFonts w:eastAsia="Times New Roman" w:cstheme="minorHAnsi"/>
          <w:bCs/>
          <w:sz w:val="22"/>
          <w:szCs w:val="22"/>
        </w:rPr>
        <w:t>. Sample depth, water content and dose rate for PYS samples. Depths are below present-day sediment surface, though for the purposes of calculating the cosmic ray dose rate, the site is overlain by a further 6 m of limestone (see text). Separate dose rates are presented for each mineral measured, and are indicated by the sample suffix “-Q” for quartz and “-KF” for K-feldspar. Data for sample PYS13-OSL7 (Layer 16) were not used in constructing the published chronology for PYS</w:t>
      </w:r>
      <w:r w:rsidRPr="00E566F1">
        <w:rPr>
          <w:sz w:val="22"/>
          <w:vertAlign w:val="superscript"/>
        </w:rPr>
        <w:t>8</w:t>
      </w:r>
      <w:r w:rsidRPr="008D273E">
        <w:rPr>
          <w:rFonts w:eastAsia="Times New Roman" w:cstheme="minorHAnsi"/>
          <w:bCs/>
          <w:sz w:val="22"/>
          <w:szCs w:val="22"/>
        </w:rPr>
        <w:t xml:space="preserve"> and have been omitted here. </w:t>
      </w:r>
    </w:p>
    <w:p w14:paraId="2CB181BA" w14:textId="77777777" w:rsidR="005025D5" w:rsidRPr="0065618B" w:rsidRDefault="005025D5" w:rsidP="005025D5">
      <w:pPr>
        <w:spacing w:before="100" w:beforeAutospacing="1" w:after="100" w:afterAutospacing="1" w:line="360" w:lineRule="auto"/>
        <w:contextualSpacing/>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102"/>
        <w:gridCol w:w="849"/>
        <w:gridCol w:w="988"/>
        <w:gridCol w:w="1031"/>
        <w:gridCol w:w="1109"/>
        <w:gridCol w:w="1026"/>
        <w:gridCol w:w="1143"/>
        <w:gridCol w:w="1052"/>
      </w:tblGrid>
      <w:tr w:rsidR="005025D5" w:rsidRPr="00FA4BA6" w14:paraId="5289C1E8" w14:textId="77777777" w:rsidTr="00B86A6C">
        <w:tc>
          <w:tcPr>
            <w:tcW w:w="703" w:type="dxa"/>
            <w:vMerge w:val="restart"/>
            <w:shd w:val="clear" w:color="auto" w:fill="auto"/>
          </w:tcPr>
          <w:p w14:paraId="30CA8E51" w14:textId="77777777" w:rsidR="005025D5" w:rsidRPr="00FA4BA6" w:rsidRDefault="005025D5" w:rsidP="00B86A6C">
            <w:pPr>
              <w:spacing w:line="360" w:lineRule="auto"/>
              <w:jc w:val="both"/>
              <w:rPr>
                <w:bCs/>
                <w:sz w:val="20"/>
                <w:szCs w:val="20"/>
              </w:rPr>
            </w:pPr>
            <w:r w:rsidRPr="00FA4BA6">
              <w:rPr>
                <w:bCs/>
                <w:sz w:val="20"/>
                <w:szCs w:val="20"/>
              </w:rPr>
              <w:t>Layer</w:t>
            </w:r>
          </w:p>
        </w:tc>
        <w:tc>
          <w:tcPr>
            <w:tcW w:w="1106" w:type="dxa"/>
            <w:vMerge w:val="restart"/>
            <w:shd w:val="clear" w:color="auto" w:fill="auto"/>
          </w:tcPr>
          <w:p w14:paraId="65C299C8" w14:textId="77777777" w:rsidR="005025D5" w:rsidRPr="00FA4BA6" w:rsidRDefault="005025D5" w:rsidP="00B86A6C">
            <w:pPr>
              <w:spacing w:line="360" w:lineRule="auto"/>
              <w:jc w:val="both"/>
              <w:rPr>
                <w:bCs/>
                <w:sz w:val="20"/>
                <w:szCs w:val="20"/>
              </w:rPr>
            </w:pPr>
            <w:r w:rsidRPr="00FA4BA6">
              <w:rPr>
                <w:bCs/>
                <w:sz w:val="20"/>
                <w:szCs w:val="20"/>
              </w:rPr>
              <w:t xml:space="preserve">Sample </w:t>
            </w:r>
          </w:p>
          <w:p w14:paraId="75927E1F" w14:textId="77777777" w:rsidR="005025D5" w:rsidRPr="00FA4BA6" w:rsidRDefault="005025D5" w:rsidP="00B86A6C">
            <w:pPr>
              <w:spacing w:line="360" w:lineRule="auto"/>
              <w:jc w:val="both"/>
              <w:rPr>
                <w:bCs/>
                <w:sz w:val="20"/>
                <w:szCs w:val="20"/>
              </w:rPr>
            </w:pPr>
            <w:r w:rsidRPr="00FA4BA6">
              <w:rPr>
                <w:bCs/>
                <w:sz w:val="20"/>
                <w:szCs w:val="20"/>
              </w:rPr>
              <w:t>(PYS13-…)</w:t>
            </w:r>
          </w:p>
        </w:tc>
        <w:tc>
          <w:tcPr>
            <w:tcW w:w="849" w:type="dxa"/>
            <w:vMerge w:val="restart"/>
            <w:shd w:val="clear" w:color="auto" w:fill="auto"/>
          </w:tcPr>
          <w:p w14:paraId="0FFD5DC1" w14:textId="77777777" w:rsidR="005025D5" w:rsidRPr="00FA4BA6" w:rsidRDefault="005025D5" w:rsidP="00B86A6C">
            <w:pPr>
              <w:spacing w:line="360" w:lineRule="auto"/>
              <w:jc w:val="both"/>
              <w:rPr>
                <w:bCs/>
                <w:sz w:val="20"/>
                <w:szCs w:val="20"/>
              </w:rPr>
            </w:pPr>
            <w:r w:rsidRPr="00FA4BA6">
              <w:rPr>
                <w:bCs/>
                <w:sz w:val="20"/>
                <w:szCs w:val="20"/>
              </w:rPr>
              <w:t xml:space="preserve">Sample </w:t>
            </w:r>
          </w:p>
          <w:p w14:paraId="06027D93" w14:textId="77777777" w:rsidR="005025D5" w:rsidRPr="00FA4BA6" w:rsidRDefault="005025D5" w:rsidP="00B86A6C">
            <w:pPr>
              <w:spacing w:line="360" w:lineRule="auto"/>
              <w:jc w:val="both"/>
              <w:rPr>
                <w:bCs/>
                <w:sz w:val="20"/>
                <w:szCs w:val="20"/>
              </w:rPr>
            </w:pPr>
            <w:r w:rsidRPr="00FA4BA6">
              <w:rPr>
                <w:bCs/>
                <w:sz w:val="20"/>
                <w:szCs w:val="20"/>
              </w:rPr>
              <w:t>depth (m)</w:t>
            </w:r>
          </w:p>
        </w:tc>
        <w:tc>
          <w:tcPr>
            <w:tcW w:w="989" w:type="dxa"/>
            <w:vMerge w:val="restart"/>
            <w:shd w:val="clear" w:color="auto" w:fill="auto"/>
          </w:tcPr>
          <w:p w14:paraId="28981651" w14:textId="77777777" w:rsidR="005025D5" w:rsidRPr="00FA4BA6" w:rsidRDefault="005025D5" w:rsidP="00B86A6C">
            <w:pPr>
              <w:spacing w:line="360" w:lineRule="auto"/>
              <w:jc w:val="both"/>
              <w:rPr>
                <w:bCs/>
                <w:sz w:val="20"/>
                <w:szCs w:val="20"/>
              </w:rPr>
            </w:pPr>
            <w:r w:rsidRPr="00FA4BA6">
              <w:rPr>
                <w:bCs/>
                <w:sz w:val="20"/>
                <w:szCs w:val="20"/>
              </w:rPr>
              <w:t xml:space="preserve">Moisture </w:t>
            </w:r>
          </w:p>
          <w:p w14:paraId="6D9CF7D1" w14:textId="77777777" w:rsidR="005025D5" w:rsidRPr="00FA4BA6" w:rsidRDefault="005025D5" w:rsidP="00B86A6C">
            <w:pPr>
              <w:spacing w:line="360" w:lineRule="auto"/>
              <w:jc w:val="both"/>
              <w:rPr>
                <w:bCs/>
                <w:sz w:val="20"/>
                <w:szCs w:val="20"/>
              </w:rPr>
            </w:pPr>
            <w:r w:rsidRPr="00FA4BA6">
              <w:rPr>
                <w:bCs/>
                <w:sz w:val="20"/>
                <w:szCs w:val="20"/>
              </w:rPr>
              <w:t>Content</w:t>
            </w:r>
          </w:p>
          <w:p w14:paraId="39DBF753" w14:textId="77777777" w:rsidR="005025D5" w:rsidRPr="00FA4BA6" w:rsidRDefault="005025D5" w:rsidP="00B86A6C">
            <w:pPr>
              <w:spacing w:line="360" w:lineRule="auto"/>
              <w:jc w:val="both"/>
              <w:rPr>
                <w:bCs/>
                <w:sz w:val="20"/>
                <w:szCs w:val="20"/>
              </w:rPr>
            </w:pPr>
            <w:r w:rsidRPr="00FA4BA6">
              <w:rPr>
                <w:bCs/>
                <w:sz w:val="20"/>
                <w:szCs w:val="20"/>
              </w:rPr>
              <w:t xml:space="preserve"> (%)</w:t>
            </w:r>
          </w:p>
        </w:tc>
        <w:tc>
          <w:tcPr>
            <w:tcW w:w="3166" w:type="dxa"/>
            <w:gridSpan w:val="3"/>
            <w:shd w:val="clear" w:color="auto" w:fill="auto"/>
          </w:tcPr>
          <w:p w14:paraId="46AC024B" w14:textId="77777777" w:rsidR="005025D5" w:rsidRPr="00FA4BA6" w:rsidRDefault="005025D5" w:rsidP="00B86A6C">
            <w:pPr>
              <w:spacing w:line="360" w:lineRule="auto"/>
              <w:jc w:val="both"/>
              <w:rPr>
                <w:bCs/>
                <w:sz w:val="20"/>
                <w:szCs w:val="20"/>
              </w:rPr>
            </w:pPr>
            <w:r>
              <w:rPr>
                <w:bCs/>
                <w:sz w:val="20"/>
                <w:szCs w:val="20"/>
              </w:rPr>
              <w:t>External d</w:t>
            </w:r>
            <w:r w:rsidRPr="00FA4BA6">
              <w:rPr>
                <w:bCs/>
                <w:sz w:val="20"/>
                <w:szCs w:val="20"/>
              </w:rPr>
              <w:t xml:space="preserve">ose rate </w:t>
            </w:r>
          </w:p>
          <w:p w14:paraId="4FE0DA9A" w14:textId="77777777" w:rsidR="005025D5" w:rsidRPr="00FA4BA6" w:rsidRDefault="005025D5" w:rsidP="00B86A6C">
            <w:pPr>
              <w:spacing w:line="360" w:lineRule="auto"/>
              <w:jc w:val="both"/>
              <w:rPr>
                <w:bCs/>
                <w:sz w:val="20"/>
                <w:szCs w:val="20"/>
              </w:rPr>
            </w:pPr>
            <w:r w:rsidRPr="00FA4BA6">
              <w:rPr>
                <w:bCs/>
                <w:sz w:val="20"/>
                <w:szCs w:val="20"/>
              </w:rPr>
              <w:t>(Gy/ka)</w:t>
            </w:r>
          </w:p>
        </w:tc>
        <w:tc>
          <w:tcPr>
            <w:tcW w:w="1145" w:type="dxa"/>
            <w:vMerge w:val="restart"/>
          </w:tcPr>
          <w:p w14:paraId="002F1A3E" w14:textId="77777777" w:rsidR="005025D5" w:rsidRPr="00FA4BA6" w:rsidRDefault="005025D5" w:rsidP="00B86A6C">
            <w:pPr>
              <w:spacing w:line="360" w:lineRule="auto"/>
              <w:jc w:val="both"/>
              <w:rPr>
                <w:bCs/>
                <w:sz w:val="20"/>
                <w:szCs w:val="20"/>
              </w:rPr>
            </w:pPr>
            <w:r>
              <w:rPr>
                <w:bCs/>
                <w:sz w:val="20"/>
                <w:szCs w:val="20"/>
              </w:rPr>
              <w:t>Internal dose rate (Gy/ka)</w:t>
            </w:r>
          </w:p>
        </w:tc>
        <w:tc>
          <w:tcPr>
            <w:tcW w:w="1052" w:type="dxa"/>
            <w:vMerge w:val="restart"/>
            <w:shd w:val="clear" w:color="auto" w:fill="auto"/>
          </w:tcPr>
          <w:p w14:paraId="2A0E7D43" w14:textId="77777777" w:rsidR="005025D5" w:rsidRPr="00FA4BA6" w:rsidRDefault="005025D5" w:rsidP="00B86A6C">
            <w:pPr>
              <w:spacing w:line="360" w:lineRule="auto"/>
              <w:jc w:val="both"/>
              <w:rPr>
                <w:bCs/>
                <w:sz w:val="20"/>
                <w:szCs w:val="20"/>
              </w:rPr>
            </w:pPr>
            <w:r w:rsidRPr="00FA4BA6">
              <w:rPr>
                <w:bCs/>
                <w:sz w:val="20"/>
                <w:szCs w:val="20"/>
              </w:rPr>
              <w:t>Total dose rate, D</w:t>
            </w:r>
            <w:r w:rsidRPr="00036952">
              <w:rPr>
                <w:bCs/>
                <w:sz w:val="20"/>
                <w:szCs w:val="20"/>
                <w:vertAlign w:val="subscript"/>
              </w:rPr>
              <w:t>r</w:t>
            </w:r>
            <w:r w:rsidRPr="00FA4BA6">
              <w:rPr>
                <w:bCs/>
                <w:sz w:val="20"/>
                <w:szCs w:val="20"/>
              </w:rPr>
              <w:t xml:space="preserve"> </w:t>
            </w:r>
          </w:p>
          <w:p w14:paraId="08E84AC9" w14:textId="77777777" w:rsidR="005025D5" w:rsidRPr="00FA4BA6" w:rsidRDefault="005025D5" w:rsidP="00B86A6C">
            <w:pPr>
              <w:spacing w:line="360" w:lineRule="auto"/>
              <w:jc w:val="both"/>
              <w:rPr>
                <w:bCs/>
                <w:sz w:val="20"/>
                <w:szCs w:val="20"/>
              </w:rPr>
            </w:pPr>
            <w:r>
              <w:rPr>
                <w:bCs/>
                <w:sz w:val="20"/>
                <w:szCs w:val="20"/>
              </w:rPr>
              <w:t>(Gy/</w:t>
            </w:r>
            <w:r w:rsidRPr="00FA4BA6">
              <w:rPr>
                <w:bCs/>
                <w:sz w:val="20"/>
                <w:szCs w:val="20"/>
              </w:rPr>
              <w:t>ka)</w:t>
            </w:r>
          </w:p>
        </w:tc>
      </w:tr>
      <w:tr w:rsidR="005025D5" w:rsidRPr="00FA4BA6" w14:paraId="4AC21C07" w14:textId="77777777" w:rsidTr="00B86A6C">
        <w:tc>
          <w:tcPr>
            <w:tcW w:w="703" w:type="dxa"/>
            <w:vMerge/>
            <w:shd w:val="clear" w:color="auto" w:fill="auto"/>
          </w:tcPr>
          <w:p w14:paraId="09E0C6AA" w14:textId="77777777" w:rsidR="005025D5" w:rsidRPr="00FA4BA6" w:rsidRDefault="005025D5" w:rsidP="00B86A6C">
            <w:pPr>
              <w:spacing w:line="360" w:lineRule="auto"/>
              <w:jc w:val="both"/>
              <w:rPr>
                <w:bCs/>
                <w:sz w:val="20"/>
                <w:szCs w:val="20"/>
              </w:rPr>
            </w:pPr>
          </w:p>
        </w:tc>
        <w:tc>
          <w:tcPr>
            <w:tcW w:w="1106" w:type="dxa"/>
            <w:vMerge/>
            <w:shd w:val="clear" w:color="auto" w:fill="auto"/>
          </w:tcPr>
          <w:p w14:paraId="0F321205" w14:textId="77777777" w:rsidR="005025D5" w:rsidRPr="00FA4BA6" w:rsidRDefault="005025D5" w:rsidP="00B86A6C">
            <w:pPr>
              <w:spacing w:line="360" w:lineRule="auto"/>
              <w:jc w:val="both"/>
              <w:rPr>
                <w:bCs/>
                <w:sz w:val="20"/>
                <w:szCs w:val="20"/>
              </w:rPr>
            </w:pPr>
          </w:p>
        </w:tc>
        <w:tc>
          <w:tcPr>
            <w:tcW w:w="849" w:type="dxa"/>
            <w:vMerge/>
            <w:shd w:val="clear" w:color="auto" w:fill="auto"/>
          </w:tcPr>
          <w:p w14:paraId="0EEA0E61" w14:textId="77777777" w:rsidR="005025D5" w:rsidRPr="00FA4BA6" w:rsidRDefault="005025D5" w:rsidP="00B86A6C">
            <w:pPr>
              <w:spacing w:line="360" w:lineRule="auto"/>
              <w:jc w:val="both"/>
              <w:rPr>
                <w:bCs/>
                <w:sz w:val="20"/>
                <w:szCs w:val="20"/>
              </w:rPr>
            </w:pPr>
          </w:p>
        </w:tc>
        <w:tc>
          <w:tcPr>
            <w:tcW w:w="989" w:type="dxa"/>
            <w:vMerge/>
            <w:shd w:val="clear" w:color="auto" w:fill="auto"/>
          </w:tcPr>
          <w:p w14:paraId="44365A6F" w14:textId="77777777" w:rsidR="005025D5" w:rsidRPr="00FA4BA6" w:rsidRDefault="005025D5" w:rsidP="00B86A6C">
            <w:pPr>
              <w:spacing w:line="360" w:lineRule="auto"/>
              <w:jc w:val="both"/>
              <w:rPr>
                <w:bCs/>
                <w:sz w:val="20"/>
                <w:szCs w:val="20"/>
              </w:rPr>
            </w:pPr>
          </w:p>
        </w:tc>
        <w:tc>
          <w:tcPr>
            <w:tcW w:w="1031" w:type="dxa"/>
            <w:shd w:val="clear" w:color="auto" w:fill="auto"/>
          </w:tcPr>
          <w:p w14:paraId="74381AD4" w14:textId="77777777" w:rsidR="005025D5" w:rsidRPr="00FA4BA6" w:rsidRDefault="005025D5" w:rsidP="00B86A6C">
            <w:pPr>
              <w:spacing w:line="360" w:lineRule="auto"/>
              <w:jc w:val="both"/>
              <w:rPr>
                <w:bCs/>
                <w:sz w:val="20"/>
                <w:szCs w:val="20"/>
              </w:rPr>
            </w:pPr>
            <w:r w:rsidRPr="00FA4BA6">
              <w:rPr>
                <w:bCs/>
                <w:sz w:val="20"/>
                <w:szCs w:val="20"/>
              </w:rPr>
              <w:t>Beta</w:t>
            </w:r>
          </w:p>
        </w:tc>
        <w:tc>
          <w:tcPr>
            <w:tcW w:w="1110" w:type="dxa"/>
            <w:shd w:val="clear" w:color="auto" w:fill="auto"/>
          </w:tcPr>
          <w:p w14:paraId="276A344C" w14:textId="77777777" w:rsidR="005025D5" w:rsidRPr="00FA4BA6" w:rsidRDefault="005025D5" w:rsidP="00B86A6C">
            <w:pPr>
              <w:spacing w:line="360" w:lineRule="auto"/>
              <w:jc w:val="both"/>
              <w:rPr>
                <w:bCs/>
                <w:sz w:val="20"/>
                <w:szCs w:val="20"/>
              </w:rPr>
            </w:pPr>
            <w:r w:rsidRPr="00FA4BA6">
              <w:rPr>
                <w:bCs/>
                <w:sz w:val="20"/>
                <w:szCs w:val="20"/>
              </w:rPr>
              <w:t>Gamma</w:t>
            </w:r>
          </w:p>
        </w:tc>
        <w:tc>
          <w:tcPr>
            <w:tcW w:w="1025" w:type="dxa"/>
            <w:shd w:val="clear" w:color="auto" w:fill="auto"/>
          </w:tcPr>
          <w:p w14:paraId="30651610" w14:textId="77777777" w:rsidR="005025D5" w:rsidRPr="00FA4BA6" w:rsidRDefault="005025D5" w:rsidP="00B86A6C">
            <w:pPr>
              <w:spacing w:line="360" w:lineRule="auto"/>
              <w:jc w:val="both"/>
              <w:rPr>
                <w:bCs/>
                <w:sz w:val="20"/>
                <w:szCs w:val="20"/>
              </w:rPr>
            </w:pPr>
            <w:r w:rsidRPr="00FA4BA6">
              <w:rPr>
                <w:bCs/>
                <w:sz w:val="20"/>
                <w:szCs w:val="20"/>
              </w:rPr>
              <w:t>Cosmic</w:t>
            </w:r>
          </w:p>
        </w:tc>
        <w:tc>
          <w:tcPr>
            <w:tcW w:w="1145" w:type="dxa"/>
            <w:vMerge/>
          </w:tcPr>
          <w:p w14:paraId="310C1E1C" w14:textId="77777777" w:rsidR="005025D5" w:rsidRPr="00FA4BA6" w:rsidRDefault="005025D5" w:rsidP="00B86A6C">
            <w:pPr>
              <w:spacing w:line="360" w:lineRule="auto"/>
              <w:jc w:val="both"/>
              <w:rPr>
                <w:bCs/>
                <w:sz w:val="20"/>
                <w:szCs w:val="20"/>
              </w:rPr>
            </w:pPr>
          </w:p>
        </w:tc>
        <w:tc>
          <w:tcPr>
            <w:tcW w:w="1052" w:type="dxa"/>
            <w:vMerge/>
            <w:shd w:val="clear" w:color="auto" w:fill="auto"/>
          </w:tcPr>
          <w:p w14:paraId="38EBD7C9" w14:textId="77777777" w:rsidR="005025D5" w:rsidRPr="00FA4BA6" w:rsidRDefault="005025D5" w:rsidP="00B86A6C">
            <w:pPr>
              <w:spacing w:line="360" w:lineRule="auto"/>
              <w:jc w:val="both"/>
              <w:rPr>
                <w:bCs/>
                <w:sz w:val="20"/>
                <w:szCs w:val="20"/>
              </w:rPr>
            </w:pPr>
          </w:p>
        </w:tc>
      </w:tr>
      <w:tr w:rsidR="005025D5" w:rsidRPr="00FA4BA6" w14:paraId="365F303F" w14:textId="77777777" w:rsidTr="00B86A6C">
        <w:tc>
          <w:tcPr>
            <w:tcW w:w="703" w:type="dxa"/>
            <w:shd w:val="clear" w:color="auto" w:fill="auto"/>
          </w:tcPr>
          <w:p w14:paraId="13BA0280" w14:textId="77777777" w:rsidR="005025D5" w:rsidRPr="00FA4BA6" w:rsidRDefault="005025D5" w:rsidP="00B86A6C">
            <w:pPr>
              <w:spacing w:line="360" w:lineRule="auto"/>
              <w:jc w:val="both"/>
              <w:rPr>
                <w:bCs/>
                <w:sz w:val="20"/>
                <w:szCs w:val="20"/>
              </w:rPr>
            </w:pPr>
            <w:r w:rsidRPr="00FA4BA6">
              <w:rPr>
                <w:bCs/>
                <w:sz w:val="20"/>
                <w:szCs w:val="20"/>
              </w:rPr>
              <w:t>9</w:t>
            </w:r>
          </w:p>
        </w:tc>
        <w:tc>
          <w:tcPr>
            <w:tcW w:w="1106" w:type="dxa"/>
            <w:shd w:val="clear" w:color="auto" w:fill="auto"/>
          </w:tcPr>
          <w:p w14:paraId="61FEA6B0" w14:textId="77777777" w:rsidR="005025D5" w:rsidRPr="00FA4BA6" w:rsidRDefault="005025D5" w:rsidP="00B86A6C">
            <w:pPr>
              <w:spacing w:line="360" w:lineRule="auto"/>
              <w:jc w:val="both"/>
              <w:rPr>
                <w:bCs/>
                <w:sz w:val="20"/>
                <w:szCs w:val="20"/>
              </w:rPr>
            </w:pPr>
            <w:r w:rsidRPr="00FA4BA6">
              <w:rPr>
                <w:bCs/>
                <w:sz w:val="20"/>
                <w:szCs w:val="20"/>
              </w:rPr>
              <w:t>OSL13</w:t>
            </w:r>
            <w:r>
              <w:rPr>
                <w:bCs/>
                <w:sz w:val="20"/>
                <w:szCs w:val="20"/>
              </w:rPr>
              <w:t>-Q</w:t>
            </w:r>
          </w:p>
        </w:tc>
        <w:tc>
          <w:tcPr>
            <w:tcW w:w="849" w:type="dxa"/>
            <w:shd w:val="clear" w:color="auto" w:fill="auto"/>
            <w:vAlign w:val="bottom"/>
          </w:tcPr>
          <w:p w14:paraId="014DA501" w14:textId="77777777" w:rsidR="005025D5" w:rsidRPr="00FA4BA6" w:rsidRDefault="005025D5" w:rsidP="00B86A6C">
            <w:pPr>
              <w:spacing w:line="360" w:lineRule="auto"/>
              <w:rPr>
                <w:color w:val="000000"/>
                <w:sz w:val="20"/>
                <w:szCs w:val="20"/>
              </w:rPr>
            </w:pPr>
            <w:r w:rsidRPr="00FA4BA6">
              <w:rPr>
                <w:color w:val="000000"/>
                <w:sz w:val="20"/>
                <w:szCs w:val="20"/>
              </w:rPr>
              <w:t>1.0±0.2</w:t>
            </w:r>
          </w:p>
        </w:tc>
        <w:tc>
          <w:tcPr>
            <w:tcW w:w="989" w:type="dxa"/>
            <w:shd w:val="clear" w:color="auto" w:fill="auto"/>
            <w:vAlign w:val="bottom"/>
          </w:tcPr>
          <w:p w14:paraId="1ABFBC88" w14:textId="77777777" w:rsidR="005025D5" w:rsidRPr="00FA4BA6" w:rsidRDefault="005025D5" w:rsidP="00B86A6C">
            <w:pPr>
              <w:spacing w:line="360" w:lineRule="auto"/>
              <w:rPr>
                <w:color w:val="000000"/>
                <w:sz w:val="20"/>
                <w:szCs w:val="20"/>
              </w:rPr>
            </w:pPr>
            <w:r w:rsidRPr="00FA4BA6">
              <w:rPr>
                <w:color w:val="000000"/>
                <w:sz w:val="20"/>
                <w:szCs w:val="20"/>
              </w:rPr>
              <w:t>4.6±3</w:t>
            </w:r>
          </w:p>
        </w:tc>
        <w:tc>
          <w:tcPr>
            <w:tcW w:w="1031" w:type="dxa"/>
            <w:shd w:val="clear" w:color="auto" w:fill="auto"/>
            <w:vAlign w:val="bottom"/>
          </w:tcPr>
          <w:p w14:paraId="48B0647B" w14:textId="77777777" w:rsidR="005025D5" w:rsidRPr="00703B20" w:rsidRDefault="005025D5" w:rsidP="00B86A6C">
            <w:pPr>
              <w:spacing w:line="360" w:lineRule="auto"/>
              <w:rPr>
                <w:color w:val="000000" w:themeColor="text1"/>
                <w:sz w:val="20"/>
                <w:szCs w:val="20"/>
              </w:rPr>
            </w:pPr>
            <w:r w:rsidRPr="00703B20">
              <w:rPr>
                <w:color w:val="000000" w:themeColor="text1"/>
                <w:sz w:val="20"/>
                <w:szCs w:val="20"/>
              </w:rPr>
              <w:t>0.53±0.04</w:t>
            </w:r>
          </w:p>
        </w:tc>
        <w:tc>
          <w:tcPr>
            <w:tcW w:w="1110" w:type="dxa"/>
            <w:shd w:val="clear" w:color="auto" w:fill="auto"/>
            <w:vAlign w:val="bottom"/>
          </w:tcPr>
          <w:p w14:paraId="320B9512" w14:textId="77777777" w:rsidR="005025D5" w:rsidRPr="00703B20" w:rsidRDefault="005025D5" w:rsidP="00B86A6C">
            <w:pPr>
              <w:spacing w:line="360" w:lineRule="auto"/>
              <w:rPr>
                <w:color w:val="000000" w:themeColor="text1"/>
                <w:sz w:val="20"/>
                <w:szCs w:val="20"/>
              </w:rPr>
            </w:pPr>
            <w:r w:rsidRPr="00703B20">
              <w:rPr>
                <w:color w:val="000000" w:themeColor="text1"/>
                <w:sz w:val="20"/>
                <w:szCs w:val="20"/>
              </w:rPr>
              <w:t>0.47±0.03</w:t>
            </w:r>
          </w:p>
        </w:tc>
        <w:tc>
          <w:tcPr>
            <w:tcW w:w="1025" w:type="dxa"/>
            <w:shd w:val="clear" w:color="auto" w:fill="auto"/>
            <w:vAlign w:val="bottom"/>
          </w:tcPr>
          <w:p w14:paraId="01628F30" w14:textId="77777777" w:rsidR="005025D5" w:rsidRPr="00FA4BA6" w:rsidRDefault="005025D5" w:rsidP="00B86A6C">
            <w:pPr>
              <w:spacing w:line="360" w:lineRule="auto"/>
              <w:rPr>
                <w:color w:val="000000"/>
                <w:sz w:val="20"/>
                <w:szCs w:val="20"/>
              </w:rPr>
            </w:pPr>
            <w:r w:rsidRPr="00FA4BA6">
              <w:rPr>
                <w:color w:val="000000"/>
                <w:sz w:val="20"/>
                <w:szCs w:val="20"/>
              </w:rPr>
              <w:t>0.0</w:t>
            </w:r>
            <w:r>
              <w:rPr>
                <w:color w:val="000000"/>
                <w:sz w:val="20"/>
                <w:szCs w:val="20"/>
              </w:rPr>
              <w:t>7</w:t>
            </w:r>
            <w:r w:rsidRPr="00FA4BA6">
              <w:rPr>
                <w:color w:val="000000"/>
                <w:sz w:val="20"/>
                <w:szCs w:val="20"/>
              </w:rPr>
              <w:t>±0.0</w:t>
            </w:r>
            <w:r>
              <w:rPr>
                <w:color w:val="000000"/>
                <w:sz w:val="20"/>
                <w:szCs w:val="20"/>
              </w:rPr>
              <w:t>1</w:t>
            </w:r>
          </w:p>
        </w:tc>
        <w:tc>
          <w:tcPr>
            <w:tcW w:w="1145" w:type="dxa"/>
          </w:tcPr>
          <w:p w14:paraId="3D1BC807" w14:textId="77777777" w:rsidR="005025D5" w:rsidRPr="00D61126" w:rsidRDefault="005025D5" w:rsidP="00B86A6C">
            <w:pPr>
              <w:spacing w:line="360" w:lineRule="auto"/>
              <w:jc w:val="center"/>
              <w:rPr>
                <w:color w:val="000000" w:themeColor="text1"/>
                <w:sz w:val="20"/>
                <w:szCs w:val="20"/>
              </w:rPr>
            </w:pPr>
            <w:r w:rsidRPr="00D61126">
              <w:rPr>
                <w:color w:val="000000" w:themeColor="text1"/>
                <w:sz w:val="20"/>
                <w:szCs w:val="20"/>
              </w:rPr>
              <w:t>-</w:t>
            </w:r>
          </w:p>
        </w:tc>
        <w:tc>
          <w:tcPr>
            <w:tcW w:w="1052" w:type="dxa"/>
            <w:shd w:val="clear" w:color="auto" w:fill="auto"/>
            <w:vAlign w:val="bottom"/>
          </w:tcPr>
          <w:p w14:paraId="6DD59918" w14:textId="77777777" w:rsidR="005025D5" w:rsidRPr="00D61126" w:rsidRDefault="005025D5" w:rsidP="00B86A6C">
            <w:pPr>
              <w:spacing w:line="360" w:lineRule="auto"/>
              <w:rPr>
                <w:color w:val="000000" w:themeColor="text1"/>
                <w:sz w:val="20"/>
                <w:szCs w:val="20"/>
              </w:rPr>
            </w:pPr>
            <w:r w:rsidRPr="00D61126">
              <w:rPr>
                <w:color w:val="000000" w:themeColor="text1"/>
                <w:sz w:val="20"/>
                <w:szCs w:val="20"/>
              </w:rPr>
              <w:t>1.07±0.05</w:t>
            </w:r>
          </w:p>
        </w:tc>
      </w:tr>
      <w:tr w:rsidR="005025D5" w:rsidRPr="00FA4BA6" w14:paraId="2EE03BCE" w14:textId="77777777" w:rsidTr="00B86A6C">
        <w:tc>
          <w:tcPr>
            <w:tcW w:w="703" w:type="dxa"/>
            <w:vMerge w:val="restart"/>
            <w:shd w:val="clear" w:color="auto" w:fill="auto"/>
            <w:vAlign w:val="center"/>
          </w:tcPr>
          <w:p w14:paraId="7CCAA48B" w14:textId="77777777" w:rsidR="005025D5" w:rsidRPr="00FA4BA6" w:rsidRDefault="005025D5" w:rsidP="00B86A6C">
            <w:pPr>
              <w:spacing w:line="360" w:lineRule="auto"/>
              <w:jc w:val="both"/>
              <w:rPr>
                <w:bCs/>
                <w:sz w:val="20"/>
                <w:szCs w:val="20"/>
              </w:rPr>
            </w:pPr>
            <w:r w:rsidRPr="00FA4BA6">
              <w:rPr>
                <w:bCs/>
                <w:sz w:val="20"/>
                <w:szCs w:val="20"/>
              </w:rPr>
              <w:t>11</w:t>
            </w:r>
          </w:p>
        </w:tc>
        <w:tc>
          <w:tcPr>
            <w:tcW w:w="1106" w:type="dxa"/>
            <w:shd w:val="clear" w:color="auto" w:fill="auto"/>
          </w:tcPr>
          <w:p w14:paraId="05176987" w14:textId="77777777" w:rsidR="005025D5" w:rsidRPr="00FA4BA6" w:rsidRDefault="005025D5" w:rsidP="00B86A6C">
            <w:pPr>
              <w:spacing w:line="360" w:lineRule="auto"/>
              <w:jc w:val="both"/>
              <w:rPr>
                <w:bCs/>
                <w:sz w:val="20"/>
                <w:szCs w:val="20"/>
              </w:rPr>
            </w:pPr>
            <w:r w:rsidRPr="00FA4BA6">
              <w:rPr>
                <w:bCs/>
                <w:sz w:val="20"/>
                <w:szCs w:val="20"/>
              </w:rPr>
              <w:t>OSL11</w:t>
            </w:r>
            <w:r>
              <w:rPr>
                <w:bCs/>
                <w:sz w:val="20"/>
                <w:szCs w:val="20"/>
              </w:rPr>
              <w:t>-Q</w:t>
            </w:r>
          </w:p>
        </w:tc>
        <w:tc>
          <w:tcPr>
            <w:tcW w:w="849" w:type="dxa"/>
            <w:shd w:val="clear" w:color="auto" w:fill="auto"/>
            <w:vAlign w:val="bottom"/>
          </w:tcPr>
          <w:p w14:paraId="6E380B6D" w14:textId="77777777" w:rsidR="005025D5" w:rsidRPr="00FA4BA6" w:rsidRDefault="005025D5" w:rsidP="00B86A6C">
            <w:pPr>
              <w:spacing w:line="360" w:lineRule="auto"/>
              <w:rPr>
                <w:color w:val="000000"/>
                <w:sz w:val="20"/>
                <w:szCs w:val="20"/>
              </w:rPr>
            </w:pPr>
            <w:r w:rsidRPr="00FA4BA6">
              <w:rPr>
                <w:color w:val="000000"/>
                <w:sz w:val="20"/>
                <w:szCs w:val="20"/>
              </w:rPr>
              <w:t>1.4±0.2</w:t>
            </w:r>
          </w:p>
        </w:tc>
        <w:tc>
          <w:tcPr>
            <w:tcW w:w="989" w:type="dxa"/>
            <w:shd w:val="clear" w:color="auto" w:fill="auto"/>
            <w:vAlign w:val="bottom"/>
          </w:tcPr>
          <w:p w14:paraId="771B34F4" w14:textId="77777777" w:rsidR="005025D5" w:rsidRPr="00FA4BA6" w:rsidRDefault="005025D5" w:rsidP="00B86A6C">
            <w:pPr>
              <w:spacing w:line="360" w:lineRule="auto"/>
              <w:rPr>
                <w:color w:val="000000"/>
                <w:sz w:val="20"/>
                <w:szCs w:val="20"/>
              </w:rPr>
            </w:pPr>
            <w:r w:rsidRPr="00FA4BA6">
              <w:rPr>
                <w:color w:val="000000"/>
                <w:sz w:val="20"/>
                <w:szCs w:val="20"/>
              </w:rPr>
              <w:t>8.5±3</w:t>
            </w:r>
          </w:p>
        </w:tc>
        <w:tc>
          <w:tcPr>
            <w:tcW w:w="1031" w:type="dxa"/>
            <w:shd w:val="clear" w:color="auto" w:fill="auto"/>
            <w:vAlign w:val="bottom"/>
          </w:tcPr>
          <w:p w14:paraId="69CB6541" w14:textId="77777777" w:rsidR="005025D5" w:rsidRPr="00606D7E" w:rsidRDefault="005025D5" w:rsidP="00B86A6C">
            <w:pPr>
              <w:spacing w:line="360" w:lineRule="auto"/>
              <w:rPr>
                <w:color w:val="000000" w:themeColor="text1"/>
                <w:sz w:val="20"/>
                <w:szCs w:val="20"/>
              </w:rPr>
            </w:pPr>
            <w:r w:rsidRPr="00606D7E">
              <w:rPr>
                <w:color w:val="000000" w:themeColor="text1"/>
                <w:sz w:val="20"/>
                <w:szCs w:val="20"/>
              </w:rPr>
              <w:t>0.65±0.05</w:t>
            </w:r>
          </w:p>
        </w:tc>
        <w:tc>
          <w:tcPr>
            <w:tcW w:w="1110" w:type="dxa"/>
            <w:shd w:val="clear" w:color="auto" w:fill="auto"/>
            <w:vAlign w:val="bottom"/>
          </w:tcPr>
          <w:p w14:paraId="3AF86F1E" w14:textId="77777777" w:rsidR="005025D5" w:rsidRPr="00606D7E" w:rsidRDefault="005025D5" w:rsidP="00B86A6C">
            <w:pPr>
              <w:spacing w:line="360" w:lineRule="auto"/>
              <w:rPr>
                <w:color w:val="000000" w:themeColor="text1"/>
                <w:sz w:val="20"/>
                <w:szCs w:val="20"/>
              </w:rPr>
            </w:pPr>
            <w:r w:rsidRPr="00606D7E">
              <w:rPr>
                <w:color w:val="000000" w:themeColor="text1"/>
                <w:sz w:val="20"/>
                <w:szCs w:val="20"/>
              </w:rPr>
              <w:t>0.55±0.04</w:t>
            </w:r>
          </w:p>
        </w:tc>
        <w:tc>
          <w:tcPr>
            <w:tcW w:w="1025" w:type="dxa"/>
            <w:shd w:val="clear" w:color="auto" w:fill="auto"/>
            <w:vAlign w:val="bottom"/>
          </w:tcPr>
          <w:p w14:paraId="67CB9914" w14:textId="77777777" w:rsidR="005025D5" w:rsidRPr="00FA4BA6" w:rsidRDefault="005025D5" w:rsidP="00B86A6C">
            <w:pPr>
              <w:spacing w:line="360" w:lineRule="auto"/>
              <w:rPr>
                <w:color w:val="000000"/>
                <w:sz w:val="20"/>
                <w:szCs w:val="20"/>
              </w:rPr>
            </w:pPr>
            <w:r w:rsidRPr="00FA4BA6">
              <w:rPr>
                <w:color w:val="000000"/>
                <w:sz w:val="20"/>
                <w:szCs w:val="20"/>
              </w:rPr>
              <w:t>0.0</w:t>
            </w:r>
            <w:r>
              <w:rPr>
                <w:color w:val="000000"/>
                <w:sz w:val="20"/>
                <w:szCs w:val="20"/>
              </w:rPr>
              <w:t>7</w:t>
            </w:r>
            <w:r w:rsidRPr="00FA4BA6">
              <w:rPr>
                <w:color w:val="000000"/>
                <w:sz w:val="20"/>
                <w:szCs w:val="20"/>
              </w:rPr>
              <w:t>±0.0</w:t>
            </w:r>
            <w:r>
              <w:rPr>
                <w:color w:val="000000"/>
                <w:sz w:val="20"/>
                <w:szCs w:val="20"/>
              </w:rPr>
              <w:t>1</w:t>
            </w:r>
          </w:p>
        </w:tc>
        <w:tc>
          <w:tcPr>
            <w:tcW w:w="1145" w:type="dxa"/>
          </w:tcPr>
          <w:p w14:paraId="08BC838A" w14:textId="77777777" w:rsidR="005025D5" w:rsidRPr="00D61126" w:rsidRDefault="005025D5" w:rsidP="00B86A6C">
            <w:pPr>
              <w:spacing w:line="360" w:lineRule="auto"/>
              <w:jc w:val="center"/>
              <w:rPr>
                <w:color w:val="000000" w:themeColor="text1"/>
                <w:sz w:val="20"/>
                <w:szCs w:val="20"/>
              </w:rPr>
            </w:pPr>
            <w:r w:rsidRPr="00D61126">
              <w:rPr>
                <w:color w:val="000000" w:themeColor="text1"/>
                <w:sz w:val="20"/>
                <w:szCs w:val="20"/>
              </w:rPr>
              <w:t>-</w:t>
            </w:r>
          </w:p>
        </w:tc>
        <w:tc>
          <w:tcPr>
            <w:tcW w:w="1052" w:type="dxa"/>
            <w:shd w:val="clear" w:color="auto" w:fill="auto"/>
            <w:vAlign w:val="bottom"/>
          </w:tcPr>
          <w:p w14:paraId="430EEE7E" w14:textId="77777777" w:rsidR="005025D5" w:rsidRPr="00D61126" w:rsidRDefault="005025D5" w:rsidP="00B86A6C">
            <w:pPr>
              <w:spacing w:line="360" w:lineRule="auto"/>
              <w:rPr>
                <w:color w:val="000000" w:themeColor="text1"/>
                <w:sz w:val="20"/>
                <w:szCs w:val="20"/>
              </w:rPr>
            </w:pPr>
            <w:r w:rsidRPr="00D61126">
              <w:rPr>
                <w:color w:val="000000" w:themeColor="text1"/>
                <w:sz w:val="20"/>
                <w:szCs w:val="20"/>
              </w:rPr>
              <w:t>1.27±0.06</w:t>
            </w:r>
          </w:p>
        </w:tc>
      </w:tr>
      <w:tr w:rsidR="005025D5" w:rsidRPr="00FA4BA6" w14:paraId="343EA0FE" w14:textId="77777777" w:rsidTr="00B86A6C">
        <w:tc>
          <w:tcPr>
            <w:tcW w:w="703" w:type="dxa"/>
            <w:vMerge/>
            <w:shd w:val="clear" w:color="auto" w:fill="auto"/>
          </w:tcPr>
          <w:p w14:paraId="6B63141E" w14:textId="77777777" w:rsidR="005025D5" w:rsidRPr="00FA4BA6" w:rsidRDefault="005025D5" w:rsidP="00B86A6C">
            <w:pPr>
              <w:spacing w:line="360" w:lineRule="auto"/>
              <w:jc w:val="both"/>
              <w:rPr>
                <w:bCs/>
                <w:sz w:val="20"/>
                <w:szCs w:val="20"/>
              </w:rPr>
            </w:pPr>
          </w:p>
        </w:tc>
        <w:tc>
          <w:tcPr>
            <w:tcW w:w="1106" w:type="dxa"/>
            <w:shd w:val="clear" w:color="auto" w:fill="auto"/>
          </w:tcPr>
          <w:p w14:paraId="5307AB46" w14:textId="77777777" w:rsidR="005025D5" w:rsidRPr="00FA4BA6" w:rsidRDefault="005025D5" w:rsidP="00B86A6C">
            <w:pPr>
              <w:spacing w:line="360" w:lineRule="auto"/>
              <w:jc w:val="both"/>
              <w:rPr>
                <w:bCs/>
                <w:sz w:val="20"/>
                <w:szCs w:val="20"/>
              </w:rPr>
            </w:pPr>
            <w:r>
              <w:rPr>
                <w:bCs/>
                <w:sz w:val="20"/>
                <w:szCs w:val="20"/>
              </w:rPr>
              <w:t>OSL11-KF</w:t>
            </w:r>
          </w:p>
        </w:tc>
        <w:tc>
          <w:tcPr>
            <w:tcW w:w="849" w:type="dxa"/>
            <w:shd w:val="clear" w:color="auto" w:fill="auto"/>
            <w:vAlign w:val="bottom"/>
          </w:tcPr>
          <w:p w14:paraId="68427751" w14:textId="77777777" w:rsidR="005025D5" w:rsidRPr="00FA4BA6" w:rsidRDefault="005025D5" w:rsidP="00B86A6C">
            <w:pPr>
              <w:spacing w:line="360" w:lineRule="auto"/>
              <w:rPr>
                <w:color w:val="000000"/>
                <w:sz w:val="20"/>
                <w:szCs w:val="20"/>
              </w:rPr>
            </w:pPr>
            <w:r w:rsidRPr="00FA4BA6">
              <w:rPr>
                <w:color w:val="000000"/>
                <w:sz w:val="20"/>
                <w:szCs w:val="20"/>
              </w:rPr>
              <w:t>1.4±0.2</w:t>
            </w:r>
          </w:p>
        </w:tc>
        <w:tc>
          <w:tcPr>
            <w:tcW w:w="989" w:type="dxa"/>
            <w:shd w:val="clear" w:color="auto" w:fill="auto"/>
            <w:vAlign w:val="bottom"/>
          </w:tcPr>
          <w:p w14:paraId="58E844ED" w14:textId="77777777" w:rsidR="005025D5" w:rsidRPr="00FA4BA6" w:rsidRDefault="005025D5" w:rsidP="00B86A6C">
            <w:pPr>
              <w:spacing w:line="360" w:lineRule="auto"/>
              <w:rPr>
                <w:color w:val="000000"/>
                <w:sz w:val="20"/>
                <w:szCs w:val="20"/>
              </w:rPr>
            </w:pPr>
            <w:r w:rsidRPr="00FA4BA6">
              <w:rPr>
                <w:color w:val="000000"/>
                <w:sz w:val="20"/>
                <w:szCs w:val="20"/>
              </w:rPr>
              <w:t>8.5±3</w:t>
            </w:r>
          </w:p>
        </w:tc>
        <w:tc>
          <w:tcPr>
            <w:tcW w:w="1031" w:type="dxa"/>
            <w:shd w:val="clear" w:color="auto" w:fill="auto"/>
            <w:vAlign w:val="bottom"/>
          </w:tcPr>
          <w:p w14:paraId="61A92484" w14:textId="77777777" w:rsidR="005025D5" w:rsidRPr="00606D7E" w:rsidRDefault="005025D5" w:rsidP="00B86A6C">
            <w:pPr>
              <w:spacing w:line="360" w:lineRule="auto"/>
              <w:rPr>
                <w:color w:val="000000" w:themeColor="text1"/>
                <w:sz w:val="20"/>
                <w:szCs w:val="20"/>
              </w:rPr>
            </w:pPr>
            <w:r w:rsidRPr="00606D7E">
              <w:rPr>
                <w:color w:val="000000" w:themeColor="text1"/>
                <w:sz w:val="20"/>
                <w:szCs w:val="20"/>
              </w:rPr>
              <w:t>0.65±0.05</w:t>
            </w:r>
          </w:p>
        </w:tc>
        <w:tc>
          <w:tcPr>
            <w:tcW w:w="1110" w:type="dxa"/>
            <w:shd w:val="clear" w:color="auto" w:fill="auto"/>
            <w:vAlign w:val="bottom"/>
          </w:tcPr>
          <w:p w14:paraId="30EAD5CA" w14:textId="77777777" w:rsidR="005025D5" w:rsidRPr="00606D7E" w:rsidRDefault="005025D5" w:rsidP="00B86A6C">
            <w:pPr>
              <w:spacing w:line="360" w:lineRule="auto"/>
              <w:rPr>
                <w:color w:val="000000" w:themeColor="text1"/>
                <w:sz w:val="20"/>
                <w:szCs w:val="20"/>
              </w:rPr>
            </w:pPr>
            <w:r w:rsidRPr="00606D7E">
              <w:rPr>
                <w:color w:val="000000" w:themeColor="text1"/>
                <w:sz w:val="20"/>
                <w:szCs w:val="20"/>
              </w:rPr>
              <w:t>0.55±0.04</w:t>
            </w:r>
          </w:p>
        </w:tc>
        <w:tc>
          <w:tcPr>
            <w:tcW w:w="1025" w:type="dxa"/>
            <w:shd w:val="clear" w:color="auto" w:fill="auto"/>
            <w:vAlign w:val="bottom"/>
          </w:tcPr>
          <w:p w14:paraId="3C186732" w14:textId="77777777" w:rsidR="005025D5" w:rsidRPr="00FA4BA6" w:rsidRDefault="005025D5" w:rsidP="00B86A6C">
            <w:pPr>
              <w:spacing w:line="360" w:lineRule="auto"/>
              <w:rPr>
                <w:color w:val="000000"/>
                <w:sz w:val="20"/>
                <w:szCs w:val="20"/>
              </w:rPr>
            </w:pPr>
            <w:r w:rsidRPr="00FA4BA6">
              <w:rPr>
                <w:color w:val="000000"/>
                <w:sz w:val="20"/>
                <w:szCs w:val="20"/>
              </w:rPr>
              <w:t>0.0</w:t>
            </w:r>
            <w:r>
              <w:rPr>
                <w:color w:val="000000"/>
                <w:sz w:val="20"/>
                <w:szCs w:val="20"/>
              </w:rPr>
              <w:t>7</w:t>
            </w:r>
            <w:r w:rsidRPr="00FA4BA6">
              <w:rPr>
                <w:color w:val="000000"/>
                <w:sz w:val="20"/>
                <w:szCs w:val="20"/>
              </w:rPr>
              <w:t>±0.0</w:t>
            </w:r>
            <w:r>
              <w:rPr>
                <w:color w:val="000000"/>
                <w:sz w:val="20"/>
                <w:szCs w:val="20"/>
              </w:rPr>
              <w:t>1</w:t>
            </w:r>
          </w:p>
        </w:tc>
        <w:tc>
          <w:tcPr>
            <w:tcW w:w="1145" w:type="dxa"/>
          </w:tcPr>
          <w:p w14:paraId="0F3BC794" w14:textId="77777777" w:rsidR="005025D5" w:rsidRPr="00D61126" w:rsidRDefault="005025D5" w:rsidP="00B86A6C">
            <w:pPr>
              <w:spacing w:line="360" w:lineRule="auto"/>
              <w:jc w:val="center"/>
              <w:rPr>
                <w:color w:val="000000" w:themeColor="text1"/>
                <w:sz w:val="20"/>
                <w:szCs w:val="20"/>
              </w:rPr>
            </w:pPr>
            <w:r w:rsidRPr="002F442F">
              <w:rPr>
                <w:color w:val="000000" w:themeColor="text1"/>
                <w:sz w:val="20"/>
                <w:szCs w:val="20"/>
              </w:rPr>
              <w:t>0.82±0.08</w:t>
            </w:r>
          </w:p>
        </w:tc>
        <w:tc>
          <w:tcPr>
            <w:tcW w:w="1052" w:type="dxa"/>
            <w:shd w:val="clear" w:color="auto" w:fill="auto"/>
            <w:vAlign w:val="bottom"/>
          </w:tcPr>
          <w:p w14:paraId="03642726" w14:textId="77777777" w:rsidR="005025D5" w:rsidRPr="00D61126" w:rsidRDefault="005025D5" w:rsidP="00B86A6C">
            <w:pPr>
              <w:spacing w:line="360" w:lineRule="auto"/>
              <w:rPr>
                <w:color w:val="000000" w:themeColor="text1"/>
                <w:sz w:val="20"/>
                <w:szCs w:val="20"/>
              </w:rPr>
            </w:pPr>
            <w:r>
              <w:rPr>
                <w:color w:val="000000" w:themeColor="text1"/>
                <w:sz w:val="20"/>
                <w:szCs w:val="20"/>
              </w:rPr>
              <w:t>2.09±0.10</w:t>
            </w:r>
          </w:p>
        </w:tc>
      </w:tr>
      <w:tr w:rsidR="005025D5" w:rsidRPr="00FA4BA6" w14:paraId="75BB671F" w14:textId="77777777" w:rsidTr="00B86A6C">
        <w:tc>
          <w:tcPr>
            <w:tcW w:w="703" w:type="dxa"/>
            <w:shd w:val="clear" w:color="auto" w:fill="auto"/>
          </w:tcPr>
          <w:p w14:paraId="61B2EEFD" w14:textId="77777777" w:rsidR="005025D5" w:rsidRPr="00FA4BA6" w:rsidRDefault="005025D5" w:rsidP="00B86A6C">
            <w:pPr>
              <w:spacing w:line="360" w:lineRule="auto"/>
              <w:jc w:val="both"/>
              <w:rPr>
                <w:bCs/>
                <w:sz w:val="20"/>
                <w:szCs w:val="20"/>
              </w:rPr>
            </w:pPr>
            <w:r w:rsidRPr="00FA4BA6">
              <w:rPr>
                <w:bCs/>
                <w:sz w:val="20"/>
                <w:szCs w:val="20"/>
              </w:rPr>
              <w:t>13</w:t>
            </w:r>
          </w:p>
        </w:tc>
        <w:tc>
          <w:tcPr>
            <w:tcW w:w="1106" w:type="dxa"/>
            <w:shd w:val="clear" w:color="auto" w:fill="auto"/>
          </w:tcPr>
          <w:p w14:paraId="28873B06" w14:textId="77777777" w:rsidR="005025D5" w:rsidRPr="00FA4BA6" w:rsidRDefault="005025D5" w:rsidP="00B86A6C">
            <w:pPr>
              <w:spacing w:line="360" w:lineRule="auto"/>
              <w:jc w:val="both"/>
              <w:rPr>
                <w:bCs/>
                <w:sz w:val="20"/>
                <w:szCs w:val="20"/>
              </w:rPr>
            </w:pPr>
            <w:r w:rsidRPr="00FA4BA6">
              <w:rPr>
                <w:bCs/>
                <w:sz w:val="20"/>
                <w:szCs w:val="20"/>
              </w:rPr>
              <w:t>OSL9</w:t>
            </w:r>
            <w:r>
              <w:rPr>
                <w:bCs/>
                <w:sz w:val="20"/>
                <w:szCs w:val="20"/>
              </w:rPr>
              <w:t>-Q</w:t>
            </w:r>
          </w:p>
        </w:tc>
        <w:tc>
          <w:tcPr>
            <w:tcW w:w="849" w:type="dxa"/>
            <w:shd w:val="clear" w:color="auto" w:fill="auto"/>
            <w:vAlign w:val="bottom"/>
          </w:tcPr>
          <w:p w14:paraId="66F02A39" w14:textId="77777777" w:rsidR="005025D5" w:rsidRPr="00FA4BA6" w:rsidRDefault="005025D5" w:rsidP="00B86A6C">
            <w:pPr>
              <w:spacing w:line="360" w:lineRule="auto"/>
              <w:rPr>
                <w:color w:val="000000"/>
                <w:sz w:val="20"/>
                <w:szCs w:val="20"/>
              </w:rPr>
            </w:pPr>
            <w:r w:rsidRPr="00FA4BA6">
              <w:rPr>
                <w:color w:val="000000"/>
                <w:sz w:val="20"/>
                <w:szCs w:val="20"/>
              </w:rPr>
              <w:t>1.8±0.2</w:t>
            </w:r>
          </w:p>
        </w:tc>
        <w:tc>
          <w:tcPr>
            <w:tcW w:w="989" w:type="dxa"/>
            <w:shd w:val="clear" w:color="auto" w:fill="auto"/>
            <w:vAlign w:val="bottom"/>
          </w:tcPr>
          <w:p w14:paraId="2690ACC4" w14:textId="77777777" w:rsidR="005025D5" w:rsidRPr="00FA4BA6" w:rsidRDefault="005025D5" w:rsidP="00B86A6C">
            <w:pPr>
              <w:spacing w:line="360" w:lineRule="auto"/>
              <w:rPr>
                <w:color w:val="000000"/>
                <w:sz w:val="20"/>
                <w:szCs w:val="20"/>
              </w:rPr>
            </w:pPr>
            <w:r w:rsidRPr="00FA4BA6">
              <w:rPr>
                <w:color w:val="000000"/>
                <w:sz w:val="20"/>
                <w:szCs w:val="20"/>
              </w:rPr>
              <w:t>6.7±3</w:t>
            </w:r>
          </w:p>
        </w:tc>
        <w:tc>
          <w:tcPr>
            <w:tcW w:w="1031" w:type="dxa"/>
            <w:shd w:val="clear" w:color="auto" w:fill="auto"/>
            <w:vAlign w:val="bottom"/>
          </w:tcPr>
          <w:p w14:paraId="1740AFCD" w14:textId="77777777" w:rsidR="005025D5" w:rsidRPr="00B542C6" w:rsidRDefault="005025D5" w:rsidP="00B86A6C">
            <w:pPr>
              <w:spacing w:line="360" w:lineRule="auto"/>
              <w:rPr>
                <w:color w:val="000000" w:themeColor="text1"/>
                <w:sz w:val="20"/>
                <w:szCs w:val="20"/>
              </w:rPr>
            </w:pPr>
            <w:r w:rsidRPr="00B542C6">
              <w:rPr>
                <w:color w:val="000000" w:themeColor="text1"/>
                <w:sz w:val="20"/>
                <w:szCs w:val="20"/>
              </w:rPr>
              <w:t>0.62±0.05</w:t>
            </w:r>
          </w:p>
        </w:tc>
        <w:tc>
          <w:tcPr>
            <w:tcW w:w="1110" w:type="dxa"/>
            <w:shd w:val="clear" w:color="auto" w:fill="auto"/>
            <w:vAlign w:val="bottom"/>
          </w:tcPr>
          <w:p w14:paraId="27A501B9" w14:textId="77777777" w:rsidR="005025D5" w:rsidRPr="00B542C6" w:rsidRDefault="005025D5" w:rsidP="00B86A6C">
            <w:pPr>
              <w:spacing w:line="360" w:lineRule="auto"/>
              <w:rPr>
                <w:color w:val="000000" w:themeColor="text1"/>
                <w:sz w:val="20"/>
                <w:szCs w:val="20"/>
              </w:rPr>
            </w:pPr>
            <w:r w:rsidRPr="00B542C6">
              <w:rPr>
                <w:color w:val="000000" w:themeColor="text1"/>
                <w:sz w:val="20"/>
                <w:szCs w:val="20"/>
              </w:rPr>
              <w:t>0.54±0.04</w:t>
            </w:r>
          </w:p>
        </w:tc>
        <w:tc>
          <w:tcPr>
            <w:tcW w:w="1025" w:type="dxa"/>
            <w:shd w:val="clear" w:color="auto" w:fill="auto"/>
            <w:vAlign w:val="bottom"/>
          </w:tcPr>
          <w:p w14:paraId="003FDD2B" w14:textId="77777777" w:rsidR="005025D5" w:rsidRPr="00FA4BA6" w:rsidRDefault="005025D5" w:rsidP="00B86A6C">
            <w:pPr>
              <w:spacing w:line="360" w:lineRule="auto"/>
              <w:rPr>
                <w:color w:val="000000"/>
                <w:sz w:val="20"/>
                <w:szCs w:val="20"/>
              </w:rPr>
            </w:pPr>
            <w:r w:rsidRPr="00FA4BA6">
              <w:rPr>
                <w:color w:val="000000"/>
                <w:sz w:val="20"/>
                <w:szCs w:val="20"/>
              </w:rPr>
              <w:t>0.06±0.0</w:t>
            </w:r>
            <w:r>
              <w:rPr>
                <w:color w:val="000000"/>
                <w:sz w:val="20"/>
                <w:szCs w:val="20"/>
              </w:rPr>
              <w:t>1</w:t>
            </w:r>
          </w:p>
        </w:tc>
        <w:tc>
          <w:tcPr>
            <w:tcW w:w="1145" w:type="dxa"/>
          </w:tcPr>
          <w:p w14:paraId="2D146E9F" w14:textId="77777777" w:rsidR="005025D5" w:rsidRPr="00D9576D" w:rsidRDefault="005025D5" w:rsidP="00B86A6C">
            <w:pPr>
              <w:spacing w:line="360" w:lineRule="auto"/>
              <w:jc w:val="center"/>
              <w:rPr>
                <w:color w:val="000000" w:themeColor="text1"/>
                <w:sz w:val="20"/>
                <w:szCs w:val="20"/>
              </w:rPr>
            </w:pPr>
            <w:r w:rsidRPr="00D9576D">
              <w:rPr>
                <w:color w:val="000000" w:themeColor="text1"/>
                <w:sz w:val="20"/>
                <w:szCs w:val="20"/>
              </w:rPr>
              <w:t>-</w:t>
            </w:r>
          </w:p>
        </w:tc>
        <w:tc>
          <w:tcPr>
            <w:tcW w:w="1052" w:type="dxa"/>
            <w:shd w:val="clear" w:color="auto" w:fill="auto"/>
            <w:vAlign w:val="bottom"/>
          </w:tcPr>
          <w:p w14:paraId="03E4A5DB" w14:textId="77777777" w:rsidR="005025D5" w:rsidRPr="00D9576D" w:rsidRDefault="005025D5" w:rsidP="00B86A6C">
            <w:pPr>
              <w:spacing w:line="360" w:lineRule="auto"/>
              <w:rPr>
                <w:color w:val="000000" w:themeColor="text1"/>
                <w:sz w:val="20"/>
                <w:szCs w:val="20"/>
              </w:rPr>
            </w:pPr>
            <w:r w:rsidRPr="00D9576D">
              <w:rPr>
                <w:color w:val="000000" w:themeColor="text1"/>
                <w:sz w:val="20"/>
                <w:szCs w:val="20"/>
              </w:rPr>
              <w:t>1.22±0.06</w:t>
            </w:r>
          </w:p>
        </w:tc>
      </w:tr>
      <w:tr w:rsidR="005025D5" w:rsidRPr="00FA4BA6" w14:paraId="3B5BF51B" w14:textId="77777777" w:rsidTr="00B86A6C">
        <w:tc>
          <w:tcPr>
            <w:tcW w:w="703" w:type="dxa"/>
            <w:vMerge w:val="restart"/>
            <w:shd w:val="clear" w:color="auto" w:fill="auto"/>
            <w:vAlign w:val="center"/>
          </w:tcPr>
          <w:p w14:paraId="317002AE" w14:textId="77777777" w:rsidR="005025D5" w:rsidRPr="00FA4BA6" w:rsidRDefault="005025D5" w:rsidP="00B86A6C">
            <w:pPr>
              <w:spacing w:line="360" w:lineRule="auto"/>
              <w:jc w:val="both"/>
              <w:rPr>
                <w:bCs/>
                <w:sz w:val="20"/>
                <w:szCs w:val="20"/>
              </w:rPr>
            </w:pPr>
            <w:r w:rsidRPr="00FA4BA6">
              <w:rPr>
                <w:bCs/>
                <w:sz w:val="20"/>
                <w:szCs w:val="20"/>
              </w:rPr>
              <w:t>15</w:t>
            </w:r>
          </w:p>
        </w:tc>
        <w:tc>
          <w:tcPr>
            <w:tcW w:w="1106" w:type="dxa"/>
            <w:shd w:val="clear" w:color="auto" w:fill="auto"/>
          </w:tcPr>
          <w:p w14:paraId="31238EC6" w14:textId="77777777" w:rsidR="005025D5" w:rsidRPr="00FA4BA6" w:rsidRDefault="005025D5" w:rsidP="00B86A6C">
            <w:pPr>
              <w:spacing w:line="360" w:lineRule="auto"/>
              <w:jc w:val="both"/>
              <w:rPr>
                <w:bCs/>
                <w:sz w:val="20"/>
                <w:szCs w:val="20"/>
              </w:rPr>
            </w:pPr>
            <w:r w:rsidRPr="00FA4BA6">
              <w:rPr>
                <w:bCs/>
                <w:sz w:val="20"/>
                <w:szCs w:val="20"/>
              </w:rPr>
              <w:t>OSL17</w:t>
            </w:r>
            <w:r>
              <w:rPr>
                <w:bCs/>
                <w:sz w:val="20"/>
                <w:szCs w:val="20"/>
              </w:rPr>
              <w:t>-Q</w:t>
            </w:r>
          </w:p>
        </w:tc>
        <w:tc>
          <w:tcPr>
            <w:tcW w:w="849" w:type="dxa"/>
            <w:shd w:val="clear" w:color="auto" w:fill="auto"/>
            <w:vAlign w:val="bottom"/>
          </w:tcPr>
          <w:p w14:paraId="3C29194C" w14:textId="77777777" w:rsidR="005025D5" w:rsidRPr="00FA4BA6" w:rsidRDefault="005025D5" w:rsidP="00B86A6C">
            <w:pPr>
              <w:spacing w:line="360" w:lineRule="auto"/>
              <w:rPr>
                <w:color w:val="000000"/>
                <w:sz w:val="20"/>
                <w:szCs w:val="20"/>
              </w:rPr>
            </w:pPr>
            <w:r w:rsidRPr="00FA4BA6">
              <w:rPr>
                <w:color w:val="000000"/>
                <w:sz w:val="20"/>
                <w:szCs w:val="20"/>
              </w:rPr>
              <w:t>2.0±0.2</w:t>
            </w:r>
          </w:p>
        </w:tc>
        <w:tc>
          <w:tcPr>
            <w:tcW w:w="989" w:type="dxa"/>
            <w:shd w:val="clear" w:color="auto" w:fill="auto"/>
            <w:vAlign w:val="bottom"/>
          </w:tcPr>
          <w:p w14:paraId="0FBC4A82" w14:textId="77777777" w:rsidR="005025D5" w:rsidRPr="00FA4BA6" w:rsidRDefault="005025D5" w:rsidP="00B86A6C">
            <w:pPr>
              <w:spacing w:line="360" w:lineRule="auto"/>
              <w:rPr>
                <w:color w:val="000000"/>
                <w:sz w:val="20"/>
                <w:szCs w:val="20"/>
              </w:rPr>
            </w:pPr>
            <w:r w:rsidRPr="00FA4BA6">
              <w:rPr>
                <w:color w:val="000000"/>
                <w:sz w:val="20"/>
                <w:szCs w:val="20"/>
              </w:rPr>
              <w:t>6.5±3</w:t>
            </w:r>
          </w:p>
        </w:tc>
        <w:tc>
          <w:tcPr>
            <w:tcW w:w="1031" w:type="dxa"/>
            <w:shd w:val="clear" w:color="auto" w:fill="auto"/>
            <w:vAlign w:val="bottom"/>
          </w:tcPr>
          <w:p w14:paraId="45832528" w14:textId="77777777" w:rsidR="005025D5" w:rsidRPr="00E01757" w:rsidRDefault="005025D5" w:rsidP="00B86A6C">
            <w:pPr>
              <w:spacing w:line="360" w:lineRule="auto"/>
              <w:rPr>
                <w:color w:val="000000" w:themeColor="text1"/>
                <w:sz w:val="20"/>
                <w:szCs w:val="20"/>
              </w:rPr>
            </w:pPr>
            <w:r w:rsidRPr="00E01757">
              <w:rPr>
                <w:color w:val="000000" w:themeColor="text1"/>
                <w:sz w:val="20"/>
                <w:szCs w:val="20"/>
              </w:rPr>
              <w:t>0.69±0.05</w:t>
            </w:r>
          </w:p>
        </w:tc>
        <w:tc>
          <w:tcPr>
            <w:tcW w:w="1110" w:type="dxa"/>
            <w:shd w:val="clear" w:color="auto" w:fill="auto"/>
            <w:vAlign w:val="bottom"/>
          </w:tcPr>
          <w:p w14:paraId="533557C1" w14:textId="77777777" w:rsidR="005025D5" w:rsidRPr="00E01757" w:rsidRDefault="005025D5" w:rsidP="00B86A6C">
            <w:pPr>
              <w:spacing w:line="360" w:lineRule="auto"/>
              <w:rPr>
                <w:color w:val="000000" w:themeColor="text1"/>
                <w:sz w:val="20"/>
                <w:szCs w:val="20"/>
              </w:rPr>
            </w:pPr>
            <w:r w:rsidRPr="00E01757">
              <w:rPr>
                <w:color w:val="000000" w:themeColor="text1"/>
                <w:sz w:val="20"/>
                <w:szCs w:val="20"/>
              </w:rPr>
              <w:t>0.61±0.04</w:t>
            </w:r>
          </w:p>
        </w:tc>
        <w:tc>
          <w:tcPr>
            <w:tcW w:w="1025" w:type="dxa"/>
            <w:shd w:val="clear" w:color="auto" w:fill="auto"/>
            <w:vAlign w:val="bottom"/>
          </w:tcPr>
          <w:p w14:paraId="40747A5A" w14:textId="77777777" w:rsidR="005025D5" w:rsidRPr="00FA4BA6" w:rsidRDefault="005025D5" w:rsidP="00B86A6C">
            <w:pPr>
              <w:spacing w:line="360" w:lineRule="auto"/>
              <w:rPr>
                <w:color w:val="000000"/>
                <w:sz w:val="20"/>
                <w:szCs w:val="20"/>
              </w:rPr>
            </w:pPr>
            <w:r w:rsidRPr="00FA4BA6">
              <w:rPr>
                <w:color w:val="000000"/>
                <w:sz w:val="20"/>
                <w:szCs w:val="20"/>
              </w:rPr>
              <w:t>0.06±0.0</w:t>
            </w:r>
            <w:r>
              <w:rPr>
                <w:color w:val="000000"/>
                <w:sz w:val="20"/>
                <w:szCs w:val="20"/>
              </w:rPr>
              <w:t>1</w:t>
            </w:r>
          </w:p>
        </w:tc>
        <w:tc>
          <w:tcPr>
            <w:tcW w:w="1145" w:type="dxa"/>
          </w:tcPr>
          <w:p w14:paraId="4F86B678" w14:textId="77777777" w:rsidR="005025D5" w:rsidRPr="00FA4BA6" w:rsidRDefault="005025D5" w:rsidP="00B86A6C">
            <w:pPr>
              <w:spacing w:line="360" w:lineRule="auto"/>
              <w:jc w:val="center"/>
              <w:rPr>
                <w:sz w:val="20"/>
                <w:szCs w:val="20"/>
              </w:rPr>
            </w:pPr>
            <w:r>
              <w:rPr>
                <w:sz w:val="20"/>
                <w:szCs w:val="20"/>
              </w:rPr>
              <w:t>-</w:t>
            </w:r>
          </w:p>
        </w:tc>
        <w:tc>
          <w:tcPr>
            <w:tcW w:w="1052" w:type="dxa"/>
            <w:shd w:val="clear" w:color="auto" w:fill="auto"/>
            <w:vAlign w:val="bottom"/>
          </w:tcPr>
          <w:p w14:paraId="7E130962" w14:textId="77777777" w:rsidR="005025D5" w:rsidRPr="00703B20" w:rsidRDefault="005025D5" w:rsidP="00B86A6C">
            <w:pPr>
              <w:spacing w:line="360" w:lineRule="auto"/>
              <w:rPr>
                <w:color w:val="FF0000"/>
                <w:sz w:val="20"/>
                <w:szCs w:val="20"/>
              </w:rPr>
            </w:pPr>
            <w:r w:rsidRPr="001566EA">
              <w:rPr>
                <w:color w:val="000000" w:themeColor="text1"/>
                <w:sz w:val="20"/>
                <w:szCs w:val="20"/>
              </w:rPr>
              <w:t>1.36±0.07</w:t>
            </w:r>
          </w:p>
        </w:tc>
      </w:tr>
      <w:tr w:rsidR="005025D5" w:rsidRPr="00FA4BA6" w14:paraId="5BB36DD4" w14:textId="77777777" w:rsidTr="00B86A6C">
        <w:tc>
          <w:tcPr>
            <w:tcW w:w="703" w:type="dxa"/>
            <w:vMerge/>
            <w:shd w:val="clear" w:color="auto" w:fill="auto"/>
          </w:tcPr>
          <w:p w14:paraId="51D6D411" w14:textId="77777777" w:rsidR="005025D5" w:rsidRPr="00FA4BA6" w:rsidRDefault="005025D5" w:rsidP="00B86A6C">
            <w:pPr>
              <w:spacing w:line="360" w:lineRule="auto"/>
              <w:jc w:val="both"/>
              <w:rPr>
                <w:bCs/>
                <w:sz w:val="20"/>
                <w:szCs w:val="20"/>
              </w:rPr>
            </w:pPr>
          </w:p>
        </w:tc>
        <w:tc>
          <w:tcPr>
            <w:tcW w:w="1106" w:type="dxa"/>
            <w:shd w:val="clear" w:color="auto" w:fill="auto"/>
          </w:tcPr>
          <w:p w14:paraId="3992600D" w14:textId="77777777" w:rsidR="005025D5" w:rsidRPr="00FA4BA6" w:rsidRDefault="005025D5" w:rsidP="00B86A6C">
            <w:pPr>
              <w:spacing w:line="360" w:lineRule="auto"/>
              <w:jc w:val="both"/>
              <w:rPr>
                <w:bCs/>
                <w:sz w:val="20"/>
                <w:szCs w:val="20"/>
              </w:rPr>
            </w:pPr>
            <w:r>
              <w:rPr>
                <w:bCs/>
                <w:sz w:val="20"/>
                <w:szCs w:val="20"/>
              </w:rPr>
              <w:t>OSL17-KF</w:t>
            </w:r>
          </w:p>
        </w:tc>
        <w:tc>
          <w:tcPr>
            <w:tcW w:w="849" w:type="dxa"/>
            <w:shd w:val="clear" w:color="auto" w:fill="auto"/>
            <w:vAlign w:val="bottom"/>
          </w:tcPr>
          <w:p w14:paraId="3F7B9E53" w14:textId="77777777" w:rsidR="005025D5" w:rsidRPr="00FA4BA6" w:rsidRDefault="005025D5" w:rsidP="00B86A6C">
            <w:pPr>
              <w:spacing w:line="360" w:lineRule="auto"/>
              <w:rPr>
                <w:color w:val="000000"/>
                <w:sz w:val="20"/>
                <w:szCs w:val="20"/>
              </w:rPr>
            </w:pPr>
            <w:r w:rsidRPr="00FA4BA6">
              <w:rPr>
                <w:color w:val="000000"/>
                <w:sz w:val="20"/>
                <w:szCs w:val="20"/>
              </w:rPr>
              <w:t>2.0±0.2</w:t>
            </w:r>
          </w:p>
        </w:tc>
        <w:tc>
          <w:tcPr>
            <w:tcW w:w="989" w:type="dxa"/>
            <w:shd w:val="clear" w:color="auto" w:fill="auto"/>
            <w:vAlign w:val="bottom"/>
          </w:tcPr>
          <w:p w14:paraId="0475BA8F" w14:textId="77777777" w:rsidR="005025D5" w:rsidRPr="00FA4BA6" w:rsidRDefault="005025D5" w:rsidP="00B86A6C">
            <w:pPr>
              <w:spacing w:line="360" w:lineRule="auto"/>
              <w:rPr>
                <w:color w:val="000000"/>
                <w:sz w:val="20"/>
                <w:szCs w:val="20"/>
              </w:rPr>
            </w:pPr>
            <w:r w:rsidRPr="00FA4BA6">
              <w:rPr>
                <w:color w:val="000000"/>
                <w:sz w:val="20"/>
                <w:szCs w:val="20"/>
              </w:rPr>
              <w:t>6.5±3</w:t>
            </w:r>
          </w:p>
        </w:tc>
        <w:tc>
          <w:tcPr>
            <w:tcW w:w="1031" w:type="dxa"/>
            <w:shd w:val="clear" w:color="auto" w:fill="auto"/>
            <w:vAlign w:val="bottom"/>
          </w:tcPr>
          <w:p w14:paraId="3382C2B6" w14:textId="77777777" w:rsidR="005025D5" w:rsidRPr="00E01757" w:rsidRDefault="005025D5" w:rsidP="00B86A6C">
            <w:pPr>
              <w:spacing w:line="360" w:lineRule="auto"/>
              <w:rPr>
                <w:color w:val="000000" w:themeColor="text1"/>
                <w:sz w:val="20"/>
                <w:szCs w:val="20"/>
              </w:rPr>
            </w:pPr>
            <w:r w:rsidRPr="00E01757">
              <w:rPr>
                <w:color w:val="000000" w:themeColor="text1"/>
                <w:sz w:val="20"/>
                <w:szCs w:val="20"/>
              </w:rPr>
              <w:t>0.69±0.05</w:t>
            </w:r>
          </w:p>
        </w:tc>
        <w:tc>
          <w:tcPr>
            <w:tcW w:w="1110" w:type="dxa"/>
            <w:shd w:val="clear" w:color="auto" w:fill="auto"/>
            <w:vAlign w:val="bottom"/>
          </w:tcPr>
          <w:p w14:paraId="3A7493E3" w14:textId="77777777" w:rsidR="005025D5" w:rsidRPr="00E01757" w:rsidRDefault="005025D5" w:rsidP="00B86A6C">
            <w:pPr>
              <w:spacing w:line="360" w:lineRule="auto"/>
              <w:rPr>
                <w:color w:val="000000" w:themeColor="text1"/>
                <w:sz w:val="20"/>
                <w:szCs w:val="20"/>
              </w:rPr>
            </w:pPr>
            <w:r w:rsidRPr="00E01757">
              <w:rPr>
                <w:color w:val="000000" w:themeColor="text1"/>
                <w:sz w:val="20"/>
                <w:szCs w:val="20"/>
              </w:rPr>
              <w:t>0.61±0.04</w:t>
            </w:r>
          </w:p>
        </w:tc>
        <w:tc>
          <w:tcPr>
            <w:tcW w:w="1025" w:type="dxa"/>
            <w:shd w:val="clear" w:color="auto" w:fill="auto"/>
            <w:vAlign w:val="bottom"/>
          </w:tcPr>
          <w:p w14:paraId="255A4827" w14:textId="77777777" w:rsidR="005025D5" w:rsidRPr="00FA4BA6" w:rsidRDefault="005025D5" w:rsidP="00B86A6C">
            <w:pPr>
              <w:spacing w:line="360" w:lineRule="auto"/>
              <w:rPr>
                <w:color w:val="000000"/>
                <w:sz w:val="20"/>
                <w:szCs w:val="20"/>
              </w:rPr>
            </w:pPr>
            <w:r w:rsidRPr="00FA4BA6">
              <w:rPr>
                <w:color w:val="000000"/>
                <w:sz w:val="20"/>
                <w:szCs w:val="20"/>
              </w:rPr>
              <w:t>0.06±0.0</w:t>
            </w:r>
            <w:r>
              <w:rPr>
                <w:color w:val="000000"/>
                <w:sz w:val="20"/>
                <w:szCs w:val="20"/>
              </w:rPr>
              <w:t>1</w:t>
            </w:r>
          </w:p>
        </w:tc>
        <w:tc>
          <w:tcPr>
            <w:tcW w:w="1145" w:type="dxa"/>
          </w:tcPr>
          <w:p w14:paraId="138ECE19" w14:textId="77777777" w:rsidR="005025D5" w:rsidRDefault="005025D5" w:rsidP="00B86A6C">
            <w:pPr>
              <w:spacing w:line="360" w:lineRule="auto"/>
              <w:rPr>
                <w:sz w:val="20"/>
                <w:szCs w:val="20"/>
              </w:rPr>
            </w:pPr>
            <w:r>
              <w:rPr>
                <w:sz w:val="20"/>
                <w:szCs w:val="20"/>
              </w:rPr>
              <w:t>0.82±0.08</w:t>
            </w:r>
          </w:p>
        </w:tc>
        <w:tc>
          <w:tcPr>
            <w:tcW w:w="1052" w:type="dxa"/>
            <w:shd w:val="clear" w:color="auto" w:fill="auto"/>
            <w:vAlign w:val="bottom"/>
          </w:tcPr>
          <w:p w14:paraId="688544F6" w14:textId="77777777" w:rsidR="005025D5" w:rsidRPr="001566EA" w:rsidRDefault="005025D5" w:rsidP="00B86A6C">
            <w:pPr>
              <w:spacing w:line="360" w:lineRule="auto"/>
              <w:rPr>
                <w:color w:val="000000" w:themeColor="text1"/>
                <w:sz w:val="20"/>
                <w:szCs w:val="20"/>
              </w:rPr>
            </w:pPr>
            <w:r>
              <w:rPr>
                <w:color w:val="000000" w:themeColor="text1"/>
                <w:sz w:val="20"/>
                <w:szCs w:val="20"/>
              </w:rPr>
              <w:t>2.18±0.10</w:t>
            </w:r>
          </w:p>
        </w:tc>
      </w:tr>
      <w:tr w:rsidR="005025D5" w:rsidRPr="00FA4BA6" w14:paraId="2E7ABDCB" w14:textId="77777777" w:rsidTr="00B86A6C">
        <w:tc>
          <w:tcPr>
            <w:tcW w:w="703" w:type="dxa"/>
            <w:vMerge w:val="restart"/>
            <w:shd w:val="clear" w:color="auto" w:fill="auto"/>
            <w:vAlign w:val="center"/>
          </w:tcPr>
          <w:p w14:paraId="0D893D67" w14:textId="77777777" w:rsidR="005025D5" w:rsidRPr="00FA4BA6" w:rsidRDefault="005025D5" w:rsidP="00B86A6C">
            <w:pPr>
              <w:spacing w:line="360" w:lineRule="auto"/>
              <w:jc w:val="both"/>
              <w:rPr>
                <w:bCs/>
                <w:sz w:val="20"/>
                <w:szCs w:val="20"/>
              </w:rPr>
            </w:pPr>
            <w:r w:rsidRPr="00FA4BA6">
              <w:rPr>
                <w:bCs/>
                <w:sz w:val="20"/>
                <w:szCs w:val="20"/>
              </w:rPr>
              <w:t>17</w:t>
            </w:r>
          </w:p>
        </w:tc>
        <w:tc>
          <w:tcPr>
            <w:tcW w:w="1106" w:type="dxa"/>
            <w:shd w:val="clear" w:color="auto" w:fill="auto"/>
          </w:tcPr>
          <w:p w14:paraId="650554A9" w14:textId="77777777" w:rsidR="005025D5" w:rsidRPr="00FA4BA6" w:rsidRDefault="005025D5" w:rsidP="00B86A6C">
            <w:pPr>
              <w:spacing w:line="360" w:lineRule="auto"/>
              <w:jc w:val="both"/>
              <w:rPr>
                <w:bCs/>
                <w:sz w:val="20"/>
                <w:szCs w:val="20"/>
              </w:rPr>
            </w:pPr>
            <w:r w:rsidRPr="00FA4BA6">
              <w:rPr>
                <w:bCs/>
                <w:sz w:val="20"/>
                <w:szCs w:val="20"/>
              </w:rPr>
              <w:t>OSL5</w:t>
            </w:r>
            <w:r>
              <w:rPr>
                <w:bCs/>
                <w:sz w:val="20"/>
                <w:szCs w:val="20"/>
              </w:rPr>
              <w:t>-Q</w:t>
            </w:r>
          </w:p>
        </w:tc>
        <w:tc>
          <w:tcPr>
            <w:tcW w:w="849" w:type="dxa"/>
            <w:shd w:val="clear" w:color="auto" w:fill="auto"/>
            <w:vAlign w:val="bottom"/>
          </w:tcPr>
          <w:p w14:paraId="188DB2BC" w14:textId="77777777" w:rsidR="005025D5" w:rsidRPr="00FA4BA6" w:rsidRDefault="005025D5" w:rsidP="00B86A6C">
            <w:pPr>
              <w:spacing w:line="360" w:lineRule="auto"/>
              <w:rPr>
                <w:color w:val="000000"/>
                <w:sz w:val="20"/>
                <w:szCs w:val="20"/>
              </w:rPr>
            </w:pPr>
            <w:r w:rsidRPr="00FA4BA6">
              <w:rPr>
                <w:color w:val="000000"/>
                <w:sz w:val="20"/>
                <w:szCs w:val="20"/>
              </w:rPr>
              <w:t>2.5±0.2</w:t>
            </w:r>
          </w:p>
        </w:tc>
        <w:tc>
          <w:tcPr>
            <w:tcW w:w="989" w:type="dxa"/>
            <w:shd w:val="clear" w:color="auto" w:fill="auto"/>
            <w:vAlign w:val="bottom"/>
          </w:tcPr>
          <w:p w14:paraId="0F0E99E3" w14:textId="77777777" w:rsidR="005025D5" w:rsidRPr="00FA4BA6" w:rsidRDefault="005025D5" w:rsidP="00B86A6C">
            <w:pPr>
              <w:spacing w:line="360" w:lineRule="auto"/>
              <w:rPr>
                <w:color w:val="000000"/>
                <w:sz w:val="20"/>
                <w:szCs w:val="20"/>
              </w:rPr>
            </w:pPr>
            <w:r w:rsidRPr="00FA4BA6">
              <w:rPr>
                <w:color w:val="000000"/>
                <w:sz w:val="20"/>
                <w:szCs w:val="20"/>
              </w:rPr>
              <w:t>7.0±3</w:t>
            </w:r>
          </w:p>
        </w:tc>
        <w:tc>
          <w:tcPr>
            <w:tcW w:w="1031" w:type="dxa"/>
            <w:shd w:val="clear" w:color="auto" w:fill="auto"/>
            <w:vAlign w:val="bottom"/>
          </w:tcPr>
          <w:p w14:paraId="3E3246CC" w14:textId="77777777" w:rsidR="005025D5" w:rsidRPr="004834BC" w:rsidRDefault="005025D5" w:rsidP="00B86A6C">
            <w:pPr>
              <w:spacing w:line="360" w:lineRule="auto"/>
              <w:rPr>
                <w:color w:val="000000" w:themeColor="text1"/>
                <w:sz w:val="20"/>
                <w:szCs w:val="20"/>
              </w:rPr>
            </w:pPr>
            <w:r w:rsidRPr="004834BC">
              <w:rPr>
                <w:color w:val="000000" w:themeColor="text1"/>
                <w:sz w:val="20"/>
                <w:szCs w:val="20"/>
              </w:rPr>
              <w:t>0.79±0.06</w:t>
            </w:r>
          </w:p>
        </w:tc>
        <w:tc>
          <w:tcPr>
            <w:tcW w:w="1110" w:type="dxa"/>
            <w:shd w:val="clear" w:color="auto" w:fill="auto"/>
            <w:vAlign w:val="bottom"/>
          </w:tcPr>
          <w:p w14:paraId="29D2D5D4" w14:textId="77777777" w:rsidR="005025D5" w:rsidRPr="004834BC" w:rsidRDefault="005025D5" w:rsidP="00B86A6C">
            <w:pPr>
              <w:spacing w:line="360" w:lineRule="auto"/>
              <w:rPr>
                <w:color w:val="000000" w:themeColor="text1"/>
                <w:sz w:val="20"/>
                <w:szCs w:val="20"/>
              </w:rPr>
            </w:pPr>
            <w:r w:rsidRPr="004834BC">
              <w:rPr>
                <w:color w:val="000000" w:themeColor="text1"/>
                <w:sz w:val="20"/>
                <w:szCs w:val="20"/>
              </w:rPr>
              <w:t>0.75±0.05</w:t>
            </w:r>
          </w:p>
        </w:tc>
        <w:tc>
          <w:tcPr>
            <w:tcW w:w="1025" w:type="dxa"/>
            <w:shd w:val="clear" w:color="auto" w:fill="auto"/>
            <w:vAlign w:val="bottom"/>
          </w:tcPr>
          <w:p w14:paraId="1861F811" w14:textId="77777777" w:rsidR="005025D5" w:rsidRPr="00FA4BA6" w:rsidRDefault="005025D5" w:rsidP="00B86A6C">
            <w:pPr>
              <w:spacing w:line="360" w:lineRule="auto"/>
              <w:rPr>
                <w:color w:val="000000"/>
                <w:sz w:val="20"/>
                <w:szCs w:val="20"/>
              </w:rPr>
            </w:pPr>
            <w:r w:rsidRPr="00FA4BA6">
              <w:rPr>
                <w:color w:val="000000"/>
                <w:sz w:val="20"/>
                <w:szCs w:val="20"/>
              </w:rPr>
              <w:t>0.0</w:t>
            </w:r>
            <w:r>
              <w:rPr>
                <w:color w:val="000000"/>
                <w:sz w:val="20"/>
                <w:szCs w:val="20"/>
              </w:rPr>
              <w:t>6</w:t>
            </w:r>
            <w:r w:rsidRPr="00FA4BA6">
              <w:rPr>
                <w:color w:val="000000"/>
                <w:sz w:val="20"/>
                <w:szCs w:val="20"/>
              </w:rPr>
              <w:t>±0.0</w:t>
            </w:r>
            <w:r>
              <w:rPr>
                <w:color w:val="000000"/>
                <w:sz w:val="20"/>
                <w:szCs w:val="20"/>
              </w:rPr>
              <w:t>1</w:t>
            </w:r>
          </w:p>
        </w:tc>
        <w:tc>
          <w:tcPr>
            <w:tcW w:w="1145" w:type="dxa"/>
          </w:tcPr>
          <w:p w14:paraId="017653AF" w14:textId="77777777" w:rsidR="005025D5" w:rsidRPr="00FA4BA6" w:rsidRDefault="005025D5" w:rsidP="00B86A6C">
            <w:pPr>
              <w:spacing w:line="360" w:lineRule="auto"/>
              <w:jc w:val="center"/>
              <w:rPr>
                <w:sz w:val="20"/>
                <w:szCs w:val="20"/>
              </w:rPr>
            </w:pPr>
            <w:r>
              <w:rPr>
                <w:sz w:val="20"/>
                <w:szCs w:val="20"/>
              </w:rPr>
              <w:t>-</w:t>
            </w:r>
          </w:p>
        </w:tc>
        <w:tc>
          <w:tcPr>
            <w:tcW w:w="1052" w:type="dxa"/>
            <w:shd w:val="clear" w:color="auto" w:fill="auto"/>
            <w:vAlign w:val="bottom"/>
          </w:tcPr>
          <w:p w14:paraId="33751A32" w14:textId="77777777" w:rsidR="005025D5" w:rsidRPr="00703B20" w:rsidRDefault="005025D5" w:rsidP="00B86A6C">
            <w:pPr>
              <w:spacing w:line="360" w:lineRule="auto"/>
              <w:rPr>
                <w:color w:val="FF0000"/>
                <w:sz w:val="20"/>
                <w:szCs w:val="20"/>
              </w:rPr>
            </w:pPr>
            <w:r w:rsidRPr="00FD4B1E">
              <w:rPr>
                <w:color w:val="000000" w:themeColor="text1"/>
                <w:sz w:val="20"/>
                <w:szCs w:val="20"/>
              </w:rPr>
              <w:t>1.60±0.08</w:t>
            </w:r>
          </w:p>
        </w:tc>
      </w:tr>
      <w:tr w:rsidR="005025D5" w:rsidRPr="00FA4BA6" w14:paraId="5A0AED09" w14:textId="77777777" w:rsidTr="00B86A6C">
        <w:tc>
          <w:tcPr>
            <w:tcW w:w="703" w:type="dxa"/>
            <w:vMerge/>
            <w:shd w:val="clear" w:color="auto" w:fill="auto"/>
            <w:vAlign w:val="center"/>
          </w:tcPr>
          <w:p w14:paraId="35CFDA9E" w14:textId="77777777" w:rsidR="005025D5" w:rsidRPr="00FA4BA6" w:rsidRDefault="005025D5" w:rsidP="00B86A6C">
            <w:pPr>
              <w:spacing w:line="360" w:lineRule="auto"/>
              <w:jc w:val="both"/>
              <w:rPr>
                <w:bCs/>
                <w:sz w:val="20"/>
                <w:szCs w:val="20"/>
              </w:rPr>
            </w:pPr>
          </w:p>
        </w:tc>
        <w:tc>
          <w:tcPr>
            <w:tcW w:w="1106" w:type="dxa"/>
            <w:shd w:val="clear" w:color="auto" w:fill="auto"/>
          </w:tcPr>
          <w:p w14:paraId="0202B4A2" w14:textId="77777777" w:rsidR="005025D5" w:rsidRPr="00FA4BA6" w:rsidRDefault="005025D5" w:rsidP="00B86A6C">
            <w:pPr>
              <w:spacing w:line="360" w:lineRule="auto"/>
              <w:jc w:val="both"/>
              <w:rPr>
                <w:bCs/>
                <w:sz w:val="20"/>
                <w:szCs w:val="20"/>
              </w:rPr>
            </w:pPr>
            <w:r>
              <w:rPr>
                <w:bCs/>
                <w:sz w:val="20"/>
                <w:szCs w:val="20"/>
              </w:rPr>
              <w:t>OSL5-KF</w:t>
            </w:r>
          </w:p>
        </w:tc>
        <w:tc>
          <w:tcPr>
            <w:tcW w:w="849" w:type="dxa"/>
            <w:shd w:val="clear" w:color="auto" w:fill="auto"/>
            <w:vAlign w:val="bottom"/>
          </w:tcPr>
          <w:p w14:paraId="3CD862C0" w14:textId="77777777" w:rsidR="005025D5" w:rsidRPr="00FA4BA6" w:rsidRDefault="005025D5" w:rsidP="00B86A6C">
            <w:pPr>
              <w:spacing w:line="360" w:lineRule="auto"/>
              <w:rPr>
                <w:color w:val="000000"/>
                <w:sz w:val="20"/>
                <w:szCs w:val="20"/>
              </w:rPr>
            </w:pPr>
            <w:r w:rsidRPr="00FA4BA6">
              <w:rPr>
                <w:color w:val="000000"/>
                <w:sz w:val="20"/>
                <w:szCs w:val="20"/>
              </w:rPr>
              <w:t>2.5±0.2</w:t>
            </w:r>
          </w:p>
        </w:tc>
        <w:tc>
          <w:tcPr>
            <w:tcW w:w="989" w:type="dxa"/>
            <w:shd w:val="clear" w:color="auto" w:fill="auto"/>
            <w:vAlign w:val="bottom"/>
          </w:tcPr>
          <w:p w14:paraId="5451268F" w14:textId="77777777" w:rsidR="005025D5" w:rsidRPr="00FA4BA6" w:rsidRDefault="005025D5" w:rsidP="00B86A6C">
            <w:pPr>
              <w:spacing w:line="360" w:lineRule="auto"/>
              <w:rPr>
                <w:color w:val="000000"/>
                <w:sz w:val="20"/>
                <w:szCs w:val="20"/>
              </w:rPr>
            </w:pPr>
            <w:r w:rsidRPr="00FA4BA6">
              <w:rPr>
                <w:color w:val="000000"/>
                <w:sz w:val="20"/>
                <w:szCs w:val="20"/>
              </w:rPr>
              <w:t>7.0±3</w:t>
            </w:r>
          </w:p>
        </w:tc>
        <w:tc>
          <w:tcPr>
            <w:tcW w:w="1031" w:type="dxa"/>
            <w:shd w:val="clear" w:color="auto" w:fill="auto"/>
            <w:vAlign w:val="bottom"/>
          </w:tcPr>
          <w:p w14:paraId="48411F61" w14:textId="77777777" w:rsidR="005025D5" w:rsidRPr="00963F88" w:rsidRDefault="005025D5" w:rsidP="00B86A6C">
            <w:pPr>
              <w:spacing w:line="360" w:lineRule="auto"/>
              <w:rPr>
                <w:color w:val="FF0000"/>
                <w:sz w:val="20"/>
                <w:szCs w:val="20"/>
              </w:rPr>
            </w:pPr>
            <w:r w:rsidRPr="004834BC">
              <w:rPr>
                <w:color w:val="000000" w:themeColor="text1"/>
                <w:sz w:val="20"/>
                <w:szCs w:val="20"/>
              </w:rPr>
              <w:t>0.79±0.06</w:t>
            </w:r>
          </w:p>
        </w:tc>
        <w:tc>
          <w:tcPr>
            <w:tcW w:w="1110" w:type="dxa"/>
            <w:shd w:val="clear" w:color="auto" w:fill="auto"/>
            <w:vAlign w:val="bottom"/>
          </w:tcPr>
          <w:p w14:paraId="055DA781" w14:textId="77777777" w:rsidR="005025D5" w:rsidRPr="00963F88" w:rsidRDefault="005025D5" w:rsidP="00B86A6C">
            <w:pPr>
              <w:spacing w:line="360" w:lineRule="auto"/>
              <w:rPr>
                <w:color w:val="FF0000"/>
                <w:sz w:val="20"/>
                <w:szCs w:val="20"/>
              </w:rPr>
            </w:pPr>
            <w:r w:rsidRPr="004834BC">
              <w:rPr>
                <w:color w:val="000000" w:themeColor="text1"/>
                <w:sz w:val="20"/>
                <w:szCs w:val="20"/>
              </w:rPr>
              <w:t>0.75±0.05</w:t>
            </w:r>
          </w:p>
        </w:tc>
        <w:tc>
          <w:tcPr>
            <w:tcW w:w="1025" w:type="dxa"/>
            <w:shd w:val="clear" w:color="auto" w:fill="auto"/>
            <w:vAlign w:val="bottom"/>
          </w:tcPr>
          <w:p w14:paraId="74EFBC7A" w14:textId="77777777" w:rsidR="005025D5" w:rsidRPr="00FA4BA6" w:rsidRDefault="005025D5" w:rsidP="00B86A6C">
            <w:pPr>
              <w:spacing w:line="360" w:lineRule="auto"/>
              <w:rPr>
                <w:color w:val="000000"/>
                <w:sz w:val="20"/>
                <w:szCs w:val="20"/>
              </w:rPr>
            </w:pPr>
            <w:r w:rsidRPr="00FA4BA6">
              <w:rPr>
                <w:color w:val="000000"/>
                <w:sz w:val="20"/>
                <w:szCs w:val="20"/>
              </w:rPr>
              <w:t>0.0</w:t>
            </w:r>
            <w:r>
              <w:rPr>
                <w:color w:val="000000"/>
                <w:sz w:val="20"/>
                <w:szCs w:val="20"/>
              </w:rPr>
              <w:t>6</w:t>
            </w:r>
            <w:r w:rsidRPr="00FA4BA6">
              <w:rPr>
                <w:color w:val="000000"/>
                <w:sz w:val="20"/>
                <w:szCs w:val="20"/>
              </w:rPr>
              <w:t>±0.0</w:t>
            </w:r>
            <w:r>
              <w:rPr>
                <w:color w:val="000000"/>
                <w:sz w:val="20"/>
                <w:szCs w:val="20"/>
              </w:rPr>
              <w:t>1</w:t>
            </w:r>
          </w:p>
        </w:tc>
        <w:tc>
          <w:tcPr>
            <w:tcW w:w="1145" w:type="dxa"/>
          </w:tcPr>
          <w:p w14:paraId="2C1E9280" w14:textId="77777777" w:rsidR="005025D5" w:rsidRPr="00FA4BA6" w:rsidRDefault="005025D5" w:rsidP="00B86A6C">
            <w:pPr>
              <w:spacing w:line="360" w:lineRule="auto"/>
              <w:rPr>
                <w:sz w:val="20"/>
                <w:szCs w:val="20"/>
              </w:rPr>
            </w:pPr>
            <w:r>
              <w:rPr>
                <w:sz w:val="20"/>
                <w:szCs w:val="20"/>
              </w:rPr>
              <w:t>0.82±0.08</w:t>
            </w:r>
          </w:p>
        </w:tc>
        <w:tc>
          <w:tcPr>
            <w:tcW w:w="1052" w:type="dxa"/>
            <w:shd w:val="clear" w:color="auto" w:fill="auto"/>
            <w:vAlign w:val="bottom"/>
          </w:tcPr>
          <w:p w14:paraId="2BE70DD8" w14:textId="77777777" w:rsidR="005025D5" w:rsidRPr="00703B20" w:rsidRDefault="005025D5" w:rsidP="00B86A6C">
            <w:pPr>
              <w:spacing w:line="360" w:lineRule="auto"/>
              <w:rPr>
                <w:color w:val="FF0000"/>
                <w:sz w:val="20"/>
                <w:szCs w:val="20"/>
              </w:rPr>
            </w:pPr>
            <w:r w:rsidRPr="00241596">
              <w:rPr>
                <w:color w:val="000000" w:themeColor="text1"/>
                <w:sz w:val="20"/>
                <w:szCs w:val="20"/>
              </w:rPr>
              <w:t>2.42±0.11</w:t>
            </w:r>
          </w:p>
        </w:tc>
      </w:tr>
      <w:tr w:rsidR="005025D5" w:rsidRPr="00FA4BA6" w14:paraId="29C82759" w14:textId="77777777" w:rsidTr="00B86A6C">
        <w:tc>
          <w:tcPr>
            <w:tcW w:w="703" w:type="dxa"/>
            <w:vMerge w:val="restart"/>
            <w:shd w:val="clear" w:color="auto" w:fill="auto"/>
            <w:vAlign w:val="center"/>
          </w:tcPr>
          <w:p w14:paraId="70345CBD" w14:textId="77777777" w:rsidR="005025D5" w:rsidRPr="00FA4BA6" w:rsidRDefault="005025D5" w:rsidP="00B86A6C">
            <w:pPr>
              <w:spacing w:line="360" w:lineRule="auto"/>
              <w:jc w:val="both"/>
              <w:rPr>
                <w:bCs/>
                <w:sz w:val="20"/>
                <w:szCs w:val="20"/>
              </w:rPr>
            </w:pPr>
            <w:r>
              <w:rPr>
                <w:bCs/>
                <w:sz w:val="20"/>
                <w:szCs w:val="20"/>
              </w:rPr>
              <w:t>18</w:t>
            </w:r>
          </w:p>
        </w:tc>
        <w:tc>
          <w:tcPr>
            <w:tcW w:w="1106" w:type="dxa"/>
            <w:shd w:val="clear" w:color="auto" w:fill="auto"/>
          </w:tcPr>
          <w:p w14:paraId="23D6C323" w14:textId="77777777" w:rsidR="005025D5" w:rsidRPr="00FA4BA6" w:rsidRDefault="005025D5" w:rsidP="00B86A6C">
            <w:pPr>
              <w:spacing w:line="360" w:lineRule="auto"/>
              <w:jc w:val="both"/>
              <w:rPr>
                <w:bCs/>
                <w:sz w:val="20"/>
                <w:szCs w:val="20"/>
              </w:rPr>
            </w:pPr>
            <w:r>
              <w:rPr>
                <w:bCs/>
                <w:sz w:val="20"/>
                <w:szCs w:val="20"/>
              </w:rPr>
              <w:t>OSL3-Q</w:t>
            </w:r>
          </w:p>
        </w:tc>
        <w:tc>
          <w:tcPr>
            <w:tcW w:w="849" w:type="dxa"/>
            <w:shd w:val="clear" w:color="auto" w:fill="auto"/>
            <w:vAlign w:val="bottom"/>
          </w:tcPr>
          <w:p w14:paraId="0108CE97" w14:textId="77777777" w:rsidR="005025D5" w:rsidRPr="00FA4BA6" w:rsidRDefault="005025D5" w:rsidP="00B86A6C">
            <w:pPr>
              <w:spacing w:line="360" w:lineRule="auto"/>
              <w:rPr>
                <w:color w:val="000000"/>
                <w:sz w:val="20"/>
                <w:szCs w:val="20"/>
              </w:rPr>
            </w:pPr>
            <w:r>
              <w:rPr>
                <w:color w:val="000000"/>
                <w:sz w:val="20"/>
                <w:szCs w:val="20"/>
              </w:rPr>
              <w:t>2.6±0.2</w:t>
            </w:r>
          </w:p>
        </w:tc>
        <w:tc>
          <w:tcPr>
            <w:tcW w:w="989" w:type="dxa"/>
            <w:shd w:val="clear" w:color="auto" w:fill="auto"/>
            <w:vAlign w:val="bottom"/>
          </w:tcPr>
          <w:p w14:paraId="49EA2529" w14:textId="77777777" w:rsidR="005025D5" w:rsidRPr="00FA4BA6" w:rsidRDefault="005025D5" w:rsidP="00B86A6C">
            <w:pPr>
              <w:spacing w:line="360" w:lineRule="auto"/>
              <w:rPr>
                <w:color w:val="000000"/>
                <w:sz w:val="20"/>
                <w:szCs w:val="20"/>
              </w:rPr>
            </w:pPr>
            <w:r>
              <w:rPr>
                <w:color w:val="000000"/>
                <w:sz w:val="20"/>
                <w:szCs w:val="20"/>
              </w:rPr>
              <w:t>6.3±3</w:t>
            </w:r>
          </w:p>
        </w:tc>
        <w:tc>
          <w:tcPr>
            <w:tcW w:w="1031" w:type="dxa"/>
            <w:shd w:val="clear" w:color="auto" w:fill="auto"/>
            <w:vAlign w:val="bottom"/>
          </w:tcPr>
          <w:p w14:paraId="36A0797A" w14:textId="77777777" w:rsidR="005025D5" w:rsidRPr="004913CC" w:rsidRDefault="005025D5" w:rsidP="00B86A6C">
            <w:pPr>
              <w:spacing w:line="360" w:lineRule="auto"/>
              <w:rPr>
                <w:color w:val="000000" w:themeColor="text1"/>
                <w:sz w:val="20"/>
                <w:szCs w:val="20"/>
              </w:rPr>
            </w:pPr>
            <w:r w:rsidRPr="004913CC">
              <w:rPr>
                <w:color w:val="000000" w:themeColor="text1"/>
                <w:sz w:val="20"/>
                <w:szCs w:val="20"/>
              </w:rPr>
              <w:t>0.79±0.06</w:t>
            </w:r>
          </w:p>
        </w:tc>
        <w:tc>
          <w:tcPr>
            <w:tcW w:w="1110" w:type="dxa"/>
            <w:shd w:val="clear" w:color="auto" w:fill="auto"/>
            <w:vAlign w:val="bottom"/>
          </w:tcPr>
          <w:p w14:paraId="45610B9F" w14:textId="77777777" w:rsidR="005025D5" w:rsidRPr="004913CC" w:rsidRDefault="005025D5" w:rsidP="00B86A6C">
            <w:pPr>
              <w:spacing w:line="360" w:lineRule="auto"/>
              <w:rPr>
                <w:color w:val="000000" w:themeColor="text1"/>
                <w:sz w:val="20"/>
                <w:szCs w:val="20"/>
              </w:rPr>
            </w:pPr>
            <w:r w:rsidRPr="004913CC">
              <w:rPr>
                <w:color w:val="000000" w:themeColor="text1"/>
                <w:sz w:val="20"/>
                <w:szCs w:val="20"/>
              </w:rPr>
              <w:t>0.65±0.05</w:t>
            </w:r>
          </w:p>
        </w:tc>
        <w:tc>
          <w:tcPr>
            <w:tcW w:w="1025" w:type="dxa"/>
            <w:shd w:val="clear" w:color="auto" w:fill="auto"/>
            <w:vAlign w:val="bottom"/>
          </w:tcPr>
          <w:p w14:paraId="3707A57C" w14:textId="77777777" w:rsidR="005025D5" w:rsidRPr="00FA4BA6" w:rsidRDefault="005025D5" w:rsidP="00B86A6C">
            <w:pPr>
              <w:spacing w:line="360" w:lineRule="auto"/>
              <w:rPr>
                <w:color w:val="000000"/>
                <w:sz w:val="20"/>
                <w:szCs w:val="20"/>
              </w:rPr>
            </w:pPr>
            <w:r>
              <w:rPr>
                <w:color w:val="000000"/>
                <w:sz w:val="20"/>
                <w:szCs w:val="20"/>
              </w:rPr>
              <w:t>0.06±0.01</w:t>
            </w:r>
          </w:p>
        </w:tc>
        <w:tc>
          <w:tcPr>
            <w:tcW w:w="1145" w:type="dxa"/>
          </w:tcPr>
          <w:p w14:paraId="3B644DE7" w14:textId="77777777" w:rsidR="005025D5" w:rsidRDefault="005025D5" w:rsidP="00B86A6C">
            <w:pPr>
              <w:spacing w:line="360" w:lineRule="auto"/>
              <w:jc w:val="center"/>
              <w:rPr>
                <w:sz w:val="20"/>
                <w:szCs w:val="20"/>
              </w:rPr>
            </w:pPr>
            <w:r>
              <w:rPr>
                <w:sz w:val="20"/>
                <w:szCs w:val="20"/>
              </w:rPr>
              <w:t>-</w:t>
            </w:r>
          </w:p>
        </w:tc>
        <w:tc>
          <w:tcPr>
            <w:tcW w:w="1052" w:type="dxa"/>
            <w:shd w:val="clear" w:color="auto" w:fill="auto"/>
            <w:vAlign w:val="bottom"/>
          </w:tcPr>
          <w:p w14:paraId="120D782E" w14:textId="77777777" w:rsidR="005025D5" w:rsidRPr="00FD4B1E" w:rsidRDefault="005025D5" w:rsidP="00B86A6C">
            <w:pPr>
              <w:spacing w:line="360" w:lineRule="auto"/>
              <w:rPr>
                <w:color w:val="000000" w:themeColor="text1"/>
                <w:sz w:val="20"/>
                <w:szCs w:val="20"/>
              </w:rPr>
            </w:pPr>
            <w:r w:rsidRPr="00FD4B1E">
              <w:rPr>
                <w:color w:val="000000" w:themeColor="text1"/>
                <w:sz w:val="20"/>
                <w:szCs w:val="20"/>
              </w:rPr>
              <w:t>1.49±0.0</w:t>
            </w:r>
            <w:r>
              <w:rPr>
                <w:color w:val="000000" w:themeColor="text1"/>
                <w:sz w:val="20"/>
                <w:szCs w:val="20"/>
              </w:rPr>
              <w:t>7</w:t>
            </w:r>
          </w:p>
        </w:tc>
      </w:tr>
      <w:tr w:rsidR="005025D5" w:rsidRPr="00FA4BA6" w14:paraId="6EDC47C8" w14:textId="77777777" w:rsidTr="00B86A6C">
        <w:tc>
          <w:tcPr>
            <w:tcW w:w="703" w:type="dxa"/>
            <w:vMerge/>
            <w:shd w:val="clear" w:color="auto" w:fill="auto"/>
            <w:vAlign w:val="center"/>
          </w:tcPr>
          <w:p w14:paraId="7E9A425E" w14:textId="77777777" w:rsidR="005025D5" w:rsidRDefault="005025D5" w:rsidP="00B86A6C">
            <w:pPr>
              <w:spacing w:line="360" w:lineRule="auto"/>
              <w:jc w:val="both"/>
              <w:rPr>
                <w:bCs/>
                <w:sz w:val="20"/>
                <w:szCs w:val="20"/>
              </w:rPr>
            </w:pPr>
          </w:p>
        </w:tc>
        <w:tc>
          <w:tcPr>
            <w:tcW w:w="1106" w:type="dxa"/>
            <w:shd w:val="clear" w:color="auto" w:fill="auto"/>
          </w:tcPr>
          <w:p w14:paraId="7EF10376" w14:textId="77777777" w:rsidR="005025D5" w:rsidRDefault="005025D5" w:rsidP="00B86A6C">
            <w:pPr>
              <w:spacing w:line="360" w:lineRule="auto"/>
              <w:jc w:val="both"/>
              <w:rPr>
                <w:bCs/>
                <w:sz w:val="20"/>
                <w:szCs w:val="20"/>
              </w:rPr>
            </w:pPr>
            <w:r>
              <w:rPr>
                <w:bCs/>
                <w:sz w:val="20"/>
                <w:szCs w:val="20"/>
              </w:rPr>
              <w:t>OSL3-KF</w:t>
            </w:r>
          </w:p>
        </w:tc>
        <w:tc>
          <w:tcPr>
            <w:tcW w:w="849" w:type="dxa"/>
            <w:shd w:val="clear" w:color="auto" w:fill="auto"/>
            <w:vAlign w:val="bottom"/>
          </w:tcPr>
          <w:p w14:paraId="7F1EB4AF" w14:textId="77777777" w:rsidR="005025D5" w:rsidRDefault="005025D5" w:rsidP="00B86A6C">
            <w:pPr>
              <w:spacing w:line="360" w:lineRule="auto"/>
              <w:rPr>
                <w:color w:val="000000"/>
                <w:sz w:val="20"/>
                <w:szCs w:val="20"/>
              </w:rPr>
            </w:pPr>
            <w:r>
              <w:rPr>
                <w:color w:val="000000"/>
                <w:sz w:val="20"/>
                <w:szCs w:val="20"/>
              </w:rPr>
              <w:t>2.6±0.2</w:t>
            </w:r>
          </w:p>
        </w:tc>
        <w:tc>
          <w:tcPr>
            <w:tcW w:w="989" w:type="dxa"/>
            <w:shd w:val="clear" w:color="auto" w:fill="auto"/>
            <w:vAlign w:val="bottom"/>
          </w:tcPr>
          <w:p w14:paraId="5806904A" w14:textId="77777777" w:rsidR="005025D5" w:rsidRDefault="005025D5" w:rsidP="00B86A6C">
            <w:pPr>
              <w:spacing w:line="360" w:lineRule="auto"/>
              <w:rPr>
                <w:color w:val="000000"/>
                <w:sz w:val="20"/>
                <w:szCs w:val="20"/>
              </w:rPr>
            </w:pPr>
            <w:r>
              <w:rPr>
                <w:color w:val="000000"/>
                <w:sz w:val="20"/>
                <w:szCs w:val="20"/>
              </w:rPr>
              <w:t>6.3±3</w:t>
            </w:r>
          </w:p>
        </w:tc>
        <w:tc>
          <w:tcPr>
            <w:tcW w:w="1031" w:type="dxa"/>
            <w:shd w:val="clear" w:color="auto" w:fill="auto"/>
            <w:vAlign w:val="bottom"/>
          </w:tcPr>
          <w:p w14:paraId="0EDA4452" w14:textId="77777777" w:rsidR="005025D5" w:rsidRPr="00963F88" w:rsidRDefault="005025D5" w:rsidP="00B86A6C">
            <w:pPr>
              <w:spacing w:line="360" w:lineRule="auto"/>
              <w:rPr>
                <w:color w:val="FF0000"/>
                <w:sz w:val="20"/>
                <w:szCs w:val="20"/>
              </w:rPr>
            </w:pPr>
            <w:r w:rsidRPr="004913CC">
              <w:rPr>
                <w:color w:val="000000" w:themeColor="text1"/>
                <w:sz w:val="20"/>
                <w:szCs w:val="20"/>
              </w:rPr>
              <w:t>0.79±0.06</w:t>
            </w:r>
          </w:p>
        </w:tc>
        <w:tc>
          <w:tcPr>
            <w:tcW w:w="1110" w:type="dxa"/>
            <w:shd w:val="clear" w:color="auto" w:fill="auto"/>
            <w:vAlign w:val="bottom"/>
          </w:tcPr>
          <w:p w14:paraId="667BC4AB" w14:textId="77777777" w:rsidR="005025D5" w:rsidRPr="00963F88" w:rsidRDefault="005025D5" w:rsidP="00B86A6C">
            <w:pPr>
              <w:spacing w:line="360" w:lineRule="auto"/>
              <w:rPr>
                <w:color w:val="FF0000"/>
                <w:sz w:val="20"/>
                <w:szCs w:val="20"/>
              </w:rPr>
            </w:pPr>
            <w:r w:rsidRPr="004913CC">
              <w:rPr>
                <w:color w:val="000000" w:themeColor="text1"/>
                <w:sz w:val="20"/>
                <w:szCs w:val="20"/>
              </w:rPr>
              <w:t>0.65±0.05</w:t>
            </w:r>
          </w:p>
        </w:tc>
        <w:tc>
          <w:tcPr>
            <w:tcW w:w="1025" w:type="dxa"/>
            <w:shd w:val="clear" w:color="auto" w:fill="auto"/>
            <w:vAlign w:val="bottom"/>
          </w:tcPr>
          <w:p w14:paraId="3534CDE1" w14:textId="77777777" w:rsidR="005025D5" w:rsidRDefault="005025D5" w:rsidP="00B86A6C">
            <w:pPr>
              <w:spacing w:line="360" w:lineRule="auto"/>
              <w:rPr>
                <w:color w:val="000000"/>
                <w:sz w:val="20"/>
                <w:szCs w:val="20"/>
              </w:rPr>
            </w:pPr>
            <w:r>
              <w:rPr>
                <w:color w:val="000000"/>
                <w:sz w:val="20"/>
                <w:szCs w:val="20"/>
              </w:rPr>
              <w:t>0.06±0.01</w:t>
            </w:r>
          </w:p>
        </w:tc>
        <w:tc>
          <w:tcPr>
            <w:tcW w:w="1145" w:type="dxa"/>
          </w:tcPr>
          <w:p w14:paraId="45CB10F2" w14:textId="77777777" w:rsidR="005025D5" w:rsidRDefault="005025D5" w:rsidP="00B86A6C">
            <w:pPr>
              <w:spacing w:line="360" w:lineRule="auto"/>
              <w:rPr>
                <w:sz w:val="20"/>
                <w:szCs w:val="20"/>
              </w:rPr>
            </w:pPr>
            <w:r>
              <w:rPr>
                <w:sz w:val="20"/>
                <w:szCs w:val="20"/>
              </w:rPr>
              <w:t>0.82±0.08</w:t>
            </w:r>
          </w:p>
        </w:tc>
        <w:tc>
          <w:tcPr>
            <w:tcW w:w="1052" w:type="dxa"/>
            <w:shd w:val="clear" w:color="auto" w:fill="auto"/>
            <w:vAlign w:val="bottom"/>
          </w:tcPr>
          <w:p w14:paraId="1A55F673" w14:textId="77777777" w:rsidR="005025D5" w:rsidRPr="00E344F8" w:rsidRDefault="005025D5" w:rsidP="00B86A6C">
            <w:pPr>
              <w:spacing w:line="360" w:lineRule="auto"/>
              <w:rPr>
                <w:color w:val="000000" w:themeColor="text1"/>
                <w:sz w:val="20"/>
                <w:szCs w:val="20"/>
              </w:rPr>
            </w:pPr>
            <w:r w:rsidRPr="00E344F8">
              <w:rPr>
                <w:color w:val="000000" w:themeColor="text1"/>
                <w:sz w:val="20"/>
                <w:szCs w:val="20"/>
              </w:rPr>
              <w:t>2.31±0.11</w:t>
            </w:r>
          </w:p>
        </w:tc>
      </w:tr>
      <w:tr w:rsidR="005025D5" w:rsidRPr="00FA4BA6" w14:paraId="32A431D9" w14:textId="77777777" w:rsidTr="00B86A6C">
        <w:tc>
          <w:tcPr>
            <w:tcW w:w="703" w:type="dxa"/>
            <w:vMerge w:val="restart"/>
            <w:shd w:val="clear" w:color="auto" w:fill="auto"/>
            <w:vAlign w:val="center"/>
          </w:tcPr>
          <w:p w14:paraId="13BAB1BB" w14:textId="77777777" w:rsidR="005025D5" w:rsidRPr="0024404A" w:rsidRDefault="005025D5" w:rsidP="00B86A6C">
            <w:pPr>
              <w:spacing w:line="360" w:lineRule="auto"/>
              <w:jc w:val="both"/>
              <w:rPr>
                <w:sz w:val="20"/>
                <w:szCs w:val="20"/>
              </w:rPr>
            </w:pPr>
            <w:r w:rsidRPr="0024404A">
              <w:rPr>
                <w:sz w:val="20"/>
                <w:szCs w:val="20"/>
              </w:rPr>
              <w:t>Burial</w:t>
            </w:r>
          </w:p>
        </w:tc>
        <w:tc>
          <w:tcPr>
            <w:tcW w:w="1106" w:type="dxa"/>
            <w:shd w:val="clear" w:color="auto" w:fill="auto"/>
          </w:tcPr>
          <w:p w14:paraId="7C40FFF6" w14:textId="77777777" w:rsidR="005025D5" w:rsidRPr="0024404A" w:rsidRDefault="005025D5" w:rsidP="00B86A6C">
            <w:pPr>
              <w:spacing w:line="360" w:lineRule="auto"/>
              <w:jc w:val="both"/>
              <w:rPr>
                <w:sz w:val="20"/>
                <w:szCs w:val="20"/>
              </w:rPr>
            </w:pPr>
            <w:r w:rsidRPr="0024404A">
              <w:rPr>
                <w:sz w:val="20"/>
                <w:szCs w:val="20"/>
              </w:rPr>
              <w:t>OSL4-Q</w:t>
            </w:r>
          </w:p>
        </w:tc>
        <w:tc>
          <w:tcPr>
            <w:tcW w:w="849" w:type="dxa"/>
            <w:shd w:val="clear" w:color="auto" w:fill="auto"/>
            <w:vAlign w:val="bottom"/>
          </w:tcPr>
          <w:p w14:paraId="64A886F0" w14:textId="77777777" w:rsidR="005025D5" w:rsidRPr="0024404A" w:rsidRDefault="005025D5" w:rsidP="00B86A6C">
            <w:pPr>
              <w:spacing w:line="360" w:lineRule="auto"/>
              <w:rPr>
                <w:color w:val="000000"/>
                <w:sz w:val="20"/>
                <w:szCs w:val="20"/>
              </w:rPr>
            </w:pPr>
            <w:r w:rsidRPr="0024404A">
              <w:rPr>
                <w:color w:val="000000"/>
                <w:sz w:val="20"/>
                <w:szCs w:val="20"/>
              </w:rPr>
              <w:t>2.6±0.2</w:t>
            </w:r>
          </w:p>
        </w:tc>
        <w:tc>
          <w:tcPr>
            <w:tcW w:w="989" w:type="dxa"/>
            <w:shd w:val="clear" w:color="auto" w:fill="auto"/>
            <w:vAlign w:val="bottom"/>
          </w:tcPr>
          <w:p w14:paraId="304D87B8" w14:textId="77777777" w:rsidR="005025D5" w:rsidRPr="0024404A" w:rsidRDefault="005025D5" w:rsidP="00B86A6C">
            <w:pPr>
              <w:spacing w:line="360" w:lineRule="auto"/>
              <w:rPr>
                <w:color w:val="000000"/>
                <w:sz w:val="20"/>
                <w:szCs w:val="20"/>
              </w:rPr>
            </w:pPr>
            <w:r w:rsidRPr="0024404A">
              <w:rPr>
                <w:color w:val="000000"/>
                <w:sz w:val="20"/>
                <w:szCs w:val="20"/>
              </w:rPr>
              <w:t>5.9±3</w:t>
            </w:r>
          </w:p>
        </w:tc>
        <w:tc>
          <w:tcPr>
            <w:tcW w:w="1031" w:type="dxa"/>
            <w:shd w:val="clear" w:color="auto" w:fill="auto"/>
            <w:vAlign w:val="bottom"/>
          </w:tcPr>
          <w:p w14:paraId="295C7237" w14:textId="77777777" w:rsidR="005025D5" w:rsidRPr="00E678FC" w:rsidRDefault="005025D5" w:rsidP="00B86A6C">
            <w:pPr>
              <w:spacing w:line="360" w:lineRule="auto"/>
              <w:rPr>
                <w:color w:val="000000" w:themeColor="text1"/>
                <w:sz w:val="20"/>
                <w:szCs w:val="20"/>
              </w:rPr>
            </w:pPr>
            <w:r w:rsidRPr="00E678FC">
              <w:rPr>
                <w:color w:val="000000" w:themeColor="text1"/>
                <w:sz w:val="20"/>
                <w:szCs w:val="20"/>
              </w:rPr>
              <w:t>0.80±0.07</w:t>
            </w:r>
          </w:p>
        </w:tc>
        <w:tc>
          <w:tcPr>
            <w:tcW w:w="1110" w:type="dxa"/>
            <w:shd w:val="clear" w:color="auto" w:fill="auto"/>
            <w:vAlign w:val="bottom"/>
          </w:tcPr>
          <w:p w14:paraId="5A966FB0" w14:textId="77777777" w:rsidR="005025D5" w:rsidRPr="00E678FC" w:rsidRDefault="005025D5" w:rsidP="00B86A6C">
            <w:pPr>
              <w:spacing w:line="360" w:lineRule="auto"/>
              <w:rPr>
                <w:color w:val="000000" w:themeColor="text1"/>
                <w:sz w:val="20"/>
                <w:szCs w:val="20"/>
              </w:rPr>
            </w:pPr>
            <w:r w:rsidRPr="00E678FC">
              <w:rPr>
                <w:color w:val="000000" w:themeColor="text1"/>
                <w:sz w:val="20"/>
                <w:szCs w:val="20"/>
              </w:rPr>
              <w:t>0.53±0.04</w:t>
            </w:r>
          </w:p>
        </w:tc>
        <w:tc>
          <w:tcPr>
            <w:tcW w:w="1025" w:type="dxa"/>
            <w:shd w:val="clear" w:color="auto" w:fill="auto"/>
            <w:vAlign w:val="bottom"/>
          </w:tcPr>
          <w:p w14:paraId="58478642" w14:textId="77777777" w:rsidR="005025D5" w:rsidRPr="0024404A" w:rsidRDefault="005025D5" w:rsidP="00B86A6C">
            <w:pPr>
              <w:spacing w:line="360" w:lineRule="auto"/>
              <w:rPr>
                <w:color w:val="000000"/>
                <w:sz w:val="20"/>
                <w:szCs w:val="20"/>
              </w:rPr>
            </w:pPr>
            <w:r w:rsidRPr="0024404A">
              <w:rPr>
                <w:color w:val="000000"/>
                <w:sz w:val="20"/>
                <w:szCs w:val="20"/>
              </w:rPr>
              <w:t>0.06±0.01</w:t>
            </w:r>
          </w:p>
        </w:tc>
        <w:tc>
          <w:tcPr>
            <w:tcW w:w="1145" w:type="dxa"/>
          </w:tcPr>
          <w:p w14:paraId="4AF66B37" w14:textId="77777777" w:rsidR="005025D5" w:rsidRPr="0024404A" w:rsidRDefault="005025D5" w:rsidP="00B86A6C">
            <w:pPr>
              <w:spacing w:line="360" w:lineRule="auto"/>
              <w:jc w:val="center"/>
              <w:rPr>
                <w:sz w:val="20"/>
                <w:szCs w:val="20"/>
              </w:rPr>
            </w:pPr>
            <w:r>
              <w:rPr>
                <w:sz w:val="20"/>
                <w:szCs w:val="20"/>
              </w:rPr>
              <w:t>-</w:t>
            </w:r>
          </w:p>
        </w:tc>
        <w:tc>
          <w:tcPr>
            <w:tcW w:w="1052" w:type="dxa"/>
            <w:shd w:val="clear" w:color="auto" w:fill="auto"/>
            <w:vAlign w:val="bottom"/>
          </w:tcPr>
          <w:p w14:paraId="6A7C03A1" w14:textId="77777777" w:rsidR="005025D5" w:rsidRPr="00703B20" w:rsidRDefault="005025D5" w:rsidP="00B86A6C">
            <w:pPr>
              <w:spacing w:line="360" w:lineRule="auto"/>
              <w:rPr>
                <w:color w:val="FF0000"/>
                <w:sz w:val="20"/>
                <w:szCs w:val="20"/>
              </w:rPr>
            </w:pPr>
            <w:r w:rsidRPr="00E858B5">
              <w:rPr>
                <w:color w:val="000000" w:themeColor="text1"/>
                <w:sz w:val="20"/>
                <w:szCs w:val="20"/>
              </w:rPr>
              <w:t>1.39±0.0</w:t>
            </w:r>
            <w:r>
              <w:rPr>
                <w:color w:val="000000" w:themeColor="text1"/>
                <w:sz w:val="20"/>
                <w:szCs w:val="20"/>
              </w:rPr>
              <w:t>7</w:t>
            </w:r>
          </w:p>
        </w:tc>
      </w:tr>
      <w:tr w:rsidR="005025D5" w:rsidRPr="00FA4BA6" w14:paraId="294E126C" w14:textId="77777777" w:rsidTr="00B86A6C">
        <w:tc>
          <w:tcPr>
            <w:tcW w:w="703" w:type="dxa"/>
            <w:vMerge/>
            <w:shd w:val="clear" w:color="auto" w:fill="auto"/>
          </w:tcPr>
          <w:p w14:paraId="60191D0F" w14:textId="77777777" w:rsidR="005025D5" w:rsidRPr="0024404A" w:rsidRDefault="005025D5" w:rsidP="00B86A6C">
            <w:pPr>
              <w:spacing w:line="360" w:lineRule="auto"/>
              <w:jc w:val="both"/>
              <w:rPr>
                <w:sz w:val="20"/>
                <w:szCs w:val="20"/>
              </w:rPr>
            </w:pPr>
          </w:p>
        </w:tc>
        <w:tc>
          <w:tcPr>
            <w:tcW w:w="1106" w:type="dxa"/>
            <w:shd w:val="clear" w:color="auto" w:fill="auto"/>
          </w:tcPr>
          <w:p w14:paraId="3E7CB060" w14:textId="77777777" w:rsidR="005025D5" w:rsidRPr="0024404A" w:rsidRDefault="005025D5" w:rsidP="00B86A6C">
            <w:pPr>
              <w:spacing w:line="360" w:lineRule="auto"/>
              <w:jc w:val="both"/>
              <w:rPr>
                <w:sz w:val="20"/>
                <w:szCs w:val="20"/>
              </w:rPr>
            </w:pPr>
            <w:r w:rsidRPr="0024404A">
              <w:rPr>
                <w:sz w:val="20"/>
                <w:szCs w:val="20"/>
              </w:rPr>
              <w:t>OSL4-KF</w:t>
            </w:r>
          </w:p>
        </w:tc>
        <w:tc>
          <w:tcPr>
            <w:tcW w:w="849" w:type="dxa"/>
            <w:shd w:val="clear" w:color="auto" w:fill="auto"/>
            <w:vAlign w:val="bottom"/>
          </w:tcPr>
          <w:p w14:paraId="50872A3E" w14:textId="77777777" w:rsidR="005025D5" w:rsidRPr="0024404A" w:rsidRDefault="005025D5" w:rsidP="00B86A6C">
            <w:pPr>
              <w:spacing w:line="360" w:lineRule="auto"/>
              <w:rPr>
                <w:color w:val="000000"/>
                <w:sz w:val="20"/>
                <w:szCs w:val="20"/>
              </w:rPr>
            </w:pPr>
            <w:r w:rsidRPr="0024404A">
              <w:rPr>
                <w:color w:val="000000"/>
                <w:sz w:val="20"/>
                <w:szCs w:val="20"/>
              </w:rPr>
              <w:t>2.6±0.2</w:t>
            </w:r>
          </w:p>
        </w:tc>
        <w:tc>
          <w:tcPr>
            <w:tcW w:w="989" w:type="dxa"/>
            <w:shd w:val="clear" w:color="auto" w:fill="auto"/>
            <w:vAlign w:val="bottom"/>
          </w:tcPr>
          <w:p w14:paraId="6C6C5E6B" w14:textId="77777777" w:rsidR="005025D5" w:rsidRPr="0024404A" w:rsidRDefault="005025D5" w:rsidP="00B86A6C">
            <w:pPr>
              <w:spacing w:line="360" w:lineRule="auto"/>
              <w:rPr>
                <w:color w:val="000000"/>
                <w:sz w:val="20"/>
                <w:szCs w:val="20"/>
              </w:rPr>
            </w:pPr>
            <w:r w:rsidRPr="0024404A">
              <w:rPr>
                <w:color w:val="000000"/>
                <w:sz w:val="20"/>
                <w:szCs w:val="20"/>
              </w:rPr>
              <w:t>5.9±3</w:t>
            </w:r>
          </w:p>
        </w:tc>
        <w:tc>
          <w:tcPr>
            <w:tcW w:w="1031" w:type="dxa"/>
            <w:shd w:val="clear" w:color="auto" w:fill="auto"/>
            <w:vAlign w:val="bottom"/>
          </w:tcPr>
          <w:p w14:paraId="146F1D2B" w14:textId="77777777" w:rsidR="005025D5" w:rsidRPr="00963F88" w:rsidRDefault="005025D5" w:rsidP="00B86A6C">
            <w:pPr>
              <w:spacing w:line="360" w:lineRule="auto"/>
              <w:rPr>
                <w:color w:val="FF0000"/>
                <w:sz w:val="20"/>
                <w:szCs w:val="20"/>
              </w:rPr>
            </w:pPr>
            <w:r w:rsidRPr="00E678FC">
              <w:rPr>
                <w:color w:val="000000" w:themeColor="text1"/>
                <w:sz w:val="20"/>
                <w:szCs w:val="20"/>
              </w:rPr>
              <w:t>0.80±0.07</w:t>
            </w:r>
          </w:p>
        </w:tc>
        <w:tc>
          <w:tcPr>
            <w:tcW w:w="1110" w:type="dxa"/>
            <w:shd w:val="clear" w:color="auto" w:fill="auto"/>
            <w:vAlign w:val="bottom"/>
          </w:tcPr>
          <w:p w14:paraId="05BEBC7D" w14:textId="77777777" w:rsidR="005025D5" w:rsidRPr="00963F88" w:rsidRDefault="005025D5" w:rsidP="00B86A6C">
            <w:pPr>
              <w:spacing w:line="360" w:lineRule="auto"/>
              <w:rPr>
                <w:color w:val="FF0000"/>
                <w:sz w:val="20"/>
                <w:szCs w:val="20"/>
              </w:rPr>
            </w:pPr>
            <w:r w:rsidRPr="00E678FC">
              <w:rPr>
                <w:color w:val="000000" w:themeColor="text1"/>
                <w:sz w:val="20"/>
                <w:szCs w:val="20"/>
              </w:rPr>
              <w:t>0.53±0.04</w:t>
            </w:r>
          </w:p>
        </w:tc>
        <w:tc>
          <w:tcPr>
            <w:tcW w:w="1025" w:type="dxa"/>
            <w:shd w:val="clear" w:color="auto" w:fill="auto"/>
            <w:vAlign w:val="bottom"/>
          </w:tcPr>
          <w:p w14:paraId="0151ADED" w14:textId="77777777" w:rsidR="005025D5" w:rsidRPr="0024404A" w:rsidRDefault="005025D5" w:rsidP="00B86A6C">
            <w:pPr>
              <w:spacing w:line="360" w:lineRule="auto"/>
              <w:rPr>
                <w:color w:val="000000"/>
                <w:sz w:val="20"/>
                <w:szCs w:val="20"/>
              </w:rPr>
            </w:pPr>
            <w:r w:rsidRPr="0024404A">
              <w:rPr>
                <w:color w:val="000000"/>
                <w:sz w:val="20"/>
                <w:szCs w:val="20"/>
              </w:rPr>
              <w:t>0.06±0.01</w:t>
            </w:r>
          </w:p>
        </w:tc>
        <w:tc>
          <w:tcPr>
            <w:tcW w:w="1145" w:type="dxa"/>
          </w:tcPr>
          <w:p w14:paraId="358A1E83" w14:textId="77777777" w:rsidR="005025D5" w:rsidRPr="0024404A" w:rsidRDefault="005025D5" w:rsidP="00B86A6C">
            <w:pPr>
              <w:spacing w:line="360" w:lineRule="auto"/>
              <w:rPr>
                <w:sz w:val="20"/>
                <w:szCs w:val="20"/>
              </w:rPr>
            </w:pPr>
            <w:r>
              <w:rPr>
                <w:sz w:val="20"/>
                <w:szCs w:val="20"/>
              </w:rPr>
              <w:t>0.82±0.08</w:t>
            </w:r>
          </w:p>
        </w:tc>
        <w:tc>
          <w:tcPr>
            <w:tcW w:w="1052" w:type="dxa"/>
            <w:shd w:val="clear" w:color="auto" w:fill="auto"/>
            <w:vAlign w:val="bottom"/>
          </w:tcPr>
          <w:p w14:paraId="0EC15106" w14:textId="77777777" w:rsidR="005025D5" w:rsidRPr="0024404A" w:rsidRDefault="005025D5" w:rsidP="00B86A6C">
            <w:pPr>
              <w:spacing w:line="360" w:lineRule="auto"/>
              <w:rPr>
                <w:sz w:val="20"/>
                <w:szCs w:val="20"/>
              </w:rPr>
            </w:pPr>
            <w:r>
              <w:rPr>
                <w:sz w:val="20"/>
                <w:szCs w:val="20"/>
              </w:rPr>
              <w:t>2.21±0.11</w:t>
            </w:r>
          </w:p>
        </w:tc>
      </w:tr>
    </w:tbl>
    <w:p w14:paraId="33257866" w14:textId="77777777" w:rsidR="005025D5" w:rsidRDefault="005025D5" w:rsidP="005025D5">
      <w:pPr>
        <w:jc w:val="both"/>
        <w:rPr>
          <w:bCs/>
        </w:rPr>
      </w:pPr>
    </w:p>
    <w:p w14:paraId="3F88BF9D" w14:textId="77777777" w:rsidR="005025D5" w:rsidRDefault="005025D5" w:rsidP="005025D5">
      <w:pPr>
        <w:spacing w:before="100" w:beforeAutospacing="1" w:after="100" w:afterAutospacing="1"/>
        <w:contextualSpacing/>
        <w:rPr>
          <w:i/>
          <w:color w:val="000000"/>
          <w:u w:val="single"/>
        </w:rPr>
      </w:pPr>
    </w:p>
    <w:p w14:paraId="7C2BCCB6" w14:textId="77777777" w:rsidR="005025D5" w:rsidRPr="00D846DC" w:rsidRDefault="005025D5" w:rsidP="005025D5">
      <w:pPr>
        <w:spacing w:before="100" w:beforeAutospacing="1" w:after="100" w:afterAutospacing="1"/>
        <w:contextualSpacing/>
        <w:rPr>
          <w:b/>
          <w:color w:val="000000"/>
          <w:u w:val="single"/>
        </w:rPr>
      </w:pPr>
      <w:r w:rsidRPr="00D846DC">
        <w:rPr>
          <w:b/>
          <w:color w:val="000000"/>
          <w:u w:val="single"/>
        </w:rPr>
        <w:t>C5. Luminescence measurements</w:t>
      </w:r>
    </w:p>
    <w:p w14:paraId="37596ACA" w14:textId="77777777" w:rsidR="005025D5" w:rsidRPr="00450BDF" w:rsidRDefault="005025D5" w:rsidP="005025D5">
      <w:pPr>
        <w:spacing w:before="100" w:beforeAutospacing="1" w:after="100" w:afterAutospacing="1"/>
        <w:contextualSpacing/>
        <w:rPr>
          <w:bCs/>
          <w:color w:val="000000"/>
        </w:rPr>
      </w:pPr>
    </w:p>
    <w:p w14:paraId="7C6286D8" w14:textId="77777777" w:rsidR="005025D5" w:rsidRPr="00D846DC" w:rsidRDefault="005025D5" w:rsidP="005025D5">
      <w:pPr>
        <w:spacing w:before="100" w:beforeAutospacing="1" w:after="100" w:afterAutospacing="1" w:line="360" w:lineRule="auto"/>
        <w:contextualSpacing/>
        <w:jc w:val="both"/>
        <w:rPr>
          <w:i/>
          <w:color w:val="000000"/>
          <w:u w:val="single"/>
        </w:rPr>
      </w:pPr>
      <w:r w:rsidRPr="00D846DC">
        <w:rPr>
          <w:i/>
          <w:color w:val="000000"/>
          <w:u w:val="single"/>
        </w:rPr>
        <w:t>C5.1. Equipment</w:t>
      </w:r>
    </w:p>
    <w:p w14:paraId="6ADC06E6" w14:textId="77777777" w:rsidR="005025D5" w:rsidRDefault="005025D5" w:rsidP="005025D5">
      <w:pPr>
        <w:spacing w:before="100" w:beforeAutospacing="1" w:after="100" w:afterAutospacing="1" w:line="360" w:lineRule="auto"/>
        <w:contextualSpacing/>
        <w:jc w:val="both"/>
        <w:rPr>
          <w:bCs/>
          <w:color w:val="000000"/>
        </w:rPr>
      </w:pPr>
    </w:p>
    <w:p w14:paraId="16019E44" w14:textId="77777777" w:rsidR="005025D5" w:rsidRDefault="005025D5" w:rsidP="005025D5">
      <w:pPr>
        <w:spacing w:before="100" w:beforeAutospacing="1" w:after="100" w:afterAutospacing="1" w:line="360" w:lineRule="auto"/>
        <w:contextualSpacing/>
        <w:jc w:val="both"/>
        <w:rPr>
          <w:rFonts w:cstheme="minorHAnsi"/>
          <w:bCs/>
          <w:color w:val="000000"/>
        </w:rPr>
      </w:pPr>
      <w:r>
        <w:rPr>
          <w:bCs/>
          <w:color w:val="000000"/>
        </w:rPr>
        <w:t xml:space="preserve">Grains of quartz or K-feldspar were mounted in aluminium discs drilled with 100 holes, each 300 µm deep and 300 µm in diameter. </w:t>
      </w:r>
      <w:r w:rsidRPr="00450BDF">
        <w:rPr>
          <w:bCs/>
          <w:color w:val="000000"/>
        </w:rPr>
        <w:t>All</w:t>
      </w:r>
      <w:r>
        <w:rPr>
          <w:bCs/>
          <w:color w:val="000000"/>
        </w:rPr>
        <w:t xml:space="preserve"> luminescence</w:t>
      </w:r>
      <w:r w:rsidRPr="00450BDF">
        <w:rPr>
          <w:bCs/>
          <w:color w:val="000000"/>
        </w:rPr>
        <w:t xml:space="preserve"> measurements presented in this study were carried out using a Risø TL/OSL-DA-15 automated dating system</w:t>
      </w:r>
      <w:r w:rsidRPr="00AA5B41">
        <w:rPr>
          <w:vertAlign w:val="superscript"/>
        </w:rPr>
        <w:t>137</w:t>
      </w:r>
      <w:r w:rsidRPr="00450BDF">
        <w:rPr>
          <w:bCs/>
          <w:color w:val="000000"/>
        </w:rPr>
        <w:t>, fitted with a</w:t>
      </w:r>
      <w:r>
        <w:rPr>
          <w:bCs/>
          <w:color w:val="000000"/>
        </w:rPr>
        <w:t xml:space="preserve"> dual laser</w:t>
      </w:r>
      <w:r w:rsidRPr="00450BDF">
        <w:rPr>
          <w:bCs/>
          <w:color w:val="000000"/>
        </w:rPr>
        <w:t xml:space="preserve"> single-grain attachment</w:t>
      </w:r>
      <w:r w:rsidRPr="00AA5B41">
        <w:rPr>
          <w:vertAlign w:val="superscript"/>
        </w:rPr>
        <w:t>138</w:t>
      </w:r>
      <w:proofErr w:type="gramStart"/>
      <w:r w:rsidRPr="00AA5B41">
        <w:rPr>
          <w:vertAlign w:val="superscript"/>
        </w:rPr>
        <w:t>,139</w:t>
      </w:r>
      <w:proofErr w:type="gramEnd"/>
      <w:r w:rsidRPr="00450BDF">
        <w:rPr>
          <w:bCs/>
          <w:color w:val="000000"/>
        </w:rPr>
        <w:t xml:space="preserve">. </w:t>
      </w:r>
      <w:r>
        <w:rPr>
          <w:bCs/>
          <w:color w:val="000000"/>
        </w:rPr>
        <w:t xml:space="preserve">Individual grains were stimulated using either a focused </w:t>
      </w:r>
      <w:r w:rsidRPr="00450BDF">
        <w:rPr>
          <w:bCs/>
          <w:color w:val="000000"/>
        </w:rPr>
        <w:t>10 mW Nd</w:t>
      </w:r>
      <w:proofErr w:type="gramStart"/>
      <w:r w:rsidRPr="00450BDF">
        <w:rPr>
          <w:bCs/>
          <w:color w:val="000000"/>
        </w:rPr>
        <w:t>:YVO</w:t>
      </w:r>
      <w:r w:rsidRPr="00AB21B2">
        <w:rPr>
          <w:bCs/>
          <w:color w:val="000000"/>
          <w:vertAlign w:val="subscript"/>
        </w:rPr>
        <w:t>4</w:t>
      </w:r>
      <w:proofErr w:type="gramEnd"/>
      <w:r w:rsidRPr="00450BDF">
        <w:rPr>
          <w:bCs/>
          <w:color w:val="000000"/>
        </w:rPr>
        <w:t xml:space="preserve"> solid-state diode-pumped green </w:t>
      </w:r>
      <w:r w:rsidRPr="00EB74FD">
        <w:rPr>
          <w:bCs/>
          <w:color w:val="000000"/>
        </w:rPr>
        <w:t xml:space="preserve">(532 nm) </w:t>
      </w:r>
      <w:r w:rsidRPr="00450BDF">
        <w:rPr>
          <w:bCs/>
          <w:color w:val="000000"/>
        </w:rPr>
        <w:t>laser</w:t>
      </w:r>
      <w:r>
        <w:rPr>
          <w:bCs/>
          <w:color w:val="000000"/>
        </w:rPr>
        <w:t xml:space="preserve"> for quartz OSL</w:t>
      </w:r>
      <w:r w:rsidRPr="00450BDF">
        <w:rPr>
          <w:bCs/>
          <w:color w:val="000000"/>
        </w:rPr>
        <w:t xml:space="preserve"> </w:t>
      </w:r>
      <w:r>
        <w:rPr>
          <w:bCs/>
          <w:color w:val="000000"/>
        </w:rPr>
        <w:t xml:space="preserve">or a 140 mW TTL modulated infra-red </w:t>
      </w:r>
      <w:r w:rsidRPr="00EB74FD">
        <w:rPr>
          <w:bCs/>
          <w:color w:val="000000"/>
        </w:rPr>
        <w:t>(</w:t>
      </w:r>
      <w:r>
        <w:rPr>
          <w:bCs/>
          <w:color w:val="000000"/>
        </w:rPr>
        <w:t xml:space="preserve">IR, </w:t>
      </w:r>
      <w:r w:rsidRPr="00EB74FD">
        <w:rPr>
          <w:bCs/>
          <w:color w:val="000000"/>
        </w:rPr>
        <w:t xml:space="preserve">830 </w:t>
      </w:r>
      <w:r>
        <w:rPr>
          <w:bCs/>
          <w:color w:val="000000"/>
        </w:rPr>
        <w:t>n</w:t>
      </w:r>
      <w:r w:rsidRPr="00EB74FD">
        <w:rPr>
          <w:bCs/>
          <w:color w:val="000000"/>
        </w:rPr>
        <w:t>m)</w:t>
      </w:r>
      <w:r>
        <w:rPr>
          <w:bCs/>
          <w:color w:val="000000"/>
        </w:rPr>
        <w:t xml:space="preserve">  laser with a Schott RG 780 longpass filter mounted in the beamline for K-felspar pIRIR</w:t>
      </w:r>
      <w:r w:rsidRPr="00450BDF">
        <w:rPr>
          <w:bCs/>
          <w:color w:val="000000"/>
        </w:rPr>
        <w:t>.</w:t>
      </w:r>
      <w:r>
        <w:rPr>
          <w:bCs/>
          <w:color w:val="000000"/>
        </w:rPr>
        <w:t xml:space="preserve"> Simultaneous illumination of all grains on a disc was carried </w:t>
      </w:r>
      <w:r>
        <w:rPr>
          <w:bCs/>
          <w:color w:val="000000"/>
        </w:rPr>
        <w:lastRenderedPageBreak/>
        <w:t>out using either blue (470 nm) or IR (870 nm) light emitting diodes (LEDs). Luminescence was detected using an</w:t>
      </w:r>
      <w:r w:rsidRPr="005D131F">
        <w:t xml:space="preserve"> </w:t>
      </w:r>
      <w:r w:rsidRPr="005D131F">
        <w:rPr>
          <w:bCs/>
          <w:color w:val="000000"/>
        </w:rPr>
        <w:t>Electron Tubes Ltd 9235QB15 photomultiplier tube</w:t>
      </w:r>
      <w:r>
        <w:rPr>
          <w:bCs/>
          <w:color w:val="000000"/>
        </w:rPr>
        <w:t xml:space="preserve"> shielded by </w:t>
      </w:r>
      <w:r w:rsidRPr="00450BDF">
        <w:rPr>
          <w:bCs/>
          <w:color w:val="000000"/>
        </w:rPr>
        <w:t>Hoya U-340 filter</w:t>
      </w:r>
      <w:r>
        <w:rPr>
          <w:bCs/>
          <w:color w:val="000000"/>
        </w:rPr>
        <w:t xml:space="preserve">s when measuring quartz and Schott BG3 and BG39 filters when measuring K-feldspar. </w:t>
      </w:r>
      <w:r w:rsidRPr="00450BDF">
        <w:rPr>
          <w:bCs/>
          <w:color w:val="000000"/>
        </w:rPr>
        <w:t xml:space="preserve">Irradiation was carried out using a </w:t>
      </w:r>
      <w:r>
        <w:rPr>
          <w:bCs/>
          <w:color w:val="000000"/>
        </w:rPr>
        <w:t xml:space="preserve">1.48 GBq </w:t>
      </w:r>
      <w:r w:rsidRPr="007D35B1">
        <w:rPr>
          <w:bCs/>
          <w:color w:val="000000"/>
          <w:vertAlign w:val="superscript"/>
        </w:rPr>
        <w:t>90</w:t>
      </w:r>
      <w:r w:rsidRPr="00450BDF">
        <w:rPr>
          <w:bCs/>
          <w:color w:val="000000"/>
        </w:rPr>
        <w:t>Sr/</w:t>
      </w:r>
      <w:r w:rsidRPr="007D35B1">
        <w:rPr>
          <w:bCs/>
          <w:color w:val="000000"/>
          <w:vertAlign w:val="superscript"/>
        </w:rPr>
        <w:t>90</w:t>
      </w:r>
      <w:r w:rsidRPr="00450BDF">
        <w:rPr>
          <w:bCs/>
          <w:color w:val="000000"/>
        </w:rPr>
        <w:t>Y beta source</w:t>
      </w:r>
      <w:r>
        <w:rPr>
          <w:bCs/>
          <w:color w:val="000000"/>
        </w:rPr>
        <w:t>.</w:t>
      </w:r>
      <w:r w:rsidRPr="00450BDF">
        <w:rPr>
          <w:bCs/>
          <w:color w:val="000000"/>
        </w:rPr>
        <w:t xml:space="preserve"> This source is calibrated relative to the National Physical Laboratory, Teddington </w:t>
      </w:r>
      <w:r w:rsidRPr="00430798">
        <w:rPr>
          <w:bCs/>
          <w:color w:val="000000"/>
          <w:vertAlign w:val="superscript"/>
        </w:rPr>
        <w:t>60</w:t>
      </w:r>
      <w:r w:rsidRPr="00450BDF">
        <w:rPr>
          <w:bCs/>
          <w:color w:val="000000"/>
        </w:rPr>
        <w:t>Co γ-source (Hotspot 800)</w:t>
      </w:r>
      <w:r w:rsidRPr="00AA5B41">
        <w:rPr>
          <w:vertAlign w:val="superscript"/>
        </w:rPr>
        <w:t>140</w:t>
      </w:r>
      <w:r w:rsidRPr="00450BDF">
        <w:rPr>
          <w:bCs/>
          <w:color w:val="000000"/>
        </w:rPr>
        <w:t xml:space="preserve">. Due to the spatial inhomogeneity of beta emitters across the active face of our </w:t>
      </w:r>
      <w:r w:rsidRPr="003F485B">
        <w:rPr>
          <w:bCs/>
          <w:color w:val="000000"/>
          <w:vertAlign w:val="superscript"/>
        </w:rPr>
        <w:t>90</w:t>
      </w:r>
      <w:r w:rsidRPr="00450BDF">
        <w:rPr>
          <w:bCs/>
          <w:color w:val="000000"/>
        </w:rPr>
        <w:t>Sr/</w:t>
      </w:r>
      <w:r w:rsidRPr="003F485B">
        <w:rPr>
          <w:bCs/>
          <w:color w:val="000000"/>
          <w:vertAlign w:val="superscript"/>
        </w:rPr>
        <w:t>90</w:t>
      </w:r>
      <w:r w:rsidRPr="00450BDF">
        <w:rPr>
          <w:bCs/>
          <w:color w:val="000000"/>
        </w:rPr>
        <w:t>Y beta source, it was necessary to calibrate the dose rate to each individual grain position on a single-grain disc</w:t>
      </w:r>
      <w:r w:rsidRPr="00AA5B41">
        <w:rPr>
          <w:vertAlign w:val="superscript"/>
        </w:rPr>
        <w:t>141</w:t>
      </w:r>
      <w:r w:rsidRPr="00450BDF">
        <w:rPr>
          <w:bCs/>
          <w:color w:val="000000"/>
        </w:rPr>
        <w:t xml:space="preserve">. All single-grain discs were placed into the Risø instrument at the same angle relative to the </w:t>
      </w:r>
      <w:r w:rsidRPr="00C904E0">
        <w:rPr>
          <w:bCs/>
          <w:color w:val="000000"/>
          <w:vertAlign w:val="superscript"/>
        </w:rPr>
        <w:t>90</w:t>
      </w:r>
      <w:r w:rsidRPr="00450BDF">
        <w:rPr>
          <w:bCs/>
          <w:color w:val="000000"/>
        </w:rPr>
        <w:t>Sr/</w:t>
      </w:r>
      <w:r w:rsidRPr="00C904E0">
        <w:rPr>
          <w:bCs/>
          <w:color w:val="000000"/>
          <w:vertAlign w:val="superscript"/>
        </w:rPr>
        <w:t>90</w:t>
      </w:r>
      <w:r w:rsidRPr="00450BDF">
        <w:rPr>
          <w:bCs/>
          <w:color w:val="000000"/>
        </w:rPr>
        <w:t>Y beta source. For the instrument used in this study, the sample discs rotated 0.04±0.03° per measurement cycle within the single-aliquot regenerative-dose method (</w:t>
      </w:r>
      <w:r>
        <w:rPr>
          <w:bCs/>
          <w:color w:val="000000"/>
        </w:rPr>
        <w:t>see below)</w:t>
      </w:r>
      <w:r w:rsidRPr="00450BDF">
        <w:rPr>
          <w:bCs/>
          <w:color w:val="000000"/>
        </w:rPr>
        <w:t xml:space="preserve">. Consequently, it is possible to accurately correct for the effects of inhomogeneity in our </w:t>
      </w:r>
      <w:r w:rsidRPr="00FB0189">
        <w:rPr>
          <w:bCs/>
          <w:color w:val="000000"/>
          <w:vertAlign w:val="superscript"/>
        </w:rPr>
        <w:t>90</w:t>
      </w:r>
      <w:r w:rsidRPr="00450BDF">
        <w:rPr>
          <w:bCs/>
          <w:color w:val="000000"/>
        </w:rPr>
        <w:t>Sr/</w:t>
      </w:r>
      <w:r w:rsidRPr="00FB0189">
        <w:rPr>
          <w:bCs/>
          <w:color w:val="000000"/>
          <w:vertAlign w:val="superscript"/>
        </w:rPr>
        <w:t>90</w:t>
      </w:r>
      <w:r w:rsidRPr="00450BDF">
        <w:rPr>
          <w:bCs/>
          <w:color w:val="000000"/>
        </w:rPr>
        <w:t>Y beta source by applying a grain position correction to each equivalent dose. Position-corrected equivalent doses were used in all age calculations.</w:t>
      </w:r>
      <w:r>
        <w:rPr>
          <w:bCs/>
          <w:color w:val="000000"/>
        </w:rPr>
        <w:t xml:space="preserve"> Where necessary, solar bleaching was carried out using a Dr H</w:t>
      </w:r>
      <w:r>
        <w:rPr>
          <w:rFonts w:cstheme="minorHAnsi"/>
          <w:bCs/>
          <w:color w:val="000000"/>
        </w:rPr>
        <w:t xml:space="preserve">önle UVACUBE 400 solar simulator. </w:t>
      </w:r>
    </w:p>
    <w:p w14:paraId="57216228" w14:textId="77777777" w:rsidR="005025D5" w:rsidRDefault="005025D5" w:rsidP="005025D5">
      <w:pPr>
        <w:spacing w:before="100" w:beforeAutospacing="1" w:after="100" w:afterAutospacing="1" w:line="360" w:lineRule="auto"/>
        <w:contextualSpacing/>
        <w:jc w:val="both"/>
        <w:rPr>
          <w:rFonts w:cstheme="minorHAnsi"/>
          <w:bCs/>
          <w:color w:val="000000"/>
        </w:rPr>
      </w:pPr>
    </w:p>
    <w:p w14:paraId="36BF6F00" w14:textId="77777777" w:rsidR="005025D5" w:rsidRPr="00D846DC" w:rsidRDefault="005025D5" w:rsidP="005025D5">
      <w:pPr>
        <w:spacing w:before="100" w:beforeAutospacing="1" w:after="100" w:afterAutospacing="1" w:line="360" w:lineRule="auto"/>
        <w:contextualSpacing/>
        <w:jc w:val="both"/>
        <w:rPr>
          <w:i/>
          <w:color w:val="000000"/>
          <w:u w:val="single"/>
        </w:rPr>
      </w:pPr>
      <w:r w:rsidRPr="00D846DC">
        <w:rPr>
          <w:i/>
          <w:color w:val="000000"/>
          <w:u w:val="single"/>
        </w:rPr>
        <w:t xml:space="preserve">C5.2. </w:t>
      </w:r>
      <w:proofErr w:type="gramStart"/>
      <w:r w:rsidRPr="00D846DC">
        <w:rPr>
          <w:i/>
          <w:color w:val="000000"/>
          <w:u w:val="single"/>
        </w:rPr>
        <w:t>The</w:t>
      </w:r>
      <w:proofErr w:type="gramEnd"/>
      <w:r w:rsidRPr="00D846DC">
        <w:rPr>
          <w:i/>
          <w:color w:val="000000"/>
          <w:u w:val="single"/>
        </w:rPr>
        <w:t xml:space="preserve"> single-aliquot regenerative-dose method applied to quartz and K-feldspar</w:t>
      </w:r>
    </w:p>
    <w:p w14:paraId="69121E00" w14:textId="77777777" w:rsidR="005025D5" w:rsidRDefault="005025D5" w:rsidP="005025D5">
      <w:pPr>
        <w:spacing w:before="100" w:beforeAutospacing="1" w:after="100" w:afterAutospacing="1" w:line="360" w:lineRule="auto"/>
        <w:contextualSpacing/>
        <w:jc w:val="both"/>
        <w:rPr>
          <w:bCs/>
          <w:color w:val="000000" w:themeColor="text1"/>
        </w:rPr>
      </w:pPr>
    </w:p>
    <w:p w14:paraId="7715DF61" w14:textId="646643BB" w:rsidR="005025D5" w:rsidRDefault="005025D5" w:rsidP="005025D5">
      <w:pPr>
        <w:spacing w:before="100" w:beforeAutospacing="1" w:after="100" w:afterAutospacing="1" w:line="360" w:lineRule="auto"/>
        <w:contextualSpacing/>
        <w:jc w:val="both"/>
        <w:rPr>
          <w:bCs/>
          <w:color w:val="000000" w:themeColor="text1"/>
        </w:rPr>
      </w:pPr>
      <w:r w:rsidRPr="00AD1ECF">
        <w:rPr>
          <w:bCs/>
          <w:color w:val="000000" w:themeColor="text1"/>
        </w:rPr>
        <w:t>Equivalent doses were determined using the single-aliquot regenerative-dose (SAR) method</w:t>
      </w:r>
      <w:r w:rsidRPr="00AA5B41">
        <w:rPr>
          <w:vertAlign w:val="superscript"/>
        </w:rPr>
        <w:t>142</w:t>
      </w:r>
      <w:r w:rsidRPr="00AD1ECF">
        <w:rPr>
          <w:bCs/>
          <w:color w:val="000000" w:themeColor="text1"/>
        </w:rPr>
        <w:t>. This method allows an independent estimate of D</w:t>
      </w:r>
      <w:r w:rsidRPr="00AD1ECF">
        <w:rPr>
          <w:bCs/>
          <w:color w:val="000000" w:themeColor="text1"/>
          <w:vertAlign w:val="subscript"/>
        </w:rPr>
        <w:t>e</w:t>
      </w:r>
      <w:r w:rsidRPr="00AD1ECF">
        <w:rPr>
          <w:bCs/>
          <w:color w:val="000000" w:themeColor="text1"/>
        </w:rPr>
        <w:t xml:space="preserve"> to be generated for each aliquot or mineral grain measured, though in practice single-grains suffer a high rejection rate. The SAR technique involves making a series of paired measurements of luminescence intensity. The first measurement in each pair gives the natural (L</w:t>
      </w:r>
      <w:r w:rsidRPr="00AD1ECF">
        <w:rPr>
          <w:bCs/>
          <w:color w:val="000000" w:themeColor="text1"/>
          <w:vertAlign w:val="subscript"/>
        </w:rPr>
        <w:t>n</w:t>
      </w:r>
      <w:r w:rsidRPr="00AD1ECF">
        <w:rPr>
          <w:bCs/>
          <w:color w:val="000000" w:themeColor="text1"/>
        </w:rPr>
        <w:t>) or regenerated (L</w:t>
      </w:r>
      <w:r w:rsidRPr="00AD1ECF">
        <w:rPr>
          <w:bCs/>
          <w:color w:val="000000" w:themeColor="text1"/>
          <w:vertAlign w:val="subscript"/>
        </w:rPr>
        <w:t>x</w:t>
      </w:r>
      <w:r w:rsidRPr="00AD1ECF">
        <w:rPr>
          <w:bCs/>
          <w:color w:val="000000" w:themeColor="text1"/>
        </w:rPr>
        <w:t>) luminescence intensity, while the second measurement (</w:t>
      </w:r>
      <w:proofErr w:type="gramStart"/>
      <w:r w:rsidRPr="00A569D4">
        <w:rPr>
          <w:bCs/>
          <w:color w:val="000000" w:themeColor="text1"/>
        </w:rPr>
        <w:t>T</w:t>
      </w:r>
      <w:r w:rsidRPr="00AD1ECF">
        <w:rPr>
          <w:bCs/>
          <w:color w:val="000000" w:themeColor="text1"/>
          <w:vertAlign w:val="subscript"/>
        </w:rPr>
        <w:t>x</w:t>
      </w:r>
      <w:proofErr w:type="gramEnd"/>
      <w:r w:rsidRPr="00AD1ECF">
        <w:rPr>
          <w:bCs/>
          <w:color w:val="000000" w:themeColor="text1"/>
        </w:rPr>
        <w:t xml:space="preserve">) gives the luminescence intensity in response to a fixed test dose. </w:t>
      </w:r>
      <w:proofErr w:type="gramStart"/>
      <w:r w:rsidRPr="00AD1ECF">
        <w:rPr>
          <w:bCs/>
          <w:color w:val="000000" w:themeColor="text1"/>
        </w:rPr>
        <w:t>T</w:t>
      </w:r>
      <w:r w:rsidRPr="00AD1ECF">
        <w:rPr>
          <w:bCs/>
          <w:color w:val="000000" w:themeColor="text1"/>
          <w:vertAlign w:val="subscript"/>
        </w:rPr>
        <w:t>x</w:t>
      </w:r>
      <w:proofErr w:type="gramEnd"/>
      <w:r w:rsidRPr="00AD1ECF">
        <w:rPr>
          <w:bCs/>
          <w:color w:val="000000" w:themeColor="text1"/>
        </w:rPr>
        <w:t xml:space="preserve"> is used to monitor changes in sensitivity (luminescence per unit dose) during the measurement sequence. By dividing the natural or regenerated luminescence intensities by their respective test dose </w:t>
      </w:r>
      <w:r w:rsidRPr="006034A6">
        <w:rPr>
          <w:bCs/>
          <w:color w:val="000000" w:themeColor="text1"/>
        </w:rPr>
        <w:t>intensity (i.e. L</w:t>
      </w:r>
      <w:r w:rsidRPr="006034A6">
        <w:rPr>
          <w:bCs/>
          <w:color w:val="000000" w:themeColor="text1"/>
          <w:vertAlign w:val="subscript"/>
        </w:rPr>
        <w:t>n</w:t>
      </w:r>
      <w:r w:rsidRPr="006034A6">
        <w:rPr>
          <w:bCs/>
          <w:color w:val="000000" w:themeColor="text1"/>
        </w:rPr>
        <w:t>/T</w:t>
      </w:r>
      <w:r w:rsidRPr="006034A6">
        <w:rPr>
          <w:bCs/>
          <w:color w:val="000000" w:themeColor="text1"/>
          <w:vertAlign w:val="subscript"/>
        </w:rPr>
        <w:t>n</w:t>
      </w:r>
      <w:r w:rsidRPr="006034A6">
        <w:rPr>
          <w:bCs/>
          <w:color w:val="000000" w:themeColor="text1"/>
        </w:rPr>
        <w:t xml:space="preserve"> or L</w:t>
      </w:r>
      <w:r w:rsidRPr="006034A6">
        <w:rPr>
          <w:bCs/>
          <w:color w:val="000000" w:themeColor="text1"/>
          <w:vertAlign w:val="subscript"/>
        </w:rPr>
        <w:t>x</w:t>
      </w:r>
      <w:r w:rsidRPr="006034A6">
        <w:rPr>
          <w:bCs/>
          <w:color w:val="000000" w:themeColor="text1"/>
        </w:rPr>
        <w:t>/T</w:t>
      </w:r>
      <w:r w:rsidRPr="006034A6">
        <w:rPr>
          <w:bCs/>
          <w:color w:val="000000" w:themeColor="text1"/>
          <w:vertAlign w:val="subscript"/>
        </w:rPr>
        <w:t>x</w:t>
      </w:r>
      <w:r w:rsidRPr="006034A6">
        <w:rPr>
          <w:bCs/>
          <w:color w:val="000000" w:themeColor="text1"/>
        </w:rPr>
        <w:t xml:space="preserve">), a sensitivity-corrected luminescence response is determined. </w:t>
      </w:r>
      <w:r>
        <w:rPr>
          <w:bCs/>
          <w:color w:val="000000" w:themeColor="text1"/>
        </w:rPr>
        <w:t xml:space="preserve">All single-grain quartz measurements presented in this study </w:t>
      </w:r>
      <w:proofErr w:type="gramStart"/>
      <w:r>
        <w:rPr>
          <w:bCs/>
          <w:color w:val="000000" w:themeColor="text1"/>
        </w:rPr>
        <w:t>were made</w:t>
      </w:r>
      <w:proofErr w:type="gramEnd"/>
      <w:r>
        <w:rPr>
          <w:bCs/>
          <w:color w:val="000000" w:themeColor="text1"/>
        </w:rPr>
        <w:t xml:space="preserve"> using the SAR procedure and experimental conditions detailed in </w:t>
      </w:r>
      <w:r w:rsidRPr="00CB5715">
        <w:rPr>
          <w:bCs/>
          <w:color w:val="000000" w:themeColor="text1"/>
        </w:rPr>
        <w:t>Sup</w:t>
      </w:r>
      <w:r>
        <w:rPr>
          <w:bCs/>
          <w:color w:val="000000" w:themeColor="text1"/>
        </w:rPr>
        <w:t xml:space="preserve">plementary Information Table </w:t>
      </w:r>
      <w:r w:rsidR="00CF501D">
        <w:rPr>
          <w:bCs/>
          <w:color w:val="000000" w:themeColor="text1"/>
        </w:rPr>
        <w:t>C</w:t>
      </w:r>
      <w:r>
        <w:rPr>
          <w:bCs/>
          <w:color w:val="000000" w:themeColor="text1"/>
        </w:rPr>
        <w:t xml:space="preserve">2a. </w:t>
      </w:r>
    </w:p>
    <w:p w14:paraId="1D279655" w14:textId="50849299" w:rsidR="005025D5" w:rsidRDefault="005025D5" w:rsidP="005025D5">
      <w:pPr>
        <w:spacing w:before="100" w:beforeAutospacing="1" w:after="100" w:afterAutospacing="1" w:line="360" w:lineRule="auto"/>
        <w:ind w:firstLine="720"/>
        <w:contextualSpacing/>
        <w:jc w:val="both"/>
        <w:rPr>
          <w:bCs/>
          <w:color w:val="000000" w:themeColor="text1"/>
        </w:rPr>
      </w:pPr>
      <w:r>
        <w:rPr>
          <w:bCs/>
          <w:color w:val="000000" w:themeColor="text1"/>
        </w:rPr>
        <w:t xml:space="preserve">The SAR procedure for measuring pIRIR signals from K-feldspar is similar to that for quartz, but with a number of additional steps. Firstly, an elevated temperature (200 °C for 200 s) IR diode stimulation is added between </w:t>
      </w:r>
      <w:proofErr w:type="gramStart"/>
      <w:r>
        <w:rPr>
          <w:bCs/>
          <w:color w:val="000000" w:themeColor="text1"/>
        </w:rPr>
        <w:t>the preheat</w:t>
      </w:r>
      <w:proofErr w:type="gramEnd"/>
      <w:r>
        <w:rPr>
          <w:bCs/>
          <w:color w:val="000000" w:themeColor="text1"/>
        </w:rPr>
        <w:t xml:space="preserve"> and single-grain measurement steps. This procedure removes luminescence signals which are prone to “fading”, which could otherwise lead to underestimation of </w:t>
      </w:r>
      <w:proofErr w:type="gramStart"/>
      <w:r>
        <w:rPr>
          <w:bCs/>
          <w:color w:val="000000" w:themeColor="text1"/>
        </w:rPr>
        <w:t>D</w:t>
      </w:r>
      <w:r w:rsidRPr="000649CD">
        <w:rPr>
          <w:bCs/>
          <w:color w:val="000000" w:themeColor="text1"/>
          <w:vertAlign w:val="subscript"/>
        </w:rPr>
        <w:t>e</w:t>
      </w:r>
      <w:r>
        <w:rPr>
          <w:bCs/>
          <w:color w:val="000000" w:themeColor="text1"/>
          <w:vertAlign w:val="superscript"/>
        </w:rPr>
        <w:t>[</w:t>
      </w:r>
      <w:proofErr w:type="gramEnd"/>
      <w:r w:rsidRPr="00AA5B41">
        <w:rPr>
          <w:vertAlign w:val="superscript"/>
        </w:rPr>
        <w:t>143,144</w:t>
      </w:r>
      <w:r>
        <w:rPr>
          <w:bCs/>
          <w:color w:val="000000" w:themeColor="text1"/>
          <w:vertAlign w:val="superscript"/>
        </w:rPr>
        <w:t>]</w:t>
      </w:r>
      <w:r>
        <w:rPr>
          <w:bCs/>
          <w:color w:val="000000" w:themeColor="text1"/>
        </w:rPr>
        <w:t>. Secondly, an additional elevated temperature (325 °C for 100 s)</w:t>
      </w:r>
      <w:r w:rsidRPr="000649CD">
        <w:t xml:space="preserve"> </w:t>
      </w:r>
      <w:r w:rsidRPr="000649CD">
        <w:rPr>
          <w:bCs/>
          <w:color w:val="000000" w:themeColor="text1"/>
        </w:rPr>
        <w:t>IR diode stimulation is added</w:t>
      </w:r>
      <w:r>
        <w:rPr>
          <w:bCs/>
          <w:color w:val="000000" w:themeColor="text1"/>
        </w:rPr>
        <w:t xml:space="preserve"> after measurement of </w:t>
      </w:r>
      <w:proofErr w:type="gramStart"/>
      <w:r>
        <w:rPr>
          <w:bCs/>
          <w:color w:val="000000" w:themeColor="text1"/>
        </w:rPr>
        <w:t>T</w:t>
      </w:r>
      <w:r w:rsidRPr="000649CD">
        <w:rPr>
          <w:bCs/>
          <w:color w:val="000000" w:themeColor="text1"/>
          <w:vertAlign w:val="subscript"/>
        </w:rPr>
        <w:t>x</w:t>
      </w:r>
      <w:proofErr w:type="gramEnd"/>
      <w:r>
        <w:rPr>
          <w:bCs/>
          <w:color w:val="000000" w:themeColor="text1"/>
        </w:rPr>
        <w:t xml:space="preserve">, to ensure that the pIRIR signal </w:t>
      </w:r>
      <w:r>
        <w:rPr>
          <w:bCs/>
          <w:color w:val="000000" w:themeColor="text1"/>
        </w:rPr>
        <w:lastRenderedPageBreak/>
        <w:t xml:space="preserve">is close to zero prior to commencement of the next measurement cycle. </w:t>
      </w:r>
      <w:r w:rsidRPr="000649CD">
        <w:rPr>
          <w:bCs/>
          <w:color w:val="000000" w:themeColor="text1"/>
        </w:rPr>
        <w:t xml:space="preserve">All single-grain </w:t>
      </w:r>
      <w:r>
        <w:rPr>
          <w:bCs/>
          <w:color w:val="000000" w:themeColor="text1"/>
        </w:rPr>
        <w:t>K-feldspar</w:t>
      </w:r>
      <w:r w:rsidRPr="000649CD">
        <w:rPr>
          <w:bCs/>
          <w:color w:val="000000" w:themeColor="text1"/>
        </w:rPr>
        <w:t xml:space="preserve"> measurements presented in this study </w:t>
      </w:r>
      <w:proofErr w:type="gramStart"/>
      <w:r w:rsidRPr="000649CD">
        <w:rPr>
          <w:bCs/>
          <w:color w:val="000000" w:themeColor="text1"/>
        </w:rPr>
        <w:t>were made</w:t>
      </w:r>
      <w:proofErr w:type="gramEnd"/>
      <w:r w:rsidRPr="000649CD">
        <w:rPr>
          <w:bCs/>
          <w:color w:val="000000" w:themeColor="text1"/>
        </w:rPr>
        <w:t xml:space="preserve"> using the SAR procedure and experimental conditions detailed in </w:t>
      </w:r>
      <w:r w:rsidRPr="00CB5715">
        <w:rPr>
          <w:bCs/>
          <w:color w:val="000000" w:themeColor="text1"/>
        </w:rPr>
        <w:t>Sup</w:t>
      </w:r>
      <w:r>
        <w:rPr>
          <w:bCs/>
          <w:color w:val="000000" w:themeColor="text1"/>
        </w:rPr>
        <w:t xml:space="preserve">plementary Information Table </w:t>
      </w:r>
      <w:r w:rsidR="00CF501D">
        <w:rPr>
          <w:bCs/>
          <w:color w:val="000000" w:themeColor="text1"/>
        </w:rPr>
        <w:t>C</w:t>
      </w:r>
      <w:r w:rsidRPr="000649CD">
        <w:rPr>
          <w:bCs/>
          <w:color w:val="000000" w:themeColor="text1"/>
        </w:rPr>
        <w:t>2</w:t>
      </w:r>
      <w:r>
        <w:rPr>
          <w:bCs/>
          <w:color w:val="000000" w:themeColor="text1"/>
        </w:rPr>
        <w:t>b</w:t>
      </w:r>
      <w:r w:rsidRPr="000649CD">
        <w:rPr>
          <w:bCs/>
          <w:color w:val="000000" w:themeColor="text1"/>
        </w:rPr>
        <w:t>.</w:t>
      </w:r>
    </w:p>
    <w:p w14:paraId="12BF0BBB" w14:textId="77777777" w:rsidR="005025D5" w:rsidRPr="008D273E" w:rsidRDefault="005025D5" w:rsidP="005025D5">
      <w:pPr>
        <w:spacing w:before="100" w:beforeAutospacing="1" w:after="100" w:afterAutospacing="1" w:line="360" w:lineRule="auto"/>
        <w:contextualSpacing/>
        <w:rPr>
          <w:b/>
          <w:bCs/>
          <w:color w:val="000000" w:themeColor="text1"/>
          <w:sz w:val="22"/>
          <w:szCs w:val="22"/>
        </w:rPr>
      </w:pPr>
    </w:p>
    <w:p w14:paraId="4631B809" w14:textId="3B607BB7" w:rsidR="005025D5" w:rsidRDefault="005025D5" w:rsidP="005025D5">
      <w:pPr>
        <w:spacing w:before="100" w:beforeAutospacing="1" w:after="100" w:afterAutospacing="1" w:line="276" w:lineRule="auto"/>
        <w:contextualSpacing/>
        <w:rPr>
          <w:bCs/>
          <w:color w:val="000000" w:themeColor="text1"/>
          <w:sz w:val="22"/>
          <w:szCs w:val="22"/>
        </w:rPr>
      </w:pPr>
      <w:r w:rsidRPr="008D273E">
        <w:rPr>
          <w:b/>
          <w:bCs/>
          <w:color w:val="000000" w:themeColor="text1"/>
          <w:sz w:val="22"/>
          <w:szCs w:val="22"/>
        </w:rPr>
        <w:t xml:space="preserve">Supplementary Information Table </w:t>
      </w:r>
      <w:r w:rsidR="00CF501D">
        <w:rPr>
          <w:b/>
          <w:bCs/>
          <w:color w:val="000000" w:themeColor="text1"/>
          <w:sz w:val="22"/>
          <w:szCs w:val="22"/>
        </w:rPr>
        <w:t>C</w:t>
      </w:r>
      <w:r w:rsidRPr="008D273E">
        <w:rPr>
          <w:b/>
          <w:bCs/>
          <w:color w:val="000000" w:themeColor="text1"/>
          <w:sz w:val="22"/>
          <w:szCs w:val="22"/>
        </w:rPr>
        <w:t>2:</w:t>
      </w:r>
      <w:r w:rsidRPr="008D273E">
        <w:rPr>
          <w:b/>
          <w:sz w:val="22"/>
          <w:szCs w:val="22"/>
        </w:rPr>
        <w:t xml:space="preserve"> </w:t>
      </w:r>
      <w:r w:rsidRPr="008D273E">
        <w:rPr>
          <w:bCs/>
          <w:color w:val="000000" w:themeColor="text1"/>
          <w:sz w:val="22"/>
          <w:szCs w:val="22"/>
        </w:rPr>
        <w:t>D</w:t>
      </w:r>
      <w:r w:rsidRPr="008D273E">
        <w:rPr>
          <w:bCs/>
          <w:color w:val="000000" w:themeColor="text1"/>
          <w:sz w:val="22"/>
          <w:szCs w:val="22"/>
          <w:vertAlign w:val="subscript"/>
        </w:rPr>
        <w:t>e</w:t>
      </w:r>
      <w:r w:rsidRPr="008D273E">
        <w:rPr>
          <w:bCs/>
          <w:color w:val="000000" w:themeColor="text1"/>
          <w:sz w:val="22"/>
          <w:szCs w:val="22"/>
        </w:rPr>
        <w:t xml:space="preserve"> measurement procedures for a) single-grain quartz and b) single-grain K-feldspar.</w:t>
      </w:r>
    </w:p>
    <w:p w14:paraId="7C6E0676" w14:textId="77777777" w:rsidR="005025D5" w:rsidRPr="008D273E" w:rsidRDefault="005025D5" w:rsidP="005025D5">
      <w:pPr>
        <w:spacing w:before="100" w:beforeAutospacing="1" w:after="100" w:afterAutospacing="1" w:line="360" w:lineRule="auto"/>
        <w:contextualSpacing/>
        <w:rPr>
          <w:b/>
          <w:bCs/>
          <w:color w:val="000000" w:themeColor="text1"/>
          <w:sz w:val="22"/>
          <w:szCs w:val="22"/>
        </w:rPr>
      </w:pPr>
    </w:p>
    <w:tbl>
      <w:tblPr>
        <w:tblStyle w:val="TableGrid"/>
        <w:tblW w:w="0" w:type="auto"/>
        <w:tblLook w:val="04A0" w:firstRow="1" w:lastRow="0" w:firstColumn="1" w:lastColumn="0" w:noHBand="0" w:noVBand="1"/>
      </w:tblPr>
      <w:tblGrid>
        <w:gridCol w:w="594"/>
        <w:gridCol w:w="4369"/>
        <w:gridCol w:w="4053"/>
      </w:tblGrid>
      <w:tr w:rsidR="005025D5" w:rsidRPr="008D273E" w14:paraId="732F7BAD" w14:textId="77777777" w:rsidTr="00B86A6C">
        <w:tc>
          <w:tcPr>
            <w:tcW w:w="588" w:type="dxa"/>
            <w:tcBorders>
              <w:left w:val="single" w:sz="4" w:space="0" w:color="auto"/>
              <w:bottom w:val="single" w:sz="4" w:space="0" w:color="auto"/>
              <w:right w:val="nil"/>
            </w:tcBorders>
          </w:tcPr>
          <w:p w14:paraId="23FACADD" w14:textId="77777777" w:rsidR="005025D5" w:rsidRPr="008D273E" w:rsidRDefault="005025D5" w:rsidP="00B86A6C">
            <w:pPr>
              <w:spacing w:before="100" w:beforeAutospacing="1" w:after="100" w:afterAutospacing="1"/>
              <w:contextualSpacing/>
              <w:rPr>
                <w:rFonts w:ascii="Times New Roman" w:hAnsi="Times New Roman" w:cs="Times New Roman"/>
                <w:b/>
                <w:bCs/>
                <w:color w:val="000000" w:themeColor="text1"/>
                <w:sz w:val="20"/>
                <w:szCs w:val="20"/>
              </w:rPr>
            </w:pPr>
            <w:r w:rsidRPr="008D273E">
              <w:rPr>
                <w:rFonts w:ascii="Times New Roman" w:hAnsi="Times New Roman" w:cs="Times New Roman"/>
                <w:b/>
                <w:bCs/>
                <w:color w:val="000000" w:themeColor="text1"/>
                <w:sz w:val="20"/>
                <w:szCs w:val="20"/>
              </w:rPr>
              <w:t>Step</w:t>
            </w:r>
          </w:p>
        </w:tc>
        <w:tc>
          <w:tcPr>
            <w:tcW w:w="4369" w:type="dxa"/>
            <w:tcBorders>
              <w:left w:val="nil"/>
              <w:bottom w:val="single" w:sz="4" w:space="0" w:color="auto"/>
              <w:right w:val="nil"/>
            </w:tcBorders>
          </w:tcPr>
          <w:p w14:paraId="67454CA3" w14:textId="77777777" w:rsidR="005025D5" w:rsidRPr="008D273E" w:rsidRDefault="005025D5" w:rsidP="00B86A6C">
            <w:pPr>
              <w:spacing w:before="100" w:beforeAutospacing="1" w:after="100" w:afterAutospacing="1"/>
              <w:contextualSpacing/>
              <w:jc w:val="center"/>
              <w:rPr>
                <w:rFonts w:ascii="Times New Roman" w:hAnsi="Times New Roman" w:cs="Times New Roman"/>
                <w:b/>
                <w:bCs/>
                <w:color w:val="000000" w:themeColor="text1"/>
                <w:sz w:val="20"/>
                <w:szCs w:val="20"/>
              </w:rPr>
            </w:pPr>
            <w:r w:rsidRPr="008D273E">
              <w:rPr>
                <w:rFonts w:ascii="Times New Roman" w:hAnsi="Times New Roman" w:cs="Times New Roman"/>
                <w:b/>
                <w:bCs/>
                <w:color w:val="000000" w:themeColor="text1"/>
                <w:sz w:val="20"/>
                <w:szCs w:val="20"/>
              </w:rPr>
              <w:t>a) Single-grain quartz OSL</w:t>
            </w:r>
          </w:p>
        </w:tc>
        <w:tc>
          <w:tcPr>
            <w:tcW w:w="4053" w:type="dxa"/>
            <w:tcBorders>
              <w:left w:val="nil"/>
              <w:bottom w:val="single" w:sz="4" w:space="0" w:color="auto"/>
              <w:right w:val="single" w:sz="4" w:space="0" w:color="auto"/>
            </w:tcBorders>
          </w:tcPr>
          <w:p w14:paraId="6899E693" w14:textId="77777777" w:rsidR="005025D5" w:rsidRPr="008D273E" w:rsidRDefault="005025D5" w:rsidP="00B86A6C">
            <w:pPr>
              <w:spacing w:before="100" w:beforeAutospacing="1" w:after="100" w:afterAutospacing="1"/>
              <w:contextualSpacing/>
              <w:jc w:val="center"/>
              <w:rPr>
                <w:rFonts w:ascii="Times New Roman" w:hAnsi="Times New Roman" w:cs="Times New Roman"/>
                <w:b/>
                <w:bCs/>
                <w:color w:val="000000" w:themeColor="text1"/>
                <w:sz w:val="20"/>
                <w:szCs w:val="20"/>
              </w:rPr>
            </w:pPr>
            <w:r w:rsidRPr="008D273E">
              <w:rPr>
                <w:rFonts w:ascii="Times New Roman" w:hAnsi="Times New Roman" w:cs="Times New Roman"/>
                <w:b/>
                <w:bCs/>
                <w:color w:val="000000" w:themeColor="text1"/>
                <w:sz w:val="20"/>
                <w:szCs w:val="20"/>
              </w:rPr>
              <w:t>b) Single-grain K-feldspar pIRIR</w:t>
            </w:r>
          </w:p>
        </w:tc>
      </w:tr>
      <w:tr w:rsidR="005025D5" w:rsidRPr="008D273E" w14:paraId="62DE9971" w14:textId="77777777" w:rsidTr="00B86A6C">
        <w:tc>
          <w:tcPr>
            <w:tcW w:w="588" w:type="dxa"/>
            <w:tcBorders>
              <w:bottom w:val="nil"/>
              <w:right w:val="nil"/>
            </w:tcBorders>
          </w:tcPr>
          <w:p w14:paraId="7FA899B9"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1</w:t>
            </w:r>
          </w:p>
        </w:tc>
        <w:tc>
          <w:tcPr>
            <w:tcW w:w="4369" w:type="dxa"/>
            <w:tcBorders>
              <w:left w:val="nil"/>
              <w:bottom w:val="nil"/>
              <w:right w:val="nil"/>
            </w:tcBorders>
          </w:tcPr>
          <w:p w14:paraId="021E5468"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vertAlign w:val="superscript"/>
              </w:rPr>
            </w:pPr>
            <w:r w:rsidRPr="008D273E">
              <w:rPr>
                <w:rFonts w:ascii="Times New Roman" w:hAnsi="Times New Roman" w:cs="Times New Roman"/>
                <w:bCs/>
                <w:color w:val="000000" w:themeColor="text1"/>
                <w:sz w:val="20"/>
                <w:szCs w:val="20"/>
              </w:rPr>
              <w:t>Give regenerative dose, D</w:t>
            </w:r>
            <w:r w:rsidRPr="008D273E">
              <w:rPr>
                <w:rFonts w:ascii="Times New Roman" w:hAnsi="Times New Roman" w:cs="Times New Roman"/>
                <w:bCs/>
                <w:color w:val="000000" w:themeColor="text1"/>
                <w:sz w:val="20"/>
                <w:szCs w:val="20"/>
                <w:vertAlign w:val="subscript"/>
              </w:rPr>
              <w:t>i</w:t>
            </w:r>
            <w:r w:rsidRPr="008D273E">
              <w:rPr>
                <w:rFonts w:ascii="Times New Roman" w:hAnsi="Times New Roman" w:cs="Times New Roman"/>
                <w:bCs/>
                <w:color w:val="000000" w:themeColor="text1"/>
                <w:sz w:val="20"/>
                <w:szCs w:val="20"/>
                <w:vertAlign w:val="superscript"/>
              </w:rPr>
              <w:t>a</w:t>
            </w:r>
          </w:p>
        </w:tc>
        <w:tc>
          <w:tcPr>
            <w:tcW w:w="4053" w:type="dxa"/>
            <w:tcBorders>
              <w:left w:val="nil"/>
              <w:bottom w:val="nil"/>
            </w:tcBorders>
          </w:tcPr>
          <w:p w14:paraId="6098D98B"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vertAlign w:val="superscript"/>
              </w:rPr>
            </w:pPr>
            <w:r w:rsidRPr="008D273E">
              <w:rPr>
                <w:rFonts w:ascii="Times New Roman" w:hAnsi="Times New Roman" w:cs="Times New Roman"/>
                <w:bCs/>
                <w:color w:val="000000" w:themeColor="text1"/>
                <w:sz w:val="20"/>
                <w:szCs w:val="20"/>
              </w:rPr>
              <w:t>Give regenerative dose, D</w:t>
            </w:r>
            <w:r w:rsidRPr="008D273E">
              <w:rPr>
                <w:rFonts w:ascii="Times New Roman" w:hAnsi="Times New Roman" w:cs="Times New Roman"/>
                <w:bCs/>
                <w:color w:val="000000" w:themeColor="text1"/>
                <w:sz w:val="20"/>
                <w:szCs w:val="20"/>
                <w:vertAlign w:val="subscript"/>
              </w:rPr>
              <w:t>i</w:t>
            </w:r>
            <w:r w:rsidRPr="008D273E">
              <w:rPr>
                <w:rFonts w:ascii="Times New Roman" w:hAnsi="Times New Roman" w:cs="Times New Roman"/>
                <w:bCs/>
                <w:color w:val="000000" w:themeColor="text1"/>
                <w:sz w:val="20"/>
                <w:szCs w:val="20"/>
                <w:vertAlign w:val="superscript"/>
              </w:rPr>
              <w:t>a</w:t>
            </w:r>
          </w:p>
        </w:tc>
      </w:tr>
      <w:tr w:rsidR="005025D5" w:rsidRPr="008D273E" w14:paraId="1C717E2A" w14:textId="77777777" w:rsidTr="00B86A6C">
        <w:tc>
          <w:tcPr>
            <w:tcW w:w="588" w:type="dxa"/>
            <w:tcBorders>
              <w:top w:val="nil"/>
              <w:bottom w:val="nil"/>
              <w:right w:val="nil"/>
            </w:tcBorders>
          </w:tcPr>
          <w:p w14:paraId="10B15CC5"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2</w:t>
            </w:r>
          </w:p>
        </w:tc>
        <w:tc>
          <w:tcPr>
            <w:tcW w:w="4369" w:type="dxa"/>
            <w:tcBorders>
              <w:top w:val="nil"/>
              <w:left w:val="nil"/>
              <w:bottom w:val="nil"/>
              <w:right w:val="nil"/>
            </w:tcBorders>
          </w:tcPr>
          <w:p w14:paraId="7F40A770"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Preheat 1 (220 °C for 10 s)</w:t>
            </w:r>
          </w:p>
        </w:tc>
        <w:tc>
          <w:tcPr>
            <w:tcW w:w="4053" w:type="dxa"/>
            <w:tcBorders>
              <w:top w:val="nil"/>
              <w:left w:val="nil"/>
              <w:bottom w:val="nil"/>
            </w:tcBorders>
          </w:tcPr>
          <w:p w14:paraId="6E646487"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Preheat 1 (320 °C for 60 s)</w:t>
            </w:r>
          </w:p>
        </w:tc>
      </w:tr>
      <w:tr w:rsidR="005025D5" w:rsidRPr="008D273E" w14:paraId="15191A35" w14:textId="77777777" w:rsidTr="00B86A6C">
        <w:tc>
          <w:tcPr>
            <w:tcW w:w="588" w:type="dxa"/>
            <w:tcBorders>
              <w:top w:val="nil"/>
              <w:bottom w:val="nil"/>
              <w:right w:val="nil"/>
            </w:tcBorders>
          </w:tcPr>
          <w:p w14:paraId="4901D31F"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3</w:t>
            </w:r>
          </w:p>
        </w:tc>
        <w:tc>
          <w:tcPr>
            <w:tcW w:w="4369" w:type="dxa"/>
            <w:tcBorders>
              <w:top w:val="nil"/>
              <w:left w:val="nil"/>
              <w:bottom w:val="nil"/>
              <w:right w:val="nil"/>
            </w:tcBorders>
          </w:tcPr>
          <w:p w14:paraId="660D1923"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vertAlign w:val="superscript"/>
              </w:rPr>
            </w:pPr>
            <w:r w:rsidRPr="008D273E">
              <w:rPr>
                <w:rFonts w:ascii="Times New Roman" w:hAnsi="Times New Roman" w:cs="Times New Roman"/>
                <w:bCs/>
                <w:color w:val="000000" w:themeColor="text1"/>
                <w:sz w:val="20"/>
                <w:szCs w:val="20"/>
              </w:rPr>
              <w:t>Green laser stimulation (125 °C, 2 s), L</w:t>
            </w:r>
            <w:r w:rsidRPr="008D273E">
              <w:rPr>
                <w:rFonts w:ascii="Times New Roman" w:hAnsi="Times New Roman" w:cs="Times New Roman"/>
                <w:bCs/>
                <w:color w:val="000000" w:themeColor="text1"/>
                <w:sz w:val="20"/>
                <w:szCs w:val="20"/>
                <w:vertAlign w:val="subscript"/>
              </w:rPr>
              <w:t>x</w:t>
            </w:r>
            <w:r w:rsidRPr="008D273E">
              <w:rPr>
                <w:rFonts w:ascii="Times New Roman" w:hAnsi="Times New Roman" w:cs="Times New Roman"/>
                <w:bCs/>
                <w:color w:val="000000" w:themeColor="text1"/>
                <w:sz w:val="20"/>
                <w:szCs w:val="20"/>
                <w:vertAlign w:val="superscript"/>
              </w:rPr>
              <w:t>b</w:t>
            </w:r>
          </w:p>
        </w:tc>
        <w:tc>
          <w:tcPr>
            <w:tcW w:w="4053" w:type="dxa"/>
            <w:tcBorders>
              <w:top w:val="nil"/>
              <w:left w:val="nil"/>
              <w:bottom w:val="nil"/>
            </w:tcBorders>
          </w:tcPr>
          <w:p w14:paraId="1F8A3B7E"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IR diode stimulation (200 °C for 200 s)</w:t>
            </w:r>
          </w:p>
        </w:tc>
      </w:tr>
      <w:tr w:rsidR="005025D5" w:rsidRPr="008D273E" w14:paraId="2892C5CF" w14:textId="77777777" w:rsidTr="00B86A6C">
        <w:tc>
          <w:tcPr>
            <w:tcW w:w="588" w:type="dxa"/>
            <w:tcBorders>
              <w:top w:val="nil"/>
              <w:bottom w:val="nil"/>
              <w:right w:val="nil"/>
            </w:tcBorders>
          </w:tcPr>
          <w:p w14:paraId="7F0F1707"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4</w:t>
            </w:r>
          </w:p>
        </w:tc>
        <w:tc>
          <w:tcPr>
            <w:tcW w:w="4369" w:type="dxa"/>
            <w:tcBorders>
              <w:top w:val="nil"/>
              <w:left w:val="nil"/>
              <w:bottom w:val="nil"/>
              <w:right w:val="nil"/>
            </w:tcBorders>
          </w:tcPr>
          <w:p w14:paraId="00F35518"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Give test dose, Dt (~10 Gy)</w:t>
            </w:r>
          </w:p>
        </w:tc>
        <w:tc>
          <w:tcPr>
            <w:tcW w:w="4053" w:type="dxa"/>
            <w:tcBorders>
              <w:top w:val="nil"/>
              <w:left w:val="nil"/>
              <w:bottom w:val="nil"/>
            </w:tcBorders>
          </w:tcPr>
          <w:p w14:paraId="12141C6A"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vertAlign w:val="superscript"/>
              </w:rPr>
            </w:pPr>
            <w:r w:rsidRPr="008D273E">
              <w:rPr>
                <w:rFonts w:ascii="Times New Roman" w:hAnsi="Times New Roman" w:cs="Times New Roman"/>
                <w:bCs/>
                <w:color w:val="000000" w:themeColor="text1"/>
                <w:sz w:val="20"/>
                <w:szCs w:val="20"/>
              </w:rPr>
              <w:t>IR laser stimulation (275 °C, 1 s), L</w:t>
            </w:r>
            <w:r w:rsidRPr="008D273E">
              <w:rPr>
                <w:rFonts w:ascii="Times New Roman" w:hAnsi="Times New Roman" w:cs="Times New Roman"/>
                <w:bCs/>
                <w:color w:val="000000" w:themeColor="text1"/>
                <w:sz w:val="20"/>
                <w:szCs w:val="20"/>
                <w:vertAlign w:val="subscript"/>
              </w:rPr>
              <w:t>x</w:t>
            </w:r>
            <w:r w:rsidRPr="008D273E">
              <w:rPr>
                <w:rFonts w:ascii="Times New Roman" w:hAnsi="Times New Roman" w:cs="Times New Roman"/>
                <w:bCs/>
                <w:color w:val="000000" w:themeColor="text1"/>
                <w:sz w:val="20"/>
                <w:szCs w:val="20"/>
                <w:vertAlign w:val="superscript"/>
              </w:rPr>
              <w:t>b</w:t>
            </w:r>
          </w:p>
        </w:tc>
      </w:tr>
      <w:tr w:rsidR="005025D5" w:rsidRPr="008D273E" w14:paraId="35FE1060" w14:textId="77777777" w:rsidTr="00B86A6C">
        <w:tc>
          <w:tcPr>
            <w:tcW w:w="588" w:type="dxa"/>
            <w:tcBorders>
              <w:top w:val="nil"/>
              <w:bottom w:val="nil"/>
              <w:right w:val="nil"/>
            </w:tcBorders>
          </w:tcPr>
          <w:p w14:paraId="21BB5720"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5</w:t>
            </w:r>
          </w:p>
        </w:tc>
        <w:tc>
          <w:tcPr>
            <w:tcW w:w="4369" w:type="dxa"/>
            <w:tcBorders>
              <w:top w:val="nil"/>
              <w:left w:val="nil"/>
              <w:bottom w:val="nil"/>
              <w:right w:val="nil"/>
            </w:tcBorders>
          </w:tcPr>
          <w:p w14:paraId="2B0A3C4F"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Preheat 2 (160 °C for 0 s)</w:t>
            </w:r>
          </w:p>
        </w:tc>
        <w:tc>
          <w:tcPr>
            <w:tcW w:w="4053" w:type="dxa"/>
            <w:tcBorders>
              <w:top w:val="nil"/>
              <w:left w:val="nil"/>
              <w:bottom w:val="nil"/>
            </w:tcBorders>
          </w:tcPr>
          <w:p w14:paraId="42B85E14"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Give test dose, D</w:t>
            </w:r>
            <w:r w:rsidRPr="008D273E">
              <w:rPr>
                <w:rFonts w:ascii="Times New Roman" w:hAnsi="Times New Roman" w:cs="Times New Roman"/>
                <w:bCs/>
                <w:color w:val="000000" w:themeColor="text1"/>
                <w:sz w:val="20"/>
                <w:szCs w:val="20"/>
                <w:vertAlign w:val="subscript"/>
              </w:rPr>
              <w:t>t</w:t>
            </w:r>
            <w:r w:rsidRPr="008D273E">
              <w:rPr>
                <w:rFonts w:ascii="Times New Roman" w:hAnsi="Times New Roman" w:cs="Times New Roman"/>
                <w:bCs/>
                <w:color w:val="000000" w:themeColor="text1"/>
                <w:sz w:val="20"/>
                <w:szCs w:val="20"/>
              </w:rPr>
              <w:t xml:space="preserve"> (~50 Gy)</w:t>
            </w:r>
          </w:p>
        </w:tc>
      </w:tr>
      <w:tr w:rsidR="005025D5" w:rsidRPr="008D273E" w14:paraId="15641311" w14:textId="77777777" w:rsidTr="00B86A6C">
        <w:tc>
          <w:tcPr>
            <w:tcW w:w="588" w:type="dxa"/>
            <w:tcBorders>
              <w:top w:val="nil"/>
              <w:bottom w:val="nil"/>
              <w:right w:val="nil"/>
            </w:tcBorders>
          </w:tcPr>
          <w:p w14:paraId="6EC712A1"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6</w:t>
            </w:r>
          </w:p>
        </w:tc>
        <w:tc>
          <w:tcPr>
            <w:tcW w:w="4369" w:type="dxa"/>
            <w:tcBorders>
              <w:top w:val="nil"/>
              <w:left w:val="nil"/>
              <w:bottom w:val="nil"/>
              <w:right w:val="nil"/>
            </w:tcBorders>
          </w:tcPr>
          <w:p w14:paraId="6622AFEF"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Green laser stimulation (125 °C, 2 s), T</w:t>
            </w:r>
            <w:r w:rsidRPr="008D273E">
              <w:rPr>
                <w:rFonts w:ascii="Times New Roman" w:hAnsi="Times New Roman" w:cs="Times New Roman"/>
                <w:bCs/>
                <w:color w:val="000000" w:themeColor="text1"/>
                <w:sz w:val="20"/>
                <w:szCs w:val="20"/>
                <w:vertAlign w:val="subscript"/>
              </w:rPr>
              <w:t>x</w:t>
            </w:r>
          </w:p>
        </w:tc>
        <w:tc>
          <w:tcPr>
            <w:tcW w:w="4053" w:type="dxa"/>
            <w:tcBorders>
              <w:top w:val="nil"/>
              <w:left w:val="nil"/>
              <w:bottom w:val="nil"/>
            </w:tcBorders>
          </w:tcPr>
          <w:p w14:paraId="5BC450FE"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Preheat 2 (320 °C for 60 s)</w:t>
            </w:r>
          </w:p>
        </w:tc>
      </w:tr>
      <w:tr w:rsidR="005025D5" w:rsidRPr="008D273E" w14:paraId="79ED513F" w14:textId="77777777" w:rsidTr="00B86A6C">
        <w:tc>
          <w:tcPr>
            <w:tcW w:w="588" w:type="dxa"/>
            <w:tcBorders>
              <w:top w:val="nil"/>
              <w:bottom w:val="nil"/>
              <w:right w:val="nil"/>
            </w:tcBorders>
          </w:tcPr>
          <w:p w14:paraId="3B3C3124"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7</w:t>
            </w:r>
          </w:p>
        </w:tc>
        <w:tc>
          <w:tcPr>
            <w:tcW w:w="4369" w:type="dxa"/>
            <w:tcBorders>
              <w:top w:val="nil"/>
              <w:left w:val="nil"/>
              <w:bottom w:val="nil"/>
              <w:right w:val="nil"/>
            </w:tcBorders>
          </w:tcPr>
          <w:p w14:paraId="0F36143D"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Return to step 1</w:t>
            </w:r>
          </w:p>
        </w:tc>
        <w:tc>
          <w:tcPr>
            <w:tcW w:w="4053" w:type="dxa"/>
            <w:tcBorders>
              <w:top w:val="nil"/>
              <w:left w:val="nil"/>
              <w:bottom w:val="nil"/>
            </w:tcBorders>
          </w:tcPr>
          <w:p w14:paraId="28B319B1"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IR diode stimulation (200 °C for 200 s)</w:t>
            </w:r>
          </w:p>
        </w:tc>
      </w:tr>
      <w:tr w:rsidR="005025D5" w:rsidRPr="008D273E" w14:paraId="5325DD3B" w14:textId="77777777" w:rsidTr="00B86A6C">
        <w:tc>
          <w:tcPr>
            <w:tcW w:w="588" w:type="dxa"/>
            <w:tcBorders>
              <w:top w:val="nil"/>
              <w:bottom w:val="nil"/>
              <w:right w:val="nil"/>
            </w:tcBorders>
          </w:tcPr>
          <w:p w14:paraId="2052D5B3"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8</w:t>
            </w:r>
          </w:p>
        </w:tc>
        <w:tc>
          <w:tcPr>
            <w:tcW w:w="4369" w:type="dxa"/>
            <w:tcBorders>
              <w:top w:val="nil"/>
              <w:left w:val="nil"/>
              <w:bottom w:val="nil"/>
              <w:right w:val="nil"/>
            </w:tcBorders>
          </w:tcPr>
          <w:p w14:paraId="24DCF897"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p>
        </w:tc>
        <w:tc>
          <w:tcPr>
            <w:tcW w:w="4053" w:type="dxa"/>
            <w:tcBorders>
              <w:top w:val="nil"/>
              <w:left w:val="nil"/>
              <w:bottom w:val="nil"/>
            </w:tcBorders>
          </w:tcPr>
          <w:p w14:paraId="4C39740C"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vertAlign w:val="superscript"/>
              </w:rPr>
            </w:pPr>
            <w:r w:rsidRPr="008D273E">
              <w:rPr>
                <w:rFonts w:ascii="Times New Roman" w:hAnsi="Times New Roman" w:cs="Times New Roman"/>
                <w:bCs/>
                <w:color w:val="000000" w:themeColor="text1"/>
                <w:sz w:val="20"/>
                <w:szCs w:val="20"/>
              </w:rPr>
              <w:t>IR laser stimulation (275 °C, 1 s), T</w:t>
            </w:r>
            <w:r w:rsidRPr="008D273E">
              <w:rPr>
                <w:rFonts w:ascii="Times New Roman" w:hAnsi="Times New Roman" w:cs="Times New Roman"/>
                <w:bCs/>
                <w:color w:val="000000" w:themeColor="text1"/>
                <w:sz w:val="20"/>
                <w:szCs w:val="20"/>
                <w:vertAlign w:val="subscript"/>
              </w:rPr>
              <w:t>x</w:t>
            </w:r>
            <w:r w:rsidRPr="008D273E">
              <w:rPr>
                <w:rFonts w:ascii="Times New Roman" w:hAnsi="Times New Roman" w:cs="Times New Roman"/>
                <w:bCs/>
                <w:color w:val="000000" w:themeColor="text1"/>
                <w:sz w:val="20"/>
                <w:szCs w:val="20"/>
                <w:vertAlign w:val="superscript"/>
              </w:rPr>
              <w:t>b</w:t>
            </w:r>
          </w:p>
        </w:tc>
      </w:tr>
      <w:tr w:rsidR="005025D5" w:rsidRPr="008D273E" w14:paraId="720176ED" w14:textId="77777777" w:rsidTr="00B86A6C">
        <w:tc>
          <w:tcPr>
            <w:tcW w:w="588" w:type="dxa"/>
            <w:tcBorders>
              <w:top w:val="nil"/>
              <w:bottom w:val="nil"/>
              <w:right w:val="nil"/>
            </w:tcBorders>
          </w:tcPr>
          <w:p w14:paraId="6EA4F759"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9</w:t>
            </w:r>
          </w:p>
        </w:tc>
        <w:tc>
          <w:tcPr>
            <w:tcW w:w="4369" w:type="dxa"/>
            <w:tcBorders>
              <w:top w:val="nil"/>
              <w:left w:val="nil"/>
              <w:bottom w:val="nil"/>
              <w:right w:val="nil"/>
            </w:tcBorders>
          </w:tcPr>
          <w:p w14:paraId="49B20625"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p>
        </w:tc>
        <w:tc>
          <w:tcPr>
            <w:tcW w:w="4053" w:type="dxa"/>
            <w:tcBorders>
              <w:top w:val="nil"/>
              <w:left w:val="nil"/>
              <w:bottom w:val="nil"/>
            </w:tcBorders>
          </w:tcPr>
          <w:p w14:paraId="4DA29A2C"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IR diode stimulation (325 °C for 100 s)</w:t>
            </w:r>
          </w:p>
        </w:tc>
      </w:tr>
      <w:tr w:rsidR="005025D5" w:rsidRPr="008D273E" w14:paraId="76FDA3F1" w14:textId="77777777" w:rsidTr="00B86A6C">
        <w:tc>
          <w:tcPr>
            <w:tcW w:w="588" w:type="dxa"/>
            <w:tcBorders>
              <w:top w:val="nil"/>
              <w:right w:val="nil"/>
            </w:tcBorders>
          </w:tcPr>
          <w:p w14:paraId="3D3C6659"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10</w:t>
            </w:r>
          </w:p>
        </w:tc>
        <w:tc>
          <w:tcPr>
            <w:tcW w:w="4369" w:type="dxa"/>
            <w:tcBorders>
              <w:top w:val="nil"/>
              <w:left w:val="nil"/>
              <w:right w:val="nil"/>
            </w:tcBorders>
          </w:tcPr>
          <w:p w14:paraId="512F2EBC" w14:textId="77777777" w:rsidR="005025D5" w:rsidRPr="008D273E" w:rsidRDefault="005025D5" w:rsidP="00B86A6C">
            <w:pPr>
              <w:spacing w:before="100" w:beforeAutospacing="1" w:after="100" w:afterAutospacing="1"/>
              <w:contextualSpacing/>
              <w:rPr>
                <w:rFonts w:ascii="Times New Roman" w:hAnsi="Times New Roman" w:cs="Times New Roman"/>
                <w:bCs/>
                <w:color w:val="000000" w:themeColor="text1"/>
                <w:sz w:val="20"/>
                <w:szCs w:val="20"/>
              </w:rPr>
            </w:pPr>
          </w:p>
        </w:tc>
        <w:tc>
          <w:tcPr>
            <w:tcW w:w="4053" w:type="dxa"/>
            <w:tcBorders>
              <w:top w:val="nil"/>
              <w:left w:val="nil"/>
            </w:tcBorders>
          </w:tcPr>
          <w:p w14:paraId="1A20CA4D" w14:textId="77777777" w:rsidR="005025D5" w:rsidRPr="008D273E" w:rsidRDefault="005025D5" w:rsidP="00B86A6C">
            <w:pPr>
              <w:spacing w:before="100" w:beforeAutospacing="1" w:after="100" w:afterAutospacing="1"/>
              <w:contextualSpacing/>
              <w:jc w:val="center"/>
              <w:rPr>
                <w:rFonts w:ascii="Times New Roman" w:hAnsi="Times New Roman" w:cs="Times New Roman"/>
                <w:bCs/>
                <w:color w:val="000000" w:themeColor="text1"/>
                <w:sz w:val="20"/>
                <w:szCs w:val="20"/>
              </w:rPr>
            </w:pPr>
            <w:r w:rsidRPr="008D273E">
              <w:rPr>
                <w:rFonts w:ascii="Times New Roman" w:hAnsi="Times New Roman" w:cs="Times New Roman"/>
                <w:bCs/>
                <w:color w:val="000000" w:themeColor="text1"/>
                <w:sz w:val="20"/>
                <w:szCs w:val="20"/>
              </w:rPr>
              <w:t>Return to step 1</w:t>
            </w:r>
          </w:p>
        </w:tc>
      </w:tr>
    </w:tbl>
    <w:p w14:paraId="7B8748B0" w14:textId="77777777" w:rsidR="005025D5" w:rsidRPr="008D273E" w:rsidRDefault="005025D5" w:rsidP="005025D5">
      <w:pPr>
        <w:spacing w:before="100" w:beforeAutospacing="1" w:after="100" w:afterAutospacing="1"/>
        <w:contextualSpacing/>
        <w:rPr>
          <w:bCs/>
          <w:color w:val="000000" w:themeColor="text1"/>
          <w:sz w:val="20"/>
          <w:szCs w:val="20"/>
        </w:rPr>
      </w:pPr>
      <w:proofErr w:type="gramStart"/>
      <w:r w:rsidRPr="008D273E">
        <w:rPr>
          <w:bCs/>
          <w:color w:val="000000" w:themeColor="text1"/>
          <w:sz w:val="20"/>
          <w:szCs w:val="20"/>
          <w:vertAlign w:val="superscript"/>
        </w:rPr>
        <w:t>a</w:t>
      </w:r>
      <w:proofErr w:type="gramEnd"/>
      <w:r w:rsidRPr="008D273E">
        <w:rPr>
          <w:bCs/>
          <w:color w:val="000000" w:themeColor="text1"/>
          <w:sz w:val="20"/>
          <w:szCs w:val="20"/>
        </w:rPr>
        <w:t xml:space="preserve"> In the first cycle, where the natural luminescence intensity is observed, D</w:t>
      </w:r>
      <w:r w:rsidRPr="008D273E">
        <w:rPr>
          <w:bCs/>
          <w:color w:val="000000" w:themeColor="text1"/>
          <w:sz w:val="20"/>
          <w:szCs w:val="20"/>
          <w:vertAlign w:val="subscript"/>
        </w:rPr>
        <w:t>i</w:t>
      </w:r>
      <w:r w:rsidRPr="008D273E">
        <w:rPr>
          <w:bCs/>
          <w:color w:val="000000" w:themeColor="text1"/>
          <w:sz w:val="20"/>
          <w:szCs w:val="20"/>
        </w:rPr>
        <w:t xml:space="preserve"> = 0 Gy. </w:t>
      </w:r>
      <w:proofErr w:type="gramStart"/>
      <w:r w:rsidRPr="008D273E">
        <w:rPr>
          <w:bCs/>
          <w:color w:val="000000" w:themeColor="text1"/>
          <w:sz w:val="20"/>
          <w:szCs w:val="20"/>
          <w:vertAlign w:val="superscript"/>
        </w:rPr>
        <w:t>b</w:t>
      </w:r>
      <w:proofErr w:type="gramEnd"/>
      <w:r w:rsidRPr="008D273E">
        <w:rPr>
          <w:bCs/>
          <w:color w:val="000000" w:themeColor="text1"/>
          <w:sz w:val="20"/>
          <w:szCs w:val="20"/>
        </w:rPr>
        <w:t xml:space="preserve"> The luminescence signal (L</w:t>
      </w:r>
      <w:r w:rsidRPr="008D273E">
        <w:rPr>
          <w:bCs/>
          <w:color w:val="000000" w:themeColor="text1"/>
          <w:sz w:val="20"/>
          <w:szCs w:val="20"/>
          <w:vertAlign w:val="subscript"/>
        </w:rPr>
        <w:t>x</w:t>
      </w:r>
      <w:r w:rsidRPr="008D273E">
        <w:rPr>
          <w:bCs/>
          <w:color w:val="000000" w:themeColor="text1"/>
          <w:sz w:val="20"/>
          <w:szCs w:val="20"/>
        </w:rPr>
        <w:t xml:space="preserve"> or T</w:t>
      </w:r>
      <w:r w:rsidRPr="008D273E">
        <w:rPr>
          <w:bCs/>
          <w:color w:val="000000" w:themeColor="text1"/>
          <w:sz w:val="20"/>
          <w:szCs w:val="20"/>
          <w:vertAlign w:val="subscript"/>
        </w:rPr>
        <w:t>x</w:t>
      </w:r>
      <w:r w:rsidRPr="008D273E">
        <w:rPr>
          <w:bCs/>
          <w:color w:val="000000" w:themeColor="text1"/>
          <w:sz w:val="20"/>
          <w:szCs w:val="20"/>
        </w:rPr>
        <w:t>) was that recorded during the first 0.3 s of stimulation, with a background signal from the last 0.3 s of stimulation subtracted.</w:t>
      </w:r>
    </w:p>
    <w:p w14:paraId="0FFC76C2" w14:textId="77777777" w:rsidR="005025D5" w:rsidRPr="008D273E" w:rsidRDefault="005025D5" w:rsidP="005025D5">
      <w:pPr>
        <w:spacing w:before="100" w:beforeAutospacing="1" w:after="100" w:afterAutospacing="1"/>
        <w:contextualSpacing/>
        <w:rPr>
          <w:bCs/>
          <w:color w:val="000000" w:themeColor="text1"/>
          <w:sz w:val="20"/>
          <w:szCs w:val="20"/>
        </w:rPr>
      </w:pPr>
      <w:r w:rsidRPr="008D273E">
        <w:rPr>
          <w:bCs/>
          <w:color w:val="000000" w:themeColor="text1"/>
          <w:sz w:val="20"/>
          <w:szCs w:val="20"/>
        </w:rPr>
        <w:t xml:space="preserve"> </w:t>
      </w:r>
    </w:p>
    <w:p w14:paraId="6364BCD4" w14:textId="77777777" w:rsidR="005025D5" w:rsidRDefault="005025D5" w:rsidP="005025D5">
      <w:pPr>
        <w:spacing w:before="100" w:beforeAutospacing="1" w:after="100" w:afterAutospacing="1" w:line="360" w:lineRule="auto"/>
        <w:contextualSpacing/>
        <w:jc w:val="both"/>
        <w:rPr>
          <w:b/>
          <w:bCs/>
          <w:color w:val="000000" w:themeColor="text1"/>
        </w:rPr>
      </w:pPr>
    </w:p>
    <w:p w14:paraId="2AACEE61" w14:textId="77777777" w:rsidR="005025D5" w:rsidRPr="00D846DC" w:rsidRDefault="005025D5" w:rsidP="005025D5">
      <w:pPr>
        <w:spacing w:before="100" w:beforeAutospacing="1" w:after="100" w:afterAutospacing="1" w:line="360" w:lineRule="auto"/>
        <w:contextualSpacing/>
        <w:jc w:val="both"/>
        <w:rPr>
          <w:bCs/>
          <w:i/>
          <w:color w:val="000000" w:themeColor="text1"/>
          <w:u w:val="single"/>
        </w:rPr>
      </w:pPr>
      <w:r w:rsidRPr="00D846DC">
        <w:rPr>
          <w:bCs/>
          <w:i/>
          <w:color w:val="000000" w:themeColor="text1"/>
          <w:u w:val="single"/>
        </w:rPr>
        <w:t>C5.3. Dose recovery experiments</w:t>
      </w:r>
    </w:p>
    <w:p w14:paraId="4741BF27" w14:textId="77777777" w:rsidR="005025D5" w:rsidRDefault="005025D5" w:rsidP="005025D5">
      <w:pPr>
        <w:spacing w:before="100" w:beforeAutospacing="1" w:after="100" w:afterAutospacing="1" w:line="360" w:lineRule="auto"/>
        <w:contextualSpacing/>
        <w:jc w:val="both"/>
        <w:rPr>
          <w:bCs/>
          <w:color w:val="000000" w:themeColor="text1"/>
        </w:rPr>
      </w:pPr>
    </w:p>
    <w:p w14:paraId="404F12AF" w14:textId="77777777" w:rsidR="005025D5" w:rsidRDefault="005025D5" w:rsidP="005025D5">
      <w:pPr>
        <w:spacing w:before="100" w:beforeAutospacing="1" w:after="100" w:afterAutospacing="1" w:line="360" w:lineRule="auto"/>
        <w:contextualSpacing/>
        <w:jc w:val="both"/>
        <w:rPr>
          <w:bCs/>
          <w:color w:val="000000" w:themeColor="text1"/>
        </w:rPr>
      </w:pPr>
      <w:r w:rsidRPr="006034A6">
        <w:rPr>
          <w:bCs/>
          <w:color w:val="000000" w:themeColor="text1"/>
        </w:rPr>
        <w:t>The magnitude of sensitivity change during an SAR measurement sequence varies with measurement conditions. In the case of quartz, sensit</w:t>
      </w:r>
      <w:r>
        <w:rPr>
          <w:bCs/>
          <w:color w:val="000000" w:themeColor="text1"/>
        </w:rPr>
        <w:t>ivity change is strongly depende</w:t>
      </w:r>
      <w:r w:rsidRPr="006034A6">
        <w:rPr>
          <w:bCs/>
          <w:color w:val="000000" w:themeColor="text1"/>
        </w:rPr>
        <w:t xml:space="preserve">nt on preheating </w:t>
      </w:r>
      <w:r w:rsidRPr="00233B28">
        <w:rPr>
          <w:bCs/>
          <w:color w:val="000000" w:themeColor="text1"/>
        </w:rPr>
        <w:t>regime, and while the SAR sensitivity correction often performs well across a wide range of preheating conditions, it is frequently observed that optimum conditions vary between samples (e.g. Murray and Wintle, 2000</w:t>
      </w:r>
      <w:r w:rsidRPr="00AA5B41">
        <w:rPr>
          <w:vertAlign w:val="superscript"/>
        </w:rPr>
        <w:t>142</w:t>
      </w:r>
      <w:r w:rsidRPr="00233B28">
        <w:rPr>
          <w:bCs/>
          <w:color w:val="000000" w:themeColor="text1"/>
        </w:rPr>
        <w:t>; Jacobs et al., 2008</w:t>
      </w:r>
      <w:r w:rsidRPr="00AA5B41">
        <w:rPr>
          <w:vertAlign w:val="superscript"/>
        </w:rPr>
        <w:t>115</w:t>
      </w:r>
      <w:r w:rsidRPr="00233B28">
        <w:rPr>
          <w:bCs/>
          <w:color w:val="000000" w:themeColor="text1"/>
        </w:rPr>
        <w:t>).</w:t>
      </w:r>
      <w:r>
        <w:rPr>
          <w:bCs/>
          <w:color w:val="000000" w:themeColor="text1"/>
        </w:rPr>
        <w:t xml:space="preserve">  </w:t>
      </w:r>
      <w:r w:rsidRPr="00320CAD">
        <w:rPr>
          <w:bCs/>
          <w:color w:val="000000" w:themeColor="text1"/>
        </w:rPr>
        <w:t xml:space="preserve">In the case of feldspar, the range of widely adopted measurement conditions is more </w:t>
      </w:r>
      <w:r w:rsidRPr="00F644E0">
        <w:rPr>
          <w:bCs/>
          <w:color w:val="000000" w:themeColor="text1"/>
        </w:rPr>
        <w:t>limited. For either mineral, the most robust test of the internal consistency of the SAR technique is the dose recovery test</w:t>
      </w:r>
      <w:r w:rsidRPr="00AA5B41">
        <w:rPr>
          <w:vertAlign w:val="superscript"/>
        </w:rPr>
        <w:t>145</w:t>
      </w:r>
      <w:r w:rsidRPr="00F644E0">
        <w:rPr>
          <w:bCs/>
          <w:color w:val="000000" w:themeColor="text1"/>
        </w:rPr>
        <w:t xml:space="preserve">. Dose recovery experiments involve controlled bleaching of the natural </w:t>
      </w:r>
      <w:r>
        <w:rPr>
          <w:bCs/>
          <w:color w:val="000000" w:themeColor="text1"/>
        </w:rPr>
        <w:t>lumi</w:t>
      </w:r>
      <w:r w:rsidRPr="00F644E0">
        <w:rPr>
          <w:bCs/>
          <w:color w:val="000000" w:themeColor="text1"/>
        </w:rPr>
        <w:t>n</w:t>
      </w:r>
      <w:r>
        <w:rPr>
          <w:bCs/>
          <w:color w:val="000000" w:themeColor="text1"/>
        </w:rPr>
        <w:t>e</w:t>
      </w:r>
      <w:r w:rsidRPr="00F644E0">
        <w:rPr>
          <w:bCs/>
          <w:color w:val="000000" w:themeColor="text1"/>
        </w:rPr>
        <w:t>scence signal from a group of aliquots/grains, followed by the application of a known laboratory dose</w:t>
      </w:r>
      <w:r>
        <w:rPr>
          <w:bCs/>
          <w:color w:val="000000" w:themeColor="text1"/>
        </w:rPr>
        <w:t xml:space="preserve"> (known dose)</w:t>
      </w:r>
      <w:r w:rsidRPr="00F644E0">
        <w:rPr>
          <w:bCs/>
          <w:color w:val="000000" w:themeColor="text1"/>
        </w:rPr>
        <w:t>. The equivalent dose for these aliquots/grains is then determined u</w:t>
      </w:r>
      <w:r>
        <w:rPr>
          <w:bCs/>
          <w:color w:val="000000" w:themeColor="text1"/>
        </w:rPr>
        <w:t>sing the SAR method. Where the known</w:t>
      </w:r>
      <w:r w:rsidRPr="00F644E0">
        <w:rPr>
          <w:bCs/>
          <w:color w:val="000000" w:themeColor="text1"/>
        </w:rPr>
        <w:t xml:space="preserve"> dose and the measured equivalent dose (recovered dose) are indistinguishable, there are grounds for assuming that the measurement conditions used are appropriate for that sample.</w:t>
      </w:r>
    </w:p>
    <w:p w14:paraId="348CA369" w14:textId="77777777" w:rsidR="005025D5" w:rsidRDefault="005025D5" w:rsidP="005025D5">
      <w:pPr>
        <w:spacing w:before="100" w:beforeAutospacing="1" w:after="100" w:afterAutospacing="1" w:line="360" w:lineRule="auto"/>
        <w:contextualSpacing/>
        <w:jc w:val="both"/>
        <w:rPr>
          <w:bCs/>
          <w:color w:val="000000" w:themeColor="text1"/>
        </w:rPr>
      </w:pPr>
    </w:p>
    <w:p w14:paraId="1265B2D6" w14:textId="47123354" w:rsidR="005025D5" w:rsidRDefault="005025D5" w:rsidP="005025D5">
      <w:pPr>
        <w:spacing w:before="100" w:beforeAutospacing="1" w:after="100" w:afterAutospacing="1" w:line="360" w:lineRule="auto"/>
        <w:contextualSpacing/>
        <w:jc w:val="both"/>
        <w:rPr>
          <w:bCs/>
          <w:color w:val="000000" w:themeColor="text1"/>
        </w:rPr>
      </w:pPr>
      <w:r>
        <w:rPr>
          <w:bCs/>
          <w:color w:val="000000" w:themeColor="text1"/>
        </w:rPr>
        <w:t>A dose recovery experiment was performed on multi-grain aliquots of quartz from a single PYS sample</w:t>
      </w:r>
      <w:r w:rsidRPr="00AA440C">
        <w:rPr>
          <w:vertAlign w:val="superscript"/>
        </w:rPr>
        <w:t>8</w:t>
      </w:r>
      <w:r>
        <w:rPr>
          <w:bCs/>
          <w:color w:val="000000" w:themeColor="text1"/>
        </w:rPr>
        <w:t>. Prior to application of the known laboratory dose, a</w:t>
      </w:r>
      <w:r w:rsidRPr="002759F7">
        <w:rPr>
          <w:bCs/>
          <w:color w:val="000000" w:themeColor="text1"/>
        </w:rPr>
        <w:t>liquots were bleached for 100 s at room temperature using blue LEDs, followed by a 10 ks pause and a second 100 s bleach</w:t>
      </w:r>
      <w:r w:rsidRPr="00AA5B41">
        <w:rPr>
          <w:vertAlign w:val="superscript"/>
        </w:rPr>
        <w:t>146</w:t>
      </w:r>
      <w:r w:rsidRPr="002759F7">
        <w:rPr>
          <w:bCs/>
          <w:color w:val="000000" w:themeColor="text1"/>
        </w:rPr>
        <w:t>.</w:t>
      </w:r>
      <w:r>
        <w:rPr>
          <w:bCs/>
          <w:color w:val="000000" w:themeColor="text1"/>
        </w:rPr>
        <w:t xml:space="preserve"> The multi-grain dose recovery test indicated that a wide range of commonly adopted </w:t>
      </w:r>
      <w:r>
        <w:rPr>
          <w:bCs/>
          <w:color w:val="000000" w:themeColor="text1"/>
        </w:rPr>
        <w:lastRenderedPageBreak/>
        <w:t>preheating regimes yielded acceptable results.</w:t>
      </w:r>
      <w:r w:rsidRPr="00884FD9">
        <w:t xml:space="preserve"> </w:t>
      </w:r>
      <w:r>
        <w:t>On the basis of this information, a</w:t>
      </w:r>
      <w:r w:rsidRPr="00884FD9">
        <w:rPr>
          <w:bCs/>
          <w:color w:val="000000" w:themeColor="text1"/>
        </w:rPr>
        <w:t xml:space="preserve"> preheating regime of 220 °C held for 10 s prior to the natural/regenerated dose OSL</w:t>
      </w:r>
      <w:r>
        <w:rPr>
          <w:bCs/>
          <w:color w:val="000000" w:themeColor="text1"/>
        </w:rPr>
        <w:t xml:space="preserve">, </w:t>
      </w:r>
      <w:r w:rsidRPr="00884FD9">
        <w:rPr>
          <w:bCs/>
          <w:color w:val="000000" w:themeColor="text1"/>
        </w:rPr>
        <w:t>and a 160 °C cut heat prior to measurement of the test dose OSL</w:t>
      </w:r>
      <w:r>
        <w:rPr>
          <w:bCs/>
          <w:color w:val="000000" w:themeColor="text1"/>
        </w:rPr>
        <w:t xml:space="preserve"> (</w:t>
      </w:r>
      <w:r w:rsidRPr="00CB5715">
        <w:rPr>
          <w:bCs/>
          <w:color w:val="000000" w:themeColor="text1"/>
        </w:rPr>
        <w:t>Supplementary Information Tabl</w:t>
      </w:r>
      <w:r>
        <w:rPr>
          <w:bCs/>
          <w:color w:val="000000" w:themeColor="text1"/>
        </w:rPr>
        <w:t xml:space="preserve">e </w:t>
      </w:r>
      <w:r w:rsidR="00CF501D">
        <w:rPr>
          <w:bCs/>
          <w:color w:val="000000" w:themeColor="text1"/>
        </w:rPr>
        <w:t>C</w:t>
      </w:r>
      <w:r>
        <w:rPr>
          <w:bCs/>
          <w:color w:val="000000" w:themeColor="text1"/>
        </w:rPr>
        <w:t>2a, steps 2 and 5 respectively) was selected for all single-grain quartz OSL measurements</w:t>
      </w:r>
      <w:r w:rsidRPr="00884FD9">
        <w:rPr>
          <w:bCs/>
          <w:color w:val="000000" w:themeColor="text1"/>
        </w:rPr>
        <w:t xml:space="preserve">. The suitability of this preheating regime was tested by performing a single-grain dose recovery experiment on </w:t>
      </w:r>
      <w:r>
        <w:rPr>
          <w:bCs/>
          <w:color w:val="000000" w:themeColor="text1"/>
        </w:rPr>
        <w:t xml:space="preserve">quartz </w:t>
      </w:r>
      <w:r w:rsidRPr="00884FD9">
        <w:rPr>
          <w:bCs/>
          <w:color w:val="000000" w:themeColor="text1"/>
        </w:rPr>
        <w:t xml:space="preserve">grains from six of the </w:t>
      </w:r>
      <w:r>
        <w:rPr>
          <w:bCs/>
          <w:color w:val="000000" w:themeColor="text1"/>
        </w:rPr>
        <w:t>eight</w:t>
      </w:r>
      <w:r w:rsidRPr="00884FD9">
        <w:rPr>
          <w:bCs/>
          <w:color w:val="000000" w:themeColor="text1"/>
        </w:rPr>
        <w:t xml:space="preserve"> samples</w:t>
      </w:r>
      <w:r>
        <w:rPr>
          <w:bCs/>
          <w:color w:val="000000" w:themeColor="text1"/>
        </w:rPr>
        <w:t xml:space="preserve"> presented here. Insufficient K-feldspar was available from any PYS sample to allow multi-grain dose recovery experiments. Instead, the measurement conditions described in </w:t>
      </w:r>
      <w:r w:rsidRPr="00CB5715">
        <w:rPr>
          <w:bCs/>
          <w:color w:val="000000" w:themeColor="text1"/>
        </w:rPr>
        <w:t>Sup</w:t>
      </w:r>
      <w:r>
        <w:rPr>
          <w:bCs/>
          <w:color w:val="000000" w:themeColor="text1"/>
        </w:rPr>
        <w:t xml:space="preserve">plementary Information Table </w:t>
      </w:r>
      <w:r w:rsidR="00CF501D">
        <w:rPr>
          <w:bCs/>
          <w:color w:val="000000" w:themeColor="text1"/>
        </w:rPr>
        <w:t>C</w:t>
      </w:r>
      <w:r>
        <w:rPr>
          <w:bCs/>
          <w:color w:val="000000" w:themeColor="text1"/>
        </w:rPr>
        <w:t>2b were adopted for single-grain work at PYS, based on their successful application elsewhere</w:t>
      </w:r>
      <w:r w:rsidRPr="00AA5B41">
        <w:rPr>
          <w:vertAlign w:val="superscript"/>
        </w:rPr>
        <w:t>48</w:t>
      </w:r>
      <w:proofErr w:type="gramStart"/>
      <w:r w:rsidRPr="00AA5B41">
        <w:rPr>
          <w:vertAlign w:val="superscript"/>
        </w:rPr>
        <w:t>,134</w:t>
      </w:r>
      <w:proofErr w:type="gramEnd"/>
      <w:r>
        <w:rPr>
          <w:bCs/>
          <w:color w:val="000000" w:themeColor="text1"/>
        </w:rPr>
        <w:t>. The suitability of these measurement conditions was tested by performing single-grain dose recovery experiments on three samples. For the K-feldspar dose recovery experiments, the grains were bleached for ~22 ks</w:t>
      </w:r>
      <w:r w:rsidRPr="00B87FF4">
        <w:t xml:space="preserve"> </w:t>
      </w:r>
      <w:r>
        <w:t xml:space="preserve">(~6 hours) in a </w:t>
      </w:r>
      <w:r w:rsidRPr="00394C18">
        <w:t xml:space="preserve">Dr Hönle </w:t>
      </w:r>
      <w:r w:rsidRPr="00B87FF4">
        <w:rPr>
          <w:bCs/>
          <w:color w:val="000000" w:themeColor="text1"/>
        </w:rPr>
        <w:t>UVACUBE 400 solar simulator</w:t>
      </w:r>
      <w:r>
        <w:rPr>
          <w:bCs/>
          <w:color w:val="000000" w:themeColor="text1"/>
        </w:rPr>
        <w:t xml:space="preserve"> prior to application of the known laboratory dose. For all dose recovery experiments, the known dose was selected to be similar to the sample D</w:t>
      </w:r>
      <w:r w:rsidRPr="00DA749B">
        <w:rPr>
          <w:bCs/>
          <w:color w:val="000000" w:themeColor="text1"/>
          <w:vertAlign w:val="subscript"/>
        </w:rPr>
        <w:t>e</w:t>
      </w:r>
      <w:r>
        <w:rPr>
          <w:bCs/>
          <w:color w:val="000000" w:themeColor="text1"/>
        </w:rPr>
        <w:t xml:space="preserve">. </w:t>
      </w:r>
    </w:p>
    <w:p w14:paraId="628A7E5A" w14:textId="77777777" w:rsidR="005025D5" w:rsidRDefault="005025D5" w:rsidP="005025D5">
      <w:pPr>
        <w:spacing w:before="100" w:beforeAutospacing="1" w:after="100" w:afterAutospacing="1" w:line="360" w:lineRule="auto"/>
        <w:contextualSpacing/>
        <w:jc w:val="both"/>
        <w:rPr>
          <w:bCs/>
          <w:color w:val="000000" w:themeColor="text1"/>
        </w:rPr>
      </w:pPr>
    </w:p>
    <w:p w14:paraId="761E2EE4" w14:textId="77777777" w:rsidR="005025D5" w:rsidRPr="00D846DC" w:rsidRDefault="005025D5" w:rsidP="005025D5">
      <w:pPr>
        <w:spacing w:before="100" w:beforeAutospacing="1" w:after="100" w:afterAutospacing="1" w:line="360" w:lineRule="auto"/>
        <w:contextualSpacing/>
        <w:jc w:val="both"/>
        <w:rPr>
          <w:bCs/>
          <w:i/>
          <w:color w:val="000000" w:themeColor="text1"/>
          <w:u w:val="single"/>
        </w:rPr>
      </w:pPr>
      <w:r w:rsidRPr="00D846DC">
        <w:rPr>
          <w:bCs/>
          <w:i/>
          <w:color w:val="000000" w:themeColor="text1"/>
          <w:u w:val="single"/>
        </w:rPr>
        <w:t>C</w:t>
      </w:r>
      <w:r>
        <w:rPr>
          <w:bCs/>
          <w:i/>
          <w:color w:val="000000" w:themeColor="text1"/>
          <w:u w:val="single"/>
        </w:rPr>
        <w:t>.</w:t>
      </w:r>
      <w:r w:rsidRPr="00D846DC">
        <w:rPr>
          <w:bCs/>
          <w:i/>
          <w:color w:val="000000" w:themeColor="text1"/>
          <w:u w:val="single"/>
        </w:rPr>
        <w:t>5.4. Single-grain rejection criteria</w:t>
      </w:r>
    </w:p>
    <w:p w14:paraId="7EF9C5C1" w14:textId="77777777" w:rsidR="005025D5" w:rsidRDefault="005025D5" w:rsidP="005025D5">
      <w:pPr>
        <w:spacing w:before="100" w:beforeAutospacing="1" w:after="100" w:afterAutospacing="1" w:line="360" w:lineRule="auto"/>
        <w:contextualSpacing/>
        <w:jc w:val="both"/>
        <w:rPr>
          <w:bCs/>
          <w:color w:val="000000" w:themeColor="text1"/>
        </w:rPr>
      </w:pPr>
    </w:p>
    <w:p w14:paraId="4F2470BA" w14:textId="77777777" w:rsidR="005025D5" w:rsidRDefault="005025D5" w:rsidP="005025D5">
      <w:pPr>
        <w:spacing w:before="100" w:beforeAutospacing="1" w:after="100" w:afterAutospacing="1" w:line="360" w:lineRule="auto"/>
        <w:contextualSpacing/>
        <w:jc w:val="both"/>
        <w:rPr>
          <w:bCs/>
          <w:color w:val="000000" w:themeColor="text1"/>
        </w:rPr>
      </w:pPr>
      <w:r w:rsidRPr="00494B30">
        <w:rPr>
          <w:bCs/>
          <w:color w:val="000000" w:themeColor="text1"/>
        </w:rPr>
        <w:t xml:space="preserve">It has been observed widely that </w:t>
      </w:r>
      <w:r>
        <w:rPr>
          <w:bCs/>
          <w:color w:val="000000" w:themeColor="text1"/>
        </w:rPr>
        <w:t>a large proportion of quartz and K-feldspar grains either do not</w:t>
      </w:r>
      <w:r w:rsidRPr="00D123F7">
        <w:t xml:space="preserve"> </w:t>
      </w:r>
      <w:r w:rsidRPr="00D123F7">
        <w:rPr>
          <w:bCs/>
          <w:color w:val="000000" w:themeColor="text1"/>
        </w:rPr>
        <w:t xml:space="preserve">yield a measureable </w:t>
      </w:r>
      <w:r>
        <w:rPr>
          <w:bCs/>
          <w:color w:val="000000" w:themeColor="text1"/>
        </w:rPr>
        <w:t>luminescence</w:t>
      </w:r>
      <w:r w:rsidRPr="00D123F7">
        <w:rPr>
          <w:bCs/>
          <w:color w:val="000000" w:themeColor="text1"/>
        </w:rPr>
        <w:t xml:space="preserve"> signal</w:t>
      </w:r>
      <w:r>
        <w:rPr>
          <w:bCs/>
          <w:color w:val="000000" w:themeColor="text1"/>
        </w:rPr>
        <w:t xml:space="preserve">, or </w:t>
      </w:r>
      <w:r w:rsidRPr="00D123F7">
        <w:rPr>
          <w:bCs/>
          <w:color w:val="000000" w:themeColor="text1"/>
        </w:rPr>
        <w:t>display luminescence characteristics which indicate that they are unsuitable for age determination.</w:t>
      </w:r>
      <w:r>
        <w:rPr>
          <w:bCs/>
          <w:color w:val="000000" w:themeColor="text1"/>
        </w:rPr>
        <w:t xml:space="preserve"> For example, at Denisova Cave, Southern Siberia, ~2% of quartz grains and 18% of K-feldspar grains were deemed to have properties suitable to allow their use in age determination</w:t>
      </w:r>
      <w:r w:rsidRPr="00AA5B41">
        <w:rPr>
          <w:vertAlign w:val="superscript"/>
        </w:rPr>
        <w:t>134</w:t>
      </w:r>
      <w:r>
        <w:rPr>
          <w:bCs/>
          <w:color w:val="000000" w:themeColor="text1"/>
        </w:rPr>
        <w:t>. The latter figure varies between samples, ranging from &lt;1% to &gt;40</w:t>
      </w:r>
      <w:proofErr w:type="gramStart"/>
      <w:r>
        <w:rPr>
          <w:bCs/>
          <w:color w:val="000000" w:themeColor="text1"/>
        </w:rPr>
        <w:t>%</w:t>
      </w:r>
      <w:r>
        <w:rPr>
          <w:bCs/>
          <w:color w:val="000000" w:themeColor="text1"/>
          <w:vertAlign w:val="superscript"/>
        </w:rPr>
        <w:t>[</w:t>
      </w:r>
      <w:proofErr w:type="gramEnd"/>
      <w:r w:rsidRPr="00AA5B41">
        <w:rPr>
          <w:vertAlign w:val="superscript"/>
        </w:rPr>
        <w:t>134</w:t>
      </w:r>
      <w:r>
        <w:rPr>
          <w:bCs/>
          <w:color w:val="000000" w:themeColor="text1"/>
          <w:vertAlign w:val="superscript"/>
        </w:rPr>
        <w:t>]</w:t>
      </w:r>
      <w:r>
        <w:rPr>
          <w:bCs/>
          <w:color w:val="000000" w:themeColor="text1"/>
        </w:rPr>
        <w:t>. C</w:t>
      </w:r>
      <w:r w:rsidRPr="00494B30">
        <w:rPr>
          <w:bCs/>
          <w:color w:val="000000" w:themeColor="text1"/>
        </w:rPr>
        <w:t xml:space="preserve">onsequently, single-grain dating studies </w:t>
      </w:r>
      <w:r>
        <w:rPr>
          <w:bCs/>
          <w:color w:val="000000" w:themeColor="text1"/>
        </w:rPr>
        <w:t>very commonly</w:t>
      </w:r>
      <w:r w:rsidRPr="00494B30">
        <w:rPr>
          <w:bCs/>
          <w:color w:val="000000" w:themeColor="text1"/>
        </w:rPr>
        <w:t xml:space="preserve"> adopt criteria for rejecting uninformative grains</w:t>
      </w:r>
      <w:r>
        <w:rPr>
          <w:bCs/>
          <w:color w:val="000000" w:themeColor="text1"/>
        </w:rPr>
        <w:t>, or grains displaying attributes which suggest that they may yield inaccurate equivalent doses</w:t>
      </w:r>
      <w:r w:rsidRPr="00AA5B41">
        <w:rPr>
          <w:vertAlign w:val="superscript"/>
        </w:rPr>
        <w:t>147</w:t>
      </w:r>
      <w:r w:rsidRPr="00494B30">
        <w:rPr>
          <w:bCs/>
          <w:color w:val="000000" w:themeColor="text1"/>
        </w:rPr>
        <w:t>.</w:t>
      </w:r>
      <w:r>
        <w:rPr>
          <w:bCs/>
          <w:color w:val="000000" w:themeColor="text1"/>
        </w:rPr>
        <w:t xml:space="preserve"> There is a general consensus that these criteria must exclude: 1) grains which do not yield sufficient luminescence; 2) grains where the SAR procedure does not yield reproducible results; 3) grains where a 0 Gy regeneration dose yields appreciable luminescence (termed “recuperation”); 4) grains where (L</w:t>
      </w:r>
      <w:r w:rsidRPr="00DB45F5">
        <w:rPr>
          <w:bCs/>
          <w:color w:val="000000" w:themeColor="text1"/>
          <w:vertAlign w:val="subscript"/>
        </w:rPr>
        <w:t>x</w:t>
      </w:r>
      <w:r>
        <w:rPr>
          <w:bCs/>
          <w:color w:val="000000" w:themeColor="text1"/>
        </w:rPr>
        <w:t>/T</w:t>
      </w:r>
      <w:r w:rsidRPr="00DB45F5">
        <w:rPr>
          <w:bCs/>
          <w:color w:val="000000" w:themeColor="text1"/>
          <w:vertAlign w:val="subscript"/>
        </w:rPr>
        <w:t>x</w:t>
      </w:r>
      <w:r>
        <w:rPr>
          <w:bCs/>
          <w:color w:val="000000" w:themeColor="text1"/>
        </w:rPr>
        <w:t xml:space="preserve">) ratios are too scattered to be reliably fitted with a curve; 5) grains where the natural luminescence intensity exceeds </w:t>
      </w:r>
      <w:r w:rsidRPr="00AA58E4">
        <w:rPr>
          <w:bCs/>
          <w:color w:val="000000" w:themeColor="text1"/>
        </w:rPr>
        <w:t>the saturation level of the dose-response curve (DRC)</w:t>
      </w:r>
      <w:r>
        <w:rPr>
          <w:bCs/>
          <w:color w:val="000000" w:themeColor="text1"/>
        </w:rPr>
        <w:t>, or is sufficiently close to that level to preclude reliable equivalent dose determination (in which case the grain is deemed to be “saturated”) and 6) in the case of quartz, grains displaying luminescence characteristics consistent with those of feldspar</w:t>
      </w:r>
      <w:r w:rsidRPr="00AA5B41">
        <w:rPr>
          <w:vertAlign w:val="superscript"/>
        </w:rPr>
        <w:t>148</w:t>
      </w:r>
      <w:r>
        <w:rPr>
          <w:bCs/>
          <w:color w:val="000000" w:themeColor="text1"/>
        </w:rPr>
        <w:t xml:space="preserve">. However, the precise criterion/criteria used to reject grains in each of these categories varies between researchers and has evolved over time. For example, as noted in section C.2 above, the best criterion to use </w:t>
      </w:r>
      <w:r>
        <w:rPr>
          <w:bCs/>
          <w:color w:val="000000" w:themeColor="text1"/>
        </w:rPr>
        <w:lastRenderedPageBreak/>
        <w:t>to reject saturated grains has become contentious, and the method used to produce the published chronology for PYS</w:t>
      </w:r>
      <w:r w:rsidRPr="00AA440C">
        <w:rPr>
          <w:vertAlign w:val="superscript"/>
        </w:rPr>
        <w:t>8</w:t>
      </w:r>
      <w:r w:rsidRPr="003F573D">
        <w:rPr>
          <w:bCs/>
          <w:color w:val="000000" w:themeColor="text1"/>
        </w:rPr>
        <w:t xml:space="preserve"> </w:t>
      </w:r>
      <w:r>
        <w:rPr>
          <w:bCs/>
          <w:color w:val="000000" w:themeColor="text1"/>
        </w:rPr>
        <w:t>has fallen out of favour. In this section, the effects of applying the original</w:t>
      </w:r>
      <w:r w:rsidRPr="00AA440C">
        <w:rPr>
          <w:vertAlign w:val="superscript"/>
        </w:rPr>
        <w:t>8</w:t>
      </w:r>
      <w:r>
        <w:rPr>
          <w:bCs/>
          <w:color w:val="000000" w:themeColor="text1"/>
        </w:rPr>
        <w:t xml:space="preserve"> and revised (see below) rejection criteria are explored using the quartz single-grain dose recovery data. The revised rejection criteria are subsequently applied to the K-feldspar single-grain dose recovery data. </w:t>
      </w:r>
    </w:p>
    <w:p w14:paraId="440573E6" w14:textId="77777777" w:rsidR="005025D5" w:rsidRPr="00D846DC" w:rsidRDefault="005025D5" w:rsidP="005025D5">
      <w:pPr>
        <w:spacing w:before="100" w:beforeAutospacing="1" w:after="100" w:afterAutospacing="1" w:line="360" w:lineRule="auto"/>
        <w:contextualSpacing/>
        <w:jc w:val="both"/>
        <w:rPr>
          <w:bCs/>
          <w:color w:val="000000" w:themeColor="text1"/>
        </w:rPr>
      </w:pPr>
    </w:p>
    <w:p w14:paraId="203C20B7" w14:textId="77777777" w:rsidR="005025D5" w:rsidRDefault="005025D5" w:rsidP="005025D5">
      <w:pPr>
        <w:spacing w:before="100" w:beforeAutospacing="1" w:after="100" w:afterAutospacing="1" w:line="360" w:lineRule="auto"/>
        <w:contextualSpacing/>
        <w:jc w:val="both"/>
        <w:rPr>
          <w:bCs/>
          <w:i/>
          <w:color w:val="000000" w:themeColor="text1"/>
        </w:rPr>
      </w:pPr>
      <w:r w:rsidRPr="00D846DC">
        <w:rPr>
          <w:bCs/>
          <w:i/>
          <w:color w:val="000000" w:themeColor="text1"/>
        </w:rPr>
        <w:t xml:space="preserve">C.5.4.1 </w:t>
      </w:r>
      <w:proofErr w:type="gramStart"/>
      <w:r w:rsidRPr="00D846DC">
        <w:rPr>
          <w:bCs/>
          <w:i/>
          <w:color w:val="000000" w:themeColor="text1"/>
        </w:rPr>
        <w:t>Comparing</w:t>
      </w:r>
      <w:proofErr w:type="gramEnd"/>
      <w:r w:rsidRPr="00D846DC">
        <w:rPr>
          <w:bCs/>
          <w:i/>
          <w:color w:val="000000" w:themeColor="text1"/>
        </w:rPr>
        <w:t xml:space="preserve"> the effects of applying different single-grain rejection criteria to quartz dose recovery data.</w:t>
      </w:r>
    </w:p>
    <w:p w14:paraId="3DBFBE02" w14:textId="77777777" w:rsidR="005025D5" w:rsidRPr="00D846DC" w:rsidRDefault="005025D5" w:rsidP="005025D5">
      <w:pPr>
        <w:spacing w:before="100" w:beforeAutospacing="1" w:after="100" w:afterAutospacing="1" w:line="360" w:lineRule="auto"/>
        <w:contextualSpacing/>
        <w:jc w:val="both"/>
        <w:rPr>
          <w:bCs/>
          <w:i/>
          <w:color w:val="000000" w:themeColor="text1"/>
        </w:rPr>
      </w:pPr>
    </w:p>
    <w:p w14:paraId="7FE92F09" w14:textId="77777777" w:rsidR="005025D5" w:rsidRPr="00D846DC" w:rsidRDefault="005025D5" w:rsidP="005025D5">
      <w:pPr>
        <w:spacing w:before="100" w:beforeAutospacing="1" w:after="100" w:afterAutospacing="1" w:line="360" w:lineRule="auto"/>
        <w:contextualSpacing/>
        <w:jc w:val="both"/>
        <w:rPr>
          <w:bCs/>
          <w:color w:val="000000" w:themeColor="text1"/>
        </w:rPr>
      </w:pPr>
      <w:r w:rsidRPr="00D846DC">
        <w:rPr>
          <w:bCs/>
          <w:color w:val="000000" w:themeColor="text1"/>
        </w:rPr>
        <w:t>The published quartz OSL chronology for PYS</w:t>
      </w:r>
      <w:r w:rsidRPr="00AA440C">
        <w:rPr>
          <w:vertAlign w:val="superscript"/>
        </w:rPr>
        <w:t>8</w:t>
      </w:r>
      <w:r w:rsidRPr="00D846DC">
        <w:rPr>
          <w:bCs/>
          <w:color w:val="000000" w:themeColor="text1"/>
        </w:rPr>
        <w:t xml:space="preserve"> was produced by rejecting grains where one or more of the following conditions were met: </w:t>
      </w:r>
    </w:p>
    <w:p w14:paraId="2FBE6415" w14:textId="77777777" w:rsidR="005025D5" w:rsidRPr="00D846DC" w:rsidRDefault="005025D5" w:rsidP="005025D5">
      <w:pPr>
        <w:pStyle w:val="ListParagraph"/>
        <w:numPr>
          <w:ilvl w:val="0"/>
          <w:numId w:val="28"/>
        </w:numPr>
        <w:spacing w:before="100" w:beforeAutospacing="1" w:after="100" w:afterAutospacing="1" w:line="360" w:lineRule="auto"/>
        <w:jc w:val="both"/>
        <w:rPr>
          <w:rFonts w:ascii="Times New Roman" w:hAnsi="Times New Roman" w:cs="Times New Roman"/>
          <w:bCs/>
          <w:color w:val="000000" w:themeColor="text1"/>
          <w:sz w:val="24"/>
          <w:szCs w:val="24"/>
        </w:rPr>
      </w:pPr>
      <w:r w:rsidRPr="00D846DC">
        <w:rPr>
          <w:rFonts w:ascii="Times New Roman" w:hAnsi="Times New Roman" w:cs="Times New Roman"/>
          <w:bCs/>
          <w:color w:val="000000" w:themeColor="text1"/>
          <w:sz w:val="24"/>
          <w:szCs w:val="24"/>
        </w:rPr>
        <w:t>The natural signal from the grain is too low to distinguish it from the variability in the background signal. This criterion was met where the difference between T</w:t>
      </w:r>
      <w:r w:rsidRPr="00D846DC">
        <w:rPr>
          <w:rFonts w:ascii="Times New Roman" w:hAnsi="Times New Roman" w:cs="Times New Roman"/>
          <w:bCs/>
          <w:color w:val="000000" w:themeColor="text1"/>
          <w:sz w:val="24"/>
          <w:szCs w:val="24"/>
          <w:vertAlign w:val="subscript"/>
        </w:rPr>
        <w:t>n</w:t>
      </w:r>
      <w:r w:rsidRPr="00D846DC">
        <w:rPr>
          <w:rFonts w:ascii="Times New Roman" w:hAnsi="Times New Roman" w:cs="Times New Roman"/>
          <w:bCs/>
          <w:color w:val="000000" w:themeColor="text1"/>
          <w:sz w:val="24"/>
          <w:szCs w:val="24"/>
        </w:rPr>
        <w:t xml:space="preserve"> and the average count from the background interval is less than three times the standard deviation of the counts in the background interval, determined using the “sig. &gt;3 sigma above BG” rejection criterion in Luminescence Analyst</w:t>
      </w:r>
      <w:r w:rsidRPr="00AA5B41">
        <w:rPr>
          <w:rFonts w:ascii="Times New Roman" w:hAnsi="Times New Roman" w:cs="Times New Roman"/>
          <w:sz w:val="24"/>
          <w:szCs w:val="24"/>
          <w:vertAlign w:val="superscript"/>
        </w:rPr>
        <w:t>149</w:t>
      </w:r>
      <w:r w:rsidRPr="00D846DC">
        <w:rPr>
          <w:rFonts w:ascii="Times New Roman" w:hAnsi="Times New Roman" w:cs="Times New Roman"/>
          <w:bCs/>
          <w:color w:val="000000" w:themeColor="text1"/>
          <w:sz w:val="24"/>
          <w:szCs w:val="24"/>
        </w:rPr>
        <w:t xml:space="preserve">. </w:t>
      </w:r>
    </w:p>
    <w:p w14:paraId="36123E30" w14:textId="77777777" w:rsidR="005025D5" w:rsidRPr="00D846DC" w:rsidRDefault="005025D5" w:rsidP="005025D5">
      <w:pPr>
        <w:pStyle w:val="ListParagraph"/>
        <w:numPr>
          <w:ilvl w:val="0"/>
          <w:numId w:val="28"/>
        </w:numPr>
        <w:spacing w:before="100" w:beforeAutospacing="1" w:after="100" w:afterAutospacing="1" w:line="360" w:lineRule="auto"/>
        <w:jc w:val="both"/>
        <w:rPr>
          <w:rFonts w:ascii="Times New Roman" w:hAnsi="Times New Roman" w:cs="Times New Roman"/>
          <w:bCs/>
          <w:color w:val="000000" w:themeColor="text1"/>
          <w:sz w:val="24"/>
          <w:szCs w:val="24"/>
        </w:rPr>
      </w:pPr>
      <w:r w:rsidRPr="00D846DC">
        <w:rPr>
          <w:rFonts w:ascii="Times New Roman" w:hAnsi="Times New Roman" w:cs="Times New Roman"/>
          <w:bCs/>
          <w:color w:val="000000" w:themeColor="text1"/>
          <w:sz w:val="24"/>
          <w:szCs w:val="24"/>
        </w:rPr>
        <w:t>The recycling ratio</w:t>
      </w:r>
      <w:r w:rsidRPr="00AA5B41">
        <w:rPr>
          <w:rFonts w:ascii="Times New Roman" w:hAnsi="Times New Roman" w:cs="Times New Roman"/>
          <w:sz w:val="24"/>
          <w:szCs w:val="24"/>
          <w:vertAlign w:val="superscript"/>
        </w:rPr>
        <w:t>142</w:t>
      </w:r>
      <w:r w:rsidRPr="00D846DC">
        <w:rPr>
          <w:rFonts w:ascii="Times New Roman" w:hAnsi="Times New Roman" w:cs="Times New Roman"/>
          <w:bCs/>
          <w:color w:val="000000" w:themeColor="text1"/>
          <w:sz w:val="24"/>
          <w:szCs w:val="24"/>
        </w:rPr>
        <w:t xml:space="preserve"> differs from unity by greater than 10 %.</w:t>
      </w:r>
    </w:p>
    <w:p w14:paraId="74E898FE" w14:textId="77777777" w:rsidR="005025D5" w:rsidRPr="00D846DC" w:rsidRDefault="005025D5" w:rsidP="005025D5">
      <w:pPr>
        <w:pStyle w:val="ListParagraph"/>
        <w:numPr>
          <w:ilvl w:val="0"/>
          <w:numId w:val="28"/>
        </w:numPr>
        <w:spacing w:before="100" w:beforeAutospacing="1" w:after="100" w:afterAutospacing="1" w:line="360" w:lineRule="auto"/>
        <w:jc w:val="both"/>
        <w:rPr>
          <w:rFonts w:ascii="Times New Roman" w:hAnsi="Times New Roman" w:cs="Times New Roman"/>
          <w:bCs/>
          <w:color w:val="000000" w:themeColor="text1"/>
          <w:sz w:val="24"/>
          <w:szCs w:val="24"/>
        </w:rPr>
      </w:pPr>
      <w:r w:rsidRPr="00D846DC">
        <w:rPr>
          <w:rFonts w:ascii="Times New Roman" w:hAnsi="Times New Roman" w:cs="Times New Roman"/>
          <w:bCs/>
          <w:color w:val="000000" w:themeColor="text1"/>
          <w:sz w:val="24"/>
          <w:szCs w:val="24"/>
        </w:rPr>
        <w:t>The IR-depletion ratio</w:t>
      </w:r>
      <w:r w:rsidRPr="00AA5B41">
        <w:rPr>
          <w:rFonts w:ascii="Times New Roman" w:hAnsi="Times New Roman" w:cs="Times New Roman"/>
          <w:sz w:val="24"/>
          <w:szCs w:val="24"/>
          <w:vertAlign w:val="superscript"/>
        </w:rPr>
        <w:t>148</w:t>
      </w:r>
      <w:r w:rsidRPr="00D846DC">
        <w:rPr>
          <w:rFonts w:ascii="Times New Roman" w:hAnsi="Times New Roman" w:cs="Times New Roman"/>
          <w:bCs/>
          <w:color w:val="000000" w:themeColor="text1"/>
          <w:sz w:val="24"/>
          <w:szCs w:val="24"/>
        </w:rPr>
        <w:t xml:space="preserve"> is greater than 2σ below unity.</w:t>
      </w:r>
    </w:p>
    <w:p w14:paraId="1A423526" w14:textId="77777777" w:rsidR="005025D5" w:rsidRPr="00D846DC" w:rsidRDefault="005025D5" w:rsidP="005025D5">
      <w:pPr>
        <w:pStyle w:val="ListParagraph"/>
        <w:numPr>
          <w:ilvl w:val="0"/>
          <w:numId w:val="28"/>
        </w:numPr>
        <w:spacing w:before="100" w:beforeAutospacing="1" w:after="100" w:afterAutospacing="1" w:line="360" w:lineRule="auto"/>
        <w:jc w:val="both"/>
        <w:rPr>
          <w:rFonts w:ascii="Times New Roman" w:hAnsi="Times New Roman" w:cs="Times New Roman"/>
          <w:bCs/>
          <w:color w:val="000000" w:themeColor="text1"/>
          <w:sz w:val="24"/>
          <w:szCs w:val="24"/>
        </w:rPr>
      </w:pPr>
      <w:r w:rsidRPr="00D846DC">
        <w:rPr>
          <w:rFonts w:ascii="Times New Roman" w:hAnsi="Times New Roman" w:cs="Times New Roman"/>
          <w:bCs/>
          <w:color w:val="000000" w:themeColor="text1"/>
          <w:sz w:val="24"/>
          <w:szCs w:val="24"/>
        </w:rPr>
        <w:t>Recuperation is high. This criterion was met where L</w:t>
      </w:r>
      <w:r w:rsidRPr="00D846DC">
        <w:rPr>
          <w:rFonts w:ascii="Times New Roman" w:hAnsi="Times New Roman" w:cs="Times New Roman"/>
          <w:bCs/>
          <w:color w:val="000000" w:themeColor="text1"/>
          <w:sz w:val="24"/>
          <w:szCs w:val="24"/>
          <w:vertAlign w:val="subscript"/>
        </w:rPr>
        <w:t>x</w:t>
      </w:r>
      <w:r w:rsidRPr="00D846DC">
        <w:rPr>
          <w:rFonts w:ascii="Times New Roman" w:hAnsi="Times New Roman" w:cs="Times New Roman"/>
          <w:bCs/>
          <w:color w:val="000000" w:themeColor="text1"/>
          <w:sz w:val="24"/>
          <w:szCs w:val="24"/>
        </w:rPr>
        <w:t>/T</w:t>
      </w:r>
      <w:r w:rsidRPr="00D846DC">
        <w:rPr>
          <w:rFonts w:ascii="Times New Roman" w:hAnsi="Times New Roman" w:cs="Times New Roman"/>
          <w:bCs/>
          <w:color w:val="000000" w:themeColor="text1"/>
          <w:sz w:val="24"/>
          <w:szCs w:val="24"/>
          <w:vertAlign w:val="subscript"/>
        </w:rPr>
        <w:t>x</w:t>
      </w:r>
      <w:r w:rsidRPr="00D846DC">
        <w:rPr>
          <w:rFonts w:ascii="Times New Roman" w:hAnsi="Times New Roman" w:cs="Times New Roman"/>
          <w:bCs/>
          <w:color w:val="000000" w:themeColor="text1"/>
          <w:sz w:val="24"/>
          <w:szCs w:val="24"/>
        </w:rPr>
        <w:t xml:space="preserve"> for the 0 Gy regeneration point is greater than 5 % of L</w:t>
      </w:r>
      <w:r w:rsidRPr="00D846DC">
        <w:rPr>
          <w:rFonts w:ascii="Times New Roman" w:hAnsi="Times New Roman" w:cs="Times New Roman"/>
          <w:bCs/>
          <w:color w:val="000000" w:themeColor="text1"/>
          <w:sz w:val="24"/>
          <w:szCs w:val="24"/>
          <w:vertAlign w:val="subscript"/>
        </w:rPr>
        <w:t>n</w:t>
      </w:r>
      <w:r w:rsidRPr="00D846DC">
        <w:rPr>
          <w:rFonts w:ascii="Times New Roman" w:hAnsi="Times New Roman" w:cs="Times New Roman"/>
          <w:bCs/>
          <w:color w:val="000000" w:themeColor="text1"/>
          <w:sz w:val="24"/>
          <w:szCs w:val="24"/>
        </w:rPr>
        <w:t>/T</w:t>
      </w:r>
      <w:r w:rsidRPr="00D846DC">
        <w:rPr>
          <w:rFonts w:ascii="Times New Roman" w:hAnsi="Times New Roman" w:cs="Times New Roman"/>
          <w:bCs/>
          <w:color w:val="000000" w:themeColor="text1"/>
          <w:sz w:val="24"/>
          <w:szCs w:val="24"/>
          <w:vertAlign w:val="subscript"/>
        </w:rPr>
        <w:t>n</w:t>
      </w:r>
      <w:proofErr w:type="gramStart"/>
      <w:r w:rsidRPr="00D846DC">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vertAlign w:val="superscript"/>
        </w:rPr>
        <w:t>[</w:t>
      </w:r>
      <w:proofErr w:type="gramEnd"/>
      <w:r w:rsidRPr="00AA5B41">
        <w:rPr>
          <w:rFonts w:ascii="Times New Roman" w:hAnsi="Times New Roman" w:cs="Times New Roman"/>
          <w:sz w:val="24"/>
          <w:szCs w:val="24"/>
          <w:vertAlign w:val="superscript"/>
        </w:rPr>
        <w:t>142</w:t>
      </w:r>
      <w:r>
        <w:rPr>
          <w:rFonts w:ascii="Times New Roman" w:hAnsi="Times New Roman" w:cs="Times New Roman"/>
          <w:bCs/>
          <w:color w:val="000000" w:themeColor="text1"/>
          <w:sz w:val="24"/>
          <w:szCs w:val="24"/>
          <w:vertAlign w:val="superscript"/>
        </w:rPr>
        <w:t>]</w:t>
      </w:r>
      <w:r w:rsidRPr="00D846DC">
        <w:rPr>
          <w:rFonts w:ascii="Times New Roman" w:hAnsi="Times New Roman" w:cs="Times New Roman"/>
          <w:bCs/>
          <w:color w:val="000000" w:themeColor="text1"/>
          <w:sz w:val="24"/>
          <w:szCs w:val="24"/>
        </w:rPr>
        <w:t>.</w:t>
      </w:r>
    </w:p>
    <w:p w14:paraId="78FDA36E" w14:textId="77777777" w:rsidR="005025D5" w:rsidRPr="00D846DC" w:rsidRDefault="005025D5" w:rsidP="005025D5">
      <w:pPr>
        <w:pStyle w:val="ListParagraph"/>
        <w:numPr>
          <w:ilvl w:val="0"/>
          <w:numId w:val="28"/>
        </w:numPr>
        <w:spacing w:before="100" w:beforeAutospacing="1" w:after="100" w:afterAutospacing="1" w:line="360" w:lineRule="auto"/>
        <w:jc w:val="both"/>
        <w:rPr>
          <w:rFonts w:ascii="Times New Roman" w:hAnsi="Times New Roman" w:cs="Times New Roman"/>
          <w:bCs/>
          <w:color w:val="000000" w:themeColor="text1"/>
          <w:sz w:val="24"/>
          <w:szCs w:val="24"/>
        </w:rPr>
      </w:pPr>
      <w:r w:rsidRPr="00D846DC">
        <w:rPr>
          <w:rFonts w:ascii="Times New Roman" w:hAnsi="Times New Roman" w:cs="Times New Roman"/>
          <w:bCs/>
          <w:color w:val="000000" w:themeColor="text1"/>
          <w:sz w:val="24"/>
          <w:szCs w:val="24"/>
        </w:rPr>
        <w:t>The L</w:t>
      </w:r>
      <w:r w:rsidRPr="00D846DC">
        <w:rPr>
          <w:rFonts w:ascii="Times New Roman" w:hAnsi="Times New Roman" w:cs="Times New Roman"/>
          <w:bCs/>
          <w:color w:val="000000" w:themeColor="text1"/>
          <w:sz w:val="24"/>
          <w:szCs w:val="24"/>
          <w:vertAlign w:val="subscript"/>
        </w:rPr>
        <w:t>n</w:t>
      </w:r>
      <w:r w:rsidRPr="00D846DC">
        <w:rPr>
          <w:rFonts w:ascii="Times New Roman" w:hAnsi="Times New Roman" w:cs="Times New Roman"/>
          <w:bCs/>
          <w:color w:val="000000" w:themeColor="text1"/>
          <w:sz w:val="24"/>
          <w:szCs w:val="24"/>
        </w:rPr>
        <w:t>/T</w:t>
      </w:r>
      <w:r w:rsidRPr="00D846DC">
        <w:rPr>
          <w:rFonts w:ascii="Times New Roman" w:hAnsi="Times New Roman" w:cs="Times New Roman"/>
          <w:bCs/>
          <w:color w:val="000000" w:themeColor="text1"/>
          <w:sz w:val="24"/>
          <w:szCs w:val="24"/>
          <w:vertAlign w:val="subscript"/>
        </w:rPr>
        <w:t>n</w:t>
      </w:r>
      <w:r w:rsidRPr="00D846DC">
        <w:rPr>
          <w:rFonts w:ascii="Times New Roman" w:hAnsi="Times New Roman" w:cs="Times New Roman"/>
          <w:bCs/>
          <w:color w:val="000000" w:themeColor="text1"/>
          <w:sz w:val="24"/>
          <w:szCs w:val="24"/>
        </w:rPr>
        <w:t xml:space="preserve"> ratio is statistically consistent with, or higher than, the saturation level of the corresponding DRC, so that a finite D</w:t>
      </w:r>
      <w:r w:rsidRPr="00D846DC">
        <w:rPr>
          <w:rFonts w:ascii="Times New Roman" w:hAnsi="Times New Roman" w:cs="Times New Roman"/>
          <w:bCs/>
          <w:color w:val="000000" w:themeColor="text1"/>
          <w:sz w:val="24"/>
          <w:szCs w:val="24"/>
          <w:vertAlign w:val="subscript"/>
        </w:rPr>
        <w:t>e</w:t>
      </w:r>
      <w:r w:rsidRPr="00D846DC">
        <w:rPr>
          <w:rFonts w:ascii="Times New Roman" w:hAnsi="Times New Roman" w:cs="Times New Roman"/>
          <w:bCs/>
          <w:color w:val="000000" w:themeColor="text1"/>
          <w:sz w:val="24"/>
          <w:szCs w:val="24"/>
        </w:rPr>
        <w:t xml:space="preserve"> value and error cannot be obtained, or the </w:t>
      </w:r>
      <w:bookmarkStart w:id="1" w:name="_Hlk55849054"/>
      <w:r w:rsidRPr="00D846DC">
        <w:rPr>
          <w:rFonts w:ascii="Times New Roman" w:hAnsi="Times New Roman" w:cs="Times New Roman"/>
          <w:bCs/>
          <w:color w:val="000000" w:themeColor="text1"/>
          <w:sz w:val="24"/>
          <w:szCs w:val="24"/>
        </w:rPr>
        <w:t>D</w:t>
      </w:r>
      <w:r w:rsidRPr="00D846DC">
        <w:rPr>
          <w:rFonts w:ascii="Times New Roman" w:hAnsi="Times New Roman" w:cs="Times New Roman"/>
          <w:bCs/>
          <w:color w:val="000000" w:themeColor="text1"/>
          <w:sz w:val="24"/>
          <w:szCs w:val="24"/>
          <w:vertAlign w:val="subscript"/>
        </w:rPr>
        <w:t>e</w:t>
      </w:r>
      <w:r w:rsidRPr="00D846DC">
        <w:rPr>
          <w:rFonts w:ascii="Times New Roman" w:hAnsi="Times New Roman" w:cs="Times New Roman"/>
          <w:bCs/>
          <w:color w:val="000000" w:themeColor="text1"/>
          <w:sz w:val="24"/>
          <w:szCs w:val="24"/>
        </w:rPr>
        <w:t xml:space="preserve"> is greater than twice the curve fitting parameter D</w:t>
      </w:r>
      <w:r w:rsidRPr="00D846DC">
        <w:rPr>
          <w:rFonts w:ascii="Times New Roman" w:hAnsi="Times New Roman" w:cs="Times New Roman"/>
          <w:bCs/>
          <w:color w:val="000000" w:themeColor="text1"/>
          <w:sz w:val="24"/>
          <w:szCs w:val="24"/>
          <w:vertAlign w:val="subscript"/>
        </w:rPr>
        <w:t>0</w:t>
      </w:r>
      <w:r w:rsidRPr="00D846DC">
        <w:rPr>
          <w:rFonts w:ascii="Times New Roman" w:hAnsi="Times New Roman" w:cs="Times New Roman"/>
          <w:bCs/>
          <w:color w:val="000000" w:themeColor="text1"/>
          <w:sz w:val="24"/>
          <w:szCs w:val="24"/>
        </w:rPr>
        <w:t xml:space="preserve"> </w:t>
      </w:r>
      <w:bookmarkEnd w:id="1"/>
      <w:r w:rsidRPr="00D846DC">
        <w:rPr>
          <w:rFonts w:ascii="Times New Roman" w:hAnsi="Times New Roman" w:cs="Times New Roman"/>
          <w:bCs/>
          <w:color w:val="000000" w:themeColor="text1"/>
          <w:sz w:val="24"/>
          <w:szCs w:val="24"/>
        </w:rPr>
        <w:t>when the growth curve is fitted using a single saturating exponential fit in Luminescence Analyst</w:t>
      </w:r>
      <w:r w:rsidRPr="00AA5B41">
        <w:rPr>
          <w:rFonts w:ascii="Times New Roman" w:hAnsi="Times New Roman" w:cs="Times New Roman"/>
          <w:sz w:val="24"/>
          <w:szCs w:val="24"/>
          <w:vertAlign w:val="superscript"/>
        </w:rPr>
        <w:t>117,118</w:t>
      </w:r>
      <w:r w:rsidRPr="00D846DC">
        <w:rPr>
          <w:rFonts w:ascii="Times New Roman" w:hAnsi="Times New Roman" w:cs="Times New Roman"/>
          <w:bCs/>
          <w:color w:val="000000" w:themeColor="text1"/>
          <w:sz w:val="24"/>
          <w:szCs w:val="24"/>
        </w:rPr>
        <w:t>. When this criterion was met, the grain was assumed to have received a natural radiation dose sufficiently close to the saturation dose to preclude the calculation of an accurate D</w:t>
      </w:r>
      <w:r w:rsidRPr="00D846DC">
        <w:rPr>
          <w:rFonts w:ascii="Times New Roman" w:hAnsi="Times New Roman" w:cs="Times New Roman"/>
          <w:bCs/>
          <w:color w:val="000000" w:themeColor="text1"/>
          <w:sz w:val="24"/>
          <w:szCs w:val="24"/>
          <w:vertAlign w:val="subscript"/>
        </w:rPr>
        <w:t>e</w:t>
      </w:r>
      <w:r w:rsidRPr="00D846DC">
        <w:rPr>
          <w:rFonts w:ascii="Times New Roman" w:hAnsi="Times New Roman" w:cs="Times New Roman"/>
          <w:bCs/>
          <w:color w:val="000000" w:themeColor="text1"/>
          <w:sz w:val="24"/>
          <w:szCs w:val="24"/>
        </w:rPr>
        <w:t xml:space="preserve"> value. </w:t>
      </w:r>
    </w:p>
    <w:p w14:paraId="3573AEBE" w14:textId="77777777" w:rsidR="005025D5" w:rsidRPr="00D846DC" w:rsidRDefault="005025D5" w:rsidP="005025D5">
      <w:pPr>
        <w:pStyle w:val="ListParagraph"/>
        <w:numPr>
          <w:ilvl w:val="0"/>
          <w:numId w:val="28"/>
        </w:numPr>
        <w:spacing w:before="100" w:beforeAutospacing="1" w:after="100" w:afterAutospacing="1" w:line="360" w:lineRule="auto"/>
        <w:jc w:val="both"/>
        <w:rPr>
          <w:rFonts w:ascii="Times New Roman" w:hAnsi="Times New Roman" w:cs="Times New Roman"/>
          <w:b/>
          <w:bCs/>
          <w:color w:val="000000" w:themeColor="text1"/>
          <w:sz w:val="24"/>
          <w:szCs w:val="24"/>
        </w:rPr>
      </w:pPr>
      <w:r w:rsidRPr="00D846DC">
        <w:rPr>
          <w:rFonts w:ascii="Times New Roman" w:hAnsi="Times New Roman" w:cs="Times New Roman"/>
          <w:bCs/>
          <w:color w:val="000000" w:themeColor="text1"/>
          <w:sz w:val="24"/>
          <w:szCs w:val="24"/>
        </w:rPr>
        <w:t>The dose response curve shape precludes the generation of a meaningful D</w:t>
      </w:r>
      <w:r w:rsidRPr="00D846DC">
        <w:rPr>
          <w:rFonts w:ascii="Times New Roman" w:hAnsi="Times New Roman" w:cs="Times New Roman"/>
          <w:bCs/>
          <w:color w:val="000000" w:themeColor="text1"/>
          <w:sz w:val="24"/>
          <w:szCs w:val="24"/>
          <w:vertAlign w:val="subscript"/>
        </w:rPr>
        <w:t>e</w:t>
      </w:r>
      <w:r w:rsidRPr="00D846DC">
        <w:rPr>
          <w:rFonts w:ascii="Times New Roman" w:hAnsi="Times New Roman" w:cs="Times New Roman"/>
          <w:bCs/>
          <w:color w:val="000000" w:themeColor="text1"/>
          <w:sz w:val="24"/>
          <w:szCs w:val="24"/>
        </w:rPr>
        <w:t xml:space="preserve">. </w:t>
      </w:r>
    </w:p>
    <w:p w14:paraId="32038B90" w14:textId="6B25F3C8" w:rsidR="005025D5" w:rsidRDefault="005025D5" w:rsidP="005025D5">
      <w:pPr>
        <w:spacing w:before="100" w:beforeAutospacing="1" w:after="100" w:afterAutospacing="1" w:line="360" w:lineRule="auto"/>
        <w:ind w:left="360"/>
        <w:jc w:val="both"/>
        <w:rPr>
          <w:bCs/>
          <w:color w:val="000000" w:themeColor="text1"/>
        </w:rPr>
      </w:pPr>
      <w:r w:rsidRPr="00D846DC">
        <w:rPr>
          <w:bCs/>
          <w:color w:val="000000" w:themeColor="text1"/>
        </w:rPr>
        <w:t>Data were analysed using Luminescence Analyst version 3.24</w:t>
      </w:r>
      <w:r w:rsidRPr="00AA5B41">
        <w:rPr>
          <w:vertAlign w:val="superscript"/>
        </w:rPr>
        <w:t>149</w:t>
      </w:r>
      <w:r w:rsidRPr="00D846DC">
        <w:rPr>
          <w:bCs/>
          <w:color w:val="000000" w:themeColor="text1"/>
        </w:rPr>
        <w:t>. With the exception of the IR-depletion ratio criterion</w:t>
      </w:r>
      <w:r w:rsidRPr="00AA5B41">
        <w:rPr>
          <w:vertAlign w:val="superscript"/>
        </w:rPr>
        <w:t>148</w:t>
      </w:r>
      <w:r w:rsidRPr="00D846DC">
        <w:rPr>
          <w:bCs/>
          <w:color w:val="000000" w:themeColor="text1"/>
        </w:rPr>
        <w:t>, uncertainties were not considered when rejecting grains. The curve fitting parameter D</w:t>
      </w:r>
      <w:r w:rsidRPr="00D846DC">
        <w:rPr>
          <w:bCs/>
          <w:color w:val="000000" w:themeColor="text1"/>
          <w:vertAlign w:val="subscript"/>
        </w:rPr>
        <w:t>0</w:t>
      </w:r>
      <w:r w:rsidRPr="00D846DC">
        <w:rPr>
          <w:bCs/>
          <w:color w:val="000000" w:themeColor="text1"/>
        </w:rPr>
        <w:t xml:space="preserve"> was calculated in Luminescence Analyst, fitting the data using the “Exponential Fit” function, though for D</w:t>
      </w:r>
      <w:r w:rsidRPr="00D846DC">
        <w:rPr>
          <w:bCs/>
          <w:color w:val="000000" w:themeColor="text1"/>
          <w:vertAlign w:val="subscript"/>
        </w:rPr>
        <w:t>e</w:t>
      </w:r>
      <w:r w:rsidRPr="00D846DC">
        <w:rPr>
          <w:bCs/>
          <w:color w:val="000000" w:themeColor="text1"/>
        </w:rPr>
        <w:t xml:space="preserve"> estimation the saturating-exponential-plus-linear curve fit was used. This approach was necessary to ensure that the software did not approximate the higher-dose part of the growth curve with a linear component, resulting in </w:t>
      </w:r>
      <w:r w:rsidRPr="00D846DC">
        <w:rPr>
          <w:bCs/>
          <w:color w:val="000000" w:themeColor="text1"/>
        </w:rPr>
        <w:lastRenderedPageBreak/>
        <w:t>an unrealistically low D</w:t>
      </w:r>
      <w:r w:rsidRPr="00D846DC">
        <w:rPr>
          <w:bCs/>
          <w:color w:val="000000" w:themeColor="text1"/>
          <w:vertAlign w:val="subscript"/>
        </w:rPr>
        <w:t>0</w:t>
      </w:r>
      <w:r w:rsidRPr="00D846DC">
        <w:rPr>
          <w:bCs/>
          <w:color w:val="000000" w:themeColor="text1"/>
        </w:rPr>
        <w:t xml:space="preserve"> value. For each accepted grain, the standard error associated with each individual D</w:t>
      </w:r>
      <w:r w:rsidRPr="00D846DC">
        <w:rPr>
          <w:bCs/>
          <w:color w:val="000000" w:themeColor="text1"/>
          <w:vertAlign w:val="subscript"/>
        </w:rPr>
        <w:t>e</w:t>
      </w:r>
      <w:r w:rsidRPr="00D846DC">
        <w:rPr>
          <w:bCs/>
          <w:color w:val="000000" w:themeColor="text1"/>
        </w:rPr>
        <w:t xml:space="preserve"> determination was estimated using a 1000 iteration Monte Carlo simulation performed in Luminescence Analyst</w:t>
      </w:r>
      <w:r w:rsidRPr="00AA5B41">
        <w:rPr>
          <w:vertAlign w:val="superscript"/>
        </w:rPr>
        <w:t>149</w:t>
      </w:r>
      <w:r w:rsidRPr="00D846DC">
        <w:rPr>
          <w:bCs/>
          <w:color w:val="000000" w:themeColor="text1"/>
        </w:rPr>
        <w:t xml:space="preserve">. The rejection criteria listed above, referred to as “Rejection Criteria A” hereafter, were applied to grains in the order listed above, and only one cause for rejection was noted per grain (Supplementary </w:t>
      </w:r>
      <w:proofErr w:type="gramStart"/>
      <w:r w:rsidRPr="00D846DC">
        <w:rPr>
          <w:bCs/>
          <w:color w:val="000000" w:themeColor="text1"/>
        </w:rPr>
        <w:t>Information  Table</w:t>
      </w:r>
      <w:proofErr w:type="gramEnd"/>
      <w:r w:rsidRPr="00D846DC">
        <w:rPr>
          <w:bCs/>
          <w:color w:val="000000" w:themeColor="text1"/>
        </w:rPr>
        <w:t xml:space="preserve"> </w:t>
      </w:r>
      <w:r w:rsidR="00C377DE">
        <w:rPr>
          <w:bCs/>
          <w:color w:val="000000" w:themeColor="text1"/>
        </w:rPr>
        <w:t>C</w:t>
      </w:r>
      <w:r w:rsidRPr="00D846DC">
        <w:rPr>
          <w:bCs/>
          <w:color w:val="000000" w:themeColor="text1"/>
        </w:rPr>
        <w:t>3).</w:t>
      </w:r>
    </w:p>
    <w:p w14:paraId="1A94FC0C" w14:textId="77777777" w:rsidR="00DD2748" w:rsidRPr="00D846DC" w:rsidRDefault="00DD2748" w:rsidP="005025D5">
      <w:pPr>
        <w:spacing w:before="100" w:beforeAutospacing="1" w:after="100" w:afterAutospacing="1" w:line="360" w:lineRule="auto"/>
        <w:ind w:left="360"/>
        <w:jc w:val="both"/>
        <w:rPr>
          <w:b/>
          <w:bCs/>
          <w:color w:val="000000" w:themeColor="text1"/>
        </w:rPr>
      </w:pPr>
    </w:p>
    <w:p w14:paraId="4D0DD34D" w14:textId="653655F7" w:rsidR="005025D5" w:rsidRPr="00D846DC" w:rsidRDefault="005025D5" w:rsidP="005025D5">
      <w:pPr>
        <w:spacing w:line="276" w:lineRule="auto"/>
        <w:jc w:val="both"/>
        <w:rPr>
          <w:bCs/>
          <w:color w:val="000000" w:themeColor="text1"/>
          <w:sz w:val="22"/>
          <w:szCs w:val="22"/>
        </w:rPr>
      </w:pPr>
      <w:r w:rsidRPr="00D846DC">
        <w:rPr>
          <w:rFonts w:eastAsia="Calibri" w:cstheme="minorHAnsi"/>
          <w:b/>
          <w:bCs/>
          <w:color w:val="000000"/>
          <w:sz w:val="22"/>
          <w:szCs w:val="22"/>
        </w:rPr>
        <w:t xml:space="preserve">Supplementary Information Table </w:t>
      </w:r>
      <w:r w:rsidR="00C377DE">
        <w:rPr>
          <w:rFonts w:eastAsia="Calibri" w:cstheme="minorHAnsi"/>
          <w:b/>
          <w:bCs/>
          <w:color w:val="000000"/>
          <w:sz w:val="22"/>
          <w:szCs w:val="22"/>
        </w:rPr>
        <w:t>C</w:t>
      </w:r>
      <w:r w:rsidRPr="00D846DC">
        <w:rPr>
          <w:rFonts w:eastAsia="Calibri" w:cstheme="minorHAnsi"/>
          <w:b/>
          <w:bCs/>
          <w:color w:val="000000"/>
          <w:sz w:val="22"/>
          <w:szCs w:val="22"/>
        </w:rPr>
        <w:t>3</w:t>
      </w:r>
      <w:r>
        <w:rPr>
          <w:rFonts w:eastAsia="Calibri" w:cstheme="minorHAnsi"/>
          <w:b/>
          <w:bCs/>
          <w:color w:val="000000"/>
          <w:sz w:val="22"/>
          <w:szCs w:val="22"/>
        </w:rPr>
        <w:t>.</w:t>
      </w:r>
      <w:r w:rsidRPr="00D846DC">
        <w:rPr>
          <w:rFonts w:eastAsia="Calibri" w:cstheme="minorHAnsi"/>
          <w:bCs/>
          <w:color w:val="000000"/>
          <w:sz w:val="22"/>
          <w:szCs w:val="22"/>
        </w:rPr>
        <w:t xml:space="preserve"> </w:t>
      </w:r>
      <w:r w:rsidRPr="00D846DC">
        <w:rPr>
          <w:rFonts w:eastAsia="Calibri" w:cstheme="minorHAnsi"/>
          <w:color w:val="000000"/>
          <w:sz w:val="22"/>
          <w:szCs w:val="22"/>
        </w:rPr>
        <w:t xml:space="preserve">The number of individual grains which were measured, rejected and accepted during analysis of the quartz single-grain dose recovery data using Rejection Criteria A. The grains rejected due to signal saturation (criterion e) have been sub-divided to distinguish between grains where </w:t>
      </w:r>
      <w:r w:rsidRPr="00D846DC">
        <w:rPr>
          <w:rFonts w:cstheme="minorHAnsi"/>
          <w:bCs/>
          <w:color w:val="000000" w:themeColor="text1"/>
          <w:sz w:val="22"/>
          <w:szCs w:val="22"/>
        </w:rPr>
        <w:t>the L</w:t>
      </w:r>
      <w:r w:rsidRPr="00D846DC">
        <w:rPr>
          <w:rFonts w:cstheme="minorHAnsi"/>
          <w:bCs/>
          <w:color w:val="000000" w:themeColor="text1"/>
          <w:sz w:val="22"/>
          <w:szCs w:val="22"/>
          <w:vertAlign w:val="subscript"/>
        </w:rPr>
        <w:t>n</w:t>
      </w:r>
      <w:r w:rsidRPr="00D846DC">
        <w:rPr>
          <w:rFonts w:cstheme="minorHAnsi"/>
          <w:bCs/>
          <w:color w:val="000000" w:themeColor="text1"/>
          <w:sz w:val="22"/>
          <w:szCs w:val="22"/>
        </w:rPr>
        <w:t>/T</w:t>
      </w:r>
      <w:r w:rsidRPr="00D846DC">
        <w:rPr>
          <w:rFonts w:cstheme="minorHAnsi"/>
          <w:bCs/>
          <w:color w:val="000000" w:themeColor="text1"/>
          <w:sz w:val="22"/>
          <w:szCs w:val="22"/>
          <w:vertAlign w:val="subscript"/>
        </w:rPr>
        <w:t>n</w:t>
      </w:r>
      <w:r w:rsidRPr="00D846DC">
        <w:rPr>
          <w:rFonts w:cstheme="minorHAnsi"/>
          <w:bCs/>
          <w:color w:val="000000" w:themeColor="text1"/>
          <w:sz w:val="22"/>
          <w:szCs w:val="22"/>
        </w:rPr>
        <w:t xml:space="preserve"> ratio is statistically consistent with, or higher than, the saturation level of the corresponding DRC (L</w:t>
      </w:r>
      <w:r w:rsidRPr="00D846DC">
        <w:rPr>
          <w:rFonts w:cstheme="minorHAnsi"/>
          <w:bCs/>
          <w:color w:val="000000" w:themeColor="text1"/>
          <w:sz w:val="22"/>
          <w:szCs w:val="22"/>
          <w:vertAlign w:val="subscript"/>
        </w:rPr>
        <w:t>n</w:t>
      </w:r>
      <w:r w:rsidRPr="00D846DC">
        <w:rPr>
          <w:rFonts w:cstheme="minorHAnsi"/>
          <w:bCs/>
          <w:color w:val="000000" w:themeColor="text1"/>
          <w:sz w:val="22"/>
          <w:szCs w:val="22"/>
        </w:rPr>
        <w:t>/T</w:t>
      </w:r>
      <w:r w:rsidRPr="00D846DC">
        <w:rPr>
          <w:rFonts w:cstheme="minorHAnsi"/>
          <w:bCs/>
          <w:color w:val="000000" w:themeColor="text1"/>
          <w:sz w:val="22"/>
          <w:szCs w:val="22"/>
          <w:vertAlign w:val="subscript"/>
        </w:rPr>
        <w:t>n</w:t>
      </w:r>
      <w:r w:rsidRPr="00D846DC">
        <w:rPr>
          <w:rFonts w:cstheme="minorHAnsi"/>
          <w:bCs/>
          <w:color w:val="000000" w:themeColor="text1"/>
          <w:sz w:val="22"/>
          <w:szCs w:val="22"/>
        </w:rPr>
        <w:t xml:space="preserve">&gt;DRC) and grains where </w:t>
      </w:r>
      <w:r w:rsidRPr="00D846DC">
        <w:rPr>
          <w:bCs/>
          <w:color w:val="000000" w:themeColor="text1"/>
          <w:sz w:val="22"/>
          <w:szCs w:val="22"/>
        </w:rPr>
        <w:t>D</w:t>
      </w:r>
      <w:r w:rsidRPr="00D846DC">
        <w:rPr>
          <w:bCs/>
          <w:color w:val="000000" w:themeColor="text1"/>
          <w:sz w:val="22"/>
          <w:szCs w:val="22"/>
          <w:vertAlign w:val="subscript"/>
        </w:rPr>
        <w:t>e</w:t>
      </w:r>
      <w:r w:rsidRPr="00D846DC">
        <w:rPr>
          <w:bCs/>
          <w:color w:val="000000" w:themeColor="text1"/>
          <w:sz w:val="22"/>
          <w:szCs w:val="22"/>
        </w:rPr>
        <w:t xml:space="preserve"> is greater than twice the curve fitting parameter D</w:t>
      </w:r>
      <w:r w:rsidRPr="00D846DC">
        <w:rPr>
          <w:bCs/>
          <w:color w:val="000000" w:themeColor="text1"/>
          <w:sz w:val="22"/>
          <w:szCs w:val="22"/>
          <w:vertAlign w:val="subscript"/>
        </w:rPr>
        <w:t>0</w:t>
      </w:r>
      <w:r w:rsidRPr="00D846DC">
        <w:rPr>
          <w:bCs/>
          <w:color w:val="000000" w:themeColor="text1"/>
          <w:sz w:val="22"/>
          <w:szCs w:val="22"/>
        </w:rPr>
        <w:t xml:space="preserve"> (D</w:t>
      </w:r>
      <w:r w:rsidRPr="00D846DC">
        <w:rPr>
          <w:bCs/>
          <w:color w:val="000000" w:themeColor="text1"/>
          <w:sz w:val="22"/>
          <w:szCs w:val="22"/>
          <w:vertAlign w:val="subscript"/>
        </w:rPr>
        <w:t>e</w:t>
      </w:r>
      <w:r w:rsidRPr="00D846DC">
        <w:rPr>
          <w:bCs/>
          <w:color w:val="000000" w:themeColor="text1"/>
          <w:sz w:val="22"/>
          <w:szCs w:val="22"/>
        </w:rPr>
        <w:t>&gt;2*D</w:t>
      </w:r>
      <w:r w:rsidRPr="00D846DC">
        <w:rPr>
          <w:bCs/>
          <w:color w:val="000000" w:themeColor="text1"/>
          <w:sz w:val="22"/>
          <w:szCs w:val="22"/>
          <w:vertAlign w:val="subscript"/>
        </w:rPr>
        <w:t>o</w:t>
      </w:r>
      <w:r w:rsidRPr="00D846DC">
        <w:rPr>
          <w:bCs/>
          <w:color w:val="000000" w:themeColor="text1"/>
          <w:sz w:val="22"/>
          <w:szCs w:val="22"/>
        </w:rPr>
        <w:t>).</w:t>
      </w:r>
    </w:p>
    <w:p w14:paraId="26700F76" w14:textId="77777777" w:rsidR="005025D5" w:rsidRPr="00D846DC" w:rsidRDefault="005025D5" w:rsidP="005025D5">
      <w:pPr>
        <w:spacing w:line="360" w:lineRule="auto"/>
        <w:jc w:val="both"/>
        <w:rPr>
          <w:rFonts w:eastAsia="Calibri"/>
          <w:color w:val="000000"/>
          <w:sz w:val="22"/>
          <w:szCs w:val="22"/>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6"/>
        <w:gridCol w:w="849"/>
        <w:gridCol w:w="904"/>
        <w:gridCol w:w="869"/>
        <w:gridCol w:w="869"/>
        <w:gridCol w:w="869"/>
        <w:gridCol w:w="866"/>
      </w:tblGrid>
      <w:tr w:rsidR="005025D5" w:rsidRPr="00D846DC" w14:paraId="7C739892" w14:textId="77777777" w:rsidTr="00B86A6C">
        <w:tc>
          <w:tcPr>
            <w:tcW w:w="2566" w:type="dxa"/>
            <w:shd w:val="clear" w:color="auto" w:fill="auto"/>
          </w:tcPr>
          <w:p w14:paraId="340DD738" w14:textId="77777777" w:rsidR="005025D5" w:rsidRPr="00D846DC" w:rsidRDefault="005025D5" w:rsidP="00B86A6C">
            <w:pPr>
              <w:spacing w:line="360" w:lineRule="auto"/>
              <w:rPr>
                <w:rFonts w:eastAsia="Calibri"/>
                <w:sz w:val="20"/>
                <w:szCs w:val="20"/>
              </w:rPr>
            </w:pPr>
            <w:r w:rsidRPr="00D846DC">
              <w:rPr>
                <w:rFonts w:eastAsia="Calibri"/>
                <w:sz w:val="20"/>
                <w:szCs w:val="20"/>
              </w:rPr>
              <w:t>Layer</w:t>
            </w:r>
          </w:p>
        </w:tc>
        <w:tc>
          <w:tcPr>
            <w:tcW w:w="849" w:type="dxa"/>
            <w:shd w:val="clear" w:color="auto" w:fill="auto"/>
          </w:tcPr>
          <w:p w14:paraId="12063F69"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9</w:t>
            </w:r>
          </w:p>
        </w:tc>
        <w:tc>
          <w:tcPr>
            <w:tcW w:w="904" w:type="dxa"/>
            <w:shd w:val="clear" w:color="auto" w:fill="auto"/>
          </w:tcPr>
          <w:p w14:paraId="14BB5E3D"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11</w:t>
            </w:r>
          </w:p>
        </w:tc>
        <w:tc>
          <w:tcPr>
            <w:tcW w:w="869" w:type="dxa"/>
            <w:shd w:val="clear" w:color="auto" w:fill="auto"/>
          </w:tcPr>
          <w:p w14:paraId="731AFB63"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13</w:t>
            </w:r>
          </w:p>
        </w:tc>
        <w:tc>
          <w:tcPr>
            <w:tcW w:w="869" w:type="dxa"/>
            <w:shd w:val="clear" w:color="auto" w:fill="auto"/>
          </w:tcPr>
          <w:p w14:paraId="6D2AEBC4"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15</w:t>
            </w:r>
          </w:p>
        </w:tc>
        <w:tc>
          <w:tcPr>
            <w:tcW w:w="869" w:type="dxa"/>
            <w:shd w:val="clear" w:color="auto" w:fill="auto"/>
          </w:tcPr>
          <w:p w14:paraId="22A3A023"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17</w:t>
            </w:r>
          </w:p>
        </w:tc>
        <w:tc>
          <w:tcPr>
            <w:tcW w:w="866" w:type="dxa"/>
            <w:shd w:val="clear" w:color="auto" w:fill="auto"/>
          </w:tcPr>
          <w:p w14:paraId="7A4321C6"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18</w:t>
            </w:r>
          </w:p>
        </w:tc>
      </w:tr>
      <w:tr w:rsidR="005025D5" w:rsidRPr="00D846DC" w14:paraId="05B6CE66" w14:textId="77777777" w:rsidTr="00B86A6C">
        <w:tc>
          <w:tcPr>
            <w:tcW w:w="2566" w:type="dxa"/>
            <w:shd w:val="clear" w:color="auto" w:fill="auto"/>
          </w:tcPr>
          <w:p w14:paraId="79B10BC0" w14:textId="77777777" w:rsidR="005025D5" w:rsidRPr="00D846DC" w:rsidRDefault="005025D5" w:rsidP="00B86A6C">
            <w:pPr>
              <w:spacing w:line="360" w:lineRule="auto"/>
              <w:rPr>
                <w:rFonts w:eastAsia="Calibri"/>
                <w:sz w:val="20"/>
                <w:szCs w:val="20"/>
              </w:rPr>
            </w:pPr>
            <w:r w:rsidRPr="00D846DC">
              <w:rPr>
                <w:rFonts w:eastAsia="Calibri"/>
                <w:sz w:val="20"/>
                <w:szCs w:val="20"/>
              </w:rPr>
              <w:t>Sample (PYS13-OSL...)</w:t>
            </w:r>
          </w:p>
        </w:tc>
        <w:tc>
          <w:tcPr>
            <w:tcW w:w="849" w:type="dxa"/>
            <w:shd w:val="clear" w:color="auto" w:fill="auto"/>
          </w:tcPr>
          <w:p w14:paraId="181CC88D"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13</w:t>
            </w:r>
          </w:p>
        </w:tc>
        <w:tc>
          <w:tcPr>
            <w:tcW w:w="904" w:type="dxa"/>
            <w:shd w:val="clear" w:color="auto" w:fill="auto"/>
          </w:tcPr>
          <w:p w14:paraId="2346902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11</w:t>
            </w:r>
          </w:p>
        </w:tc>
        <w:tc>
          <w:tcPr>
            <w:tcW w:w="869" w:type="dxa"/>
            <w:shd w:val="clear" w:color="auto" w:fill="auto"/>
          </w:tcPr>
          <w:p w14:paraId="65160F13"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9</w:t>
            </w:r>
          </w:p>
        </w:tc>
        <w:tc>
          <w:tcPr>
            <w:tcW w:w="869" w:type="dxa"/>
            <w:shd w:val="clear" w:color="auto" w:fill="auto"/>
          </w:tcPr>
          <w:p w14:paraId="1A4D27FE"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17</w:t>
            </w:r>
          </w:p>
        </w:tc>
        <w:tc>
          <w:tcPr>
            <w:tcW w:w="869" w:type="dxa"/>
            <w:shd w:val="clear" w:color="auto" w:fill="auto"/>
          </w:tcPr>
          <w:p w14:paraId="1D03F7D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w:t>
            </w:r>
          </w:p>
        </w:tc>
        <w:tc>
          <w:tcPr>
            <w:tcW w:w="866" w:type="dxa"/>
            <w:shd w:val="clear" w:color="auto" w:fill="auto"/>
          </w:tcPr>
          <w:p w14:paraId="3C46DDC6"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w:t>
            </w:r>
          </w:p>
        </w:tc>
      </w:tr>
      <w:tr w:rsidR="005025D5" w:rsidRPr="00D846DC" w14:paraId="3F9F4519" w14:textId="77777777" w:rsidTr="00B86A6C">
        <w:tc>
          <w:tcPr>
            <w:tcW w:w="7792" w:type="dxa"/>
            <w:gridSpan w:val="7"/>
            <w:shd w:val="clear" w:color="auto" w:fill="auto"/>
          </w:tcPr>
          <w:p w14:paraId="5118CDE2" w14:textId="77777777" w:rsidR="005025D5" w:rsidRPr="00D846DC" w:rsidRDefault="005025D5" w:rsidP="00B86A6C">
            <w:pPr>
              <w:spacing w:line="360" w:lineRule="auto"/>
              <w:rPr>
                <w:rFonts w:eastAsia="Calibri"/>
                <w:sz w:val="20"/>
                <w:szCs w:val="20"/>
                <w:vertAlign w:val="superscript"/>
              </w:rPr>
            </w:pPr>
            <w:r w:rsidRPr="00D846DC">
              <w:rPr>
                <w:rFonts w:eastAsia="Calibri"/>
                <w:sz w:val="20"/>
                <w:szCs w:val="20"/>
              </w:rPr>
              <w:t>Total number of grains measured</w:t>
            </w:r>
            <w:r w:rsidRPr="00D846DC">
              <w:rPr>
                <w:rFonts w:eastAsia="Calibri"/>
                <w:sz w:val="20"/>
                <w:szCs w:val="20"/>
                <w:vertAlign w:val="superscript"/>
              </w:rPr>
              <w:t>a</w:t>
            </w:r>
          </w:p>
        </w:tc>
      </w:tr>
      <w:tr w:rsidR="005025D5" w:rsidRPr="00D846DC" w14:paraId="0EDA5B9C" w14:textId="77777777" w:rsidTr="00B86A6C">
        <w:tc>
          <w:tcPr>
            <w:tcW w:w="2566" w:type="dxa"/>
            <w:shd w:val="clear" w:color="auto" w:fill="auto"/>
          </w:tcPr>
          <w:p w14:paraId="5C2A9C6F" w14:textId="77777777" w:rsidR="005025D5" w:rsidRPr="00D846DC" w:rsidRDefault="005025D5" w:rsidP="00B86A6C">
            <w:pPr>
              <w:spacing w:line="360" w:lineRule="auto"/>
              <w:rPr>
                <w:rFonts w:eastAsia="Calibri"/>
                <w:sz w:val="20"/>
                <w:szCs w:val="20"/>
              </w:rPr>
            </w:pPr>
          </w:p>
        </w:tc>
        <w:tc>
          <w:tcPr>
            <w:tcW w:w="849" w:type="dxa"/>
            <w:shd w:val="clear" w:color="auto" w:fill="auto"/>
          </w:tcPr>
          <w:p w14:paraId="69C02BA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800</w:t>
            </w:r>
          </w:p>
        </w:tc>
        <w:tc>
          <w:tcPr>
            <w:tcW w:w="904" w:type="dxa"/>
            <w:shd w:val="clear" w:color="auto" w:fill="auto"/>
          </w:tcPr>
          <w:p w14:paraId="0C58BEDB"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700</w:t>
            </w:r>
          </w:p>
        </w:tc>
        <w:tc>
          <w:tcPr>
            <w:tcW w:w="869" w:type="dxa"/>
            <w:shd w:val="clear" w:color="auto" w:fill="auto"/>
          </w:tcPr>
          <w:p w14:paraId="439E88B6"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500</w:t>
            </w:r>
          </w:p>
        </w:tc>
        <w:tc>
          <w:tcPr>
            <w:tcW w:w="869" w:type="dxa"/>
            <w:shd w:val="clear" w:color="auto" w:fill="auto"/>
          </w:tcPr>
          <w:p w14:paraId="33EF8DF4"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800</w:t>
            </w:r>
          </w:p>
        </w:tc>
        <w:tc>
          <w:tcPr>
            <w:tcW w:w="869" w:type="dxa"/>
            <w:shd w:val="clear" w:color="auto" w:fill="auto"/>
          </w:tcPr>
          <w:p w14:paraId="08258955"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800</w:t>
            </w:r>
          </w:p>
        </w:tc>
        <w:tc>
          <w:tcPr>
            <w:tcW w:w="866" w:type="dxa"/>
            <w:shd w:val="clear" w:color="auto" w:fill="auto"/>
          </w:tcPr>
          <w:p w14:paraId="2312447E"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800</w:t>
            </w:r>
          </w:p>
        </w:tc>
      </w:tr>
      <w:tr w:rsidR="005025D5" w:rsidRPr="00D846DC" w14:paraId="176FA757" w14:textId="77777777" w:rsidTr="00B86A6C">
        <w:tc>
          <w:tcPr>
            <w:tcW w:w="7792" w:type="dxa"/>
            <w:gridSpan w:val="7"/>
            <w:shd w:val="clear" w:color="auto" w:fill="auto"/>
          </w:tcPr>
          <w:p w14:paraId="69F92E3C" w14:textId="77777777" w:rsidR="005025D5" w:rsidRPr="00D846DC" w:rsidRDefault="005025D5" w:rsidP="00B86A6C">
            <w:pPr>
              <w:spacing w:line="360" w:lineRule="auto"/>
              <w:rPr>
                <w:rFonts w:eastAsia="Calibri"/>
                <w:sz w:val="20"/>
                <w:szCs w:val="20"/>
              </w:rPr>
            </w:pPr>
            <w:r w:rsidRPr="00D846DC">
              <w:rPr>
                <w:rFonts w:eastAsia="Calibri"/>
                <w:sz w:val="20"/>
                <w:szCs w:val="20"/>
              </w:rPr>
              <w:t>Grains rejected for the following reasons</w:t>
            </w:r>
          </w:p>
        </w:tc>
      </w:tr>
      <w:tr w:rsidR="005025D5" w:rsidRPr="00D846DC" w14:paraId="69D744AA" w14:textId="77777777" w:rsidTr="00B86A6C">
        <w:tc>
          <w:tcPr>
            <w:tcW w:w="2566" w:type="dxa"/>
            <w:shd w:val="clear" w:color="auto" w:fill="auto"/>
          </w:tcPr>
          <w:p w14:paraId="31736B87" w14:textId="77777777" w:rsidR="005025D5" w:rsidRPr="00D846DC" w:rsidRDefault="005025D5" w:rsidP="00B86A6C">
            <w:pPr>
              <w:spacing w:line="360" w:lineRule="auto"/>
              <w:rPr>
                <w:rFonts w:eastAsia="Calibri"/>
                <w:sz w:val="20"/>
                <w:szCs w:val="20"/>
              </w:rPr>
            </w:pPr>
            <w:r w:rsidRPr="00D846DC">
              <w:rPr>
                <w:rFonts w:eastAsia="Calibri"/>
                <w:sz w:val="20"/>
                <w:szCs w:val="20"/>
              </w:rPr>
              <w:t>a) T</w:t>
            </w:r>
            <w:r w:rsidRPr="00D846DC">
              <w:rPr>
                <w:rFonts w:eastAsia="Calibri"/>
                <w:sz w:val="20"/>
                <w:szCs w:val="20"/>
                <w:vertAlign w:val="subscript"/>
              </w:rPr>
              <w:t>n</w:t>
            </w:r>
            <w:r w:rsidRPr="00D846DC">
              <w:rPr>
                <w:rFonts w:eastAsia="Calibri"/>
                <w:sz w:val="20"/>
                <w:szCs w:val="20"/>
              </w:rPr>
              <w:t xml:space="preserve"> signal &lt;3*background</w:t>
            </w:r>
          </w:p>
        </w:tc>
        <w:tc>
          <w:tcPr>
            <w:tcW w:w="849" w:type="dxa"/>
            <w:shd w:val="clear" w:color="auto" w:fill="auto"/>
          </w:tcPr>
          <w:p w14:paraId="33F0F95A"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202</w:t>
            </w:r>
          </w:p>
        </w:tc>
        <w:tc>
          <w:tcPr>
            <w:tcW w:w="904" w:type="dxa"/>
            <w:shd w:val="clear" w:color="auto" w:fill="auto"/>
          </w:tcPr>
          <w:p w14:paraId="3E9ACD55"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143</w:t>
            </w:r>
          </w:p>
        </w:tc>
        <w:tc>
          <w:tcPr>
            <w:tcW w:w="869" w:type="dxa"/>
            <w:shd w:val="clear" w:color="auto" w:fill="auto"/>
          </w:tcPr>
          <w:p w14:paraId="53C41556"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49</w:t>
            </w:r>
          </w:p>
        </w:tc>
        <w:tc>
          <w:tcPr>
            <w:tcW w:w="869" w:type="dxa"/>
            <w:shd w:val="clear" w:color="auto" w:fill="auto"/>
          </w:tcPr>
          <w:p w14:paraId="24736DD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113</w:t>
            </w:r>
          </w:p>
        </w:tc>
        <w:tc>
          <w:tcPr>
            <w:tcW w:w="869" w:type="dxa"/>
            <w:shd w:val="clear" w:color="auto" w:fill="auto"/>
          </w:tcPr>
          <w:p w14:paraId="7B48C224"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140</w:t>
            </w:r>
          </w:p>
        </w:tc>
        <w:tc>
          <w:tcPr>
            <w:tcW w:w="866" w:type="dxa"/>
            <w:shd w:val="clear" w:color="auto" w:fill="auto"/>
          </w:tcPr>
          <w:p w14:paraId="314CC967"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118</w:t>
            </w:r>
          </w:p>
        </w:tc>
      </w:tr>
      <w:tr w:rsidR="005025D5" w:rsidRPr="00D846DC" w14:paraId="0309B73F" w14:textId="77777777" w:rsidTr="00B86A6C">
        <w:tc>
          <w:tcPr>
            <w:tcW w:w="2566" w:type="dxa"/>
            <w:shd w:val="clear" w:color="auto" w:fill="auto"/>
          </w:tcPr>
          <w:p w14:paraId="02721C35" w14:textId="77777777" w:rsidR="005025D5" w:rsidRPr="00D846DC" w:rsidRDefault="005025D5" w:rsidP="00B86A6C">
            <w:pPr>
              <w:spacing w:line="360" w:lineRule="auto"/>
              <w:rPr>
                <w:rFonts w:eastAsia="Calibri"/>
                <w:sz w:val="20"/>
                <w:szCs w:val="20"/>
              </w:rPr>
            </w:pPr>
            <w:r w:rsidRPr="00D846DC">
              <w:rPr>
                <w:rFonts w:eastAsia="Calibri"/>
                <w:sz w:val="20"/>
                <w:szCs w:val="20"/>
              </w:rPr>
              <w:t>b) Poor recycling ratio</w:t>
            </w:r>
          </w:p>
        </w:tc>
        <w:tc>
          <w:tcPr>
            <w:tcW w:w="849" w:type="dxa"/>
            <w:shd w:val="clear" w:color="auto" w:fill="auto"/>
          </w:tcPr>
          <w:p w14:paraId="6EB0C6B0"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351</w:t>
            </w:r>
          </w:p>
        </w:tc>
        <w:tc>
          <w:tcPr>
            <w:tcW w:w="904" w:type="dxa"/>
            <w:shd w:val="clear" w:color="auto" w:fill="auto"/>
          </w:tcPr>
          <w:p w14:paraId="0EC338F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343</w:t>
            </w:r>
          </w:p>
        </w:tc>
        <w:tc>
          <w:tcPr>
            <w:tcW w:w="869" w:type="dxa"/>
            <w:shd w:val="clear" w:color="auto" w:fill="auto"/>
          </w:tcPr>
          <w:p w14:paraId="726C286D"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295</w:t>
            </w:r>
          </w:p>
        </w:tc>
        <w:tc>
          <w:tcPr>
            <w:tcW w:w="869" w:type="dxa"/>
            <w:shd w:val="clear" w:color="auto" w:fill="auto"/>
          </w:tcPr>
          <w:p w14:paraId="3A57C440"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426</w:t>
            </w:r>
          </w:p>
        </w:tc>
        <w:tc>
          <w:tcPr>
            <w:tcW w:w="869" w:type="dxa"/>
            <w:shd w:val="clear" w:color="auto" w:fill="auto"/>
          </w:tcPr>
          <w:p w14:paraId="54109F65"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422</w:t>
            </w:r>
          </w:p>
        </w:tc>
        <w:tc>
          <w:tcPr>
            <w:tcW w:w="866" w:type="dxa"/>
            <w:shd w:val="clear" w:color="auto" w:fill="auto"/>
          </w:tcPr>
          <w:p w14:paraId="1CBFBEDC"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364</w:t>
            </w:r>
          </w:p>
        </w:tc>
      </w:tr>
      <w:tr w:rsidR="005025D5" w:rsidRPr="00D846DC" w14:paraId="387E0FF9" w14:textId="77777777" w:rsidTr="00B86A6C">
        <w:tc>
          <w:tcPr>
            <w:tcW w:w="2566" w:type="dxa"/>
            <w:shd w:val="clear" w:color="auto" w:fill="auto"/>
          </w:tcPr>
          <w:p w14:paraId="26C79DA4" w14:textId="77777777" w:rsidR="005025D5" w:rsidRPr="00D846DC" w:rsidRDefault="005025D5" w:rsidP="00B86A6C">
            <w:pPr>
              <w:spacing w:line="360" w:lineRule="auto"/>
              <w:rPr>
                <w:rFonts w:eastAsia="Calibri"/>
                <w:sz w:val="20"/>
                <w:szCs w:val="20"/>
              </w:rPr>
            </w:pPr>
            <w:r w:rsidRPr="00D846DC">
              <w:rPr>
                <w:rFonts w:eastAsia="Calibri"/>
                <w:sz w:val="20"/>
                <w:szCs w:val="20"/>
              </w:rPr>
              <w:t>c) Depletion by IR</w:t>
            </w:r>
          </w:p>
        </w:tc>
        <w:tc>
          <w:tcPr>
            <w:tcW w:w="849" w:type="dxa"/>
            <w:shd w:val="clear" w:color="auto" w:fill="auto"/>
          </w:tcPr>
          <w:p w14:paraId="52F7676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6</w:t>
            </w:r>
          </w:p>
        </w:tc>
        <w:tc>
          <w:tcPr>
            <w:tcW w:w="904" w:type="dxa"/>
            <w:shd w:val="clear" w:color="auto" w:fill="auto"/>
          </w:tcPr>
          <w:p w14:paraId="7847E968"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9</w:t>
            </w:r>
          </w:p>
        </w:tc>
        <w:tc>
          <w:tcPr>
            <w:tcW w:w="869" w:type="dxa"/>
            <w:shd w:val="clear" w:color="auto" w:fill="auto"/>
          </w:tcPr>
          <w:p w14:paraId="79D2440C"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w:t>
            </w:r>
          </w:p>
        </w:tc>
        <w:tc>
          <w:tcPr>
            <w:tcW w:w="869" w:type="dxa"/>
            <w:shd w:val="clear" w:color="auto" w:fill="auto"/>
          </w:tcPr>
          <w:p w14:paraId="12897793"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w:t>
            </w:r>
          </w:p>
        </w:tc>
        <w:tc>
          <w:tcPr>
            <w:tcW w:w="869" w:type="dxa"/>
            <w:shd w:val="clear" w:color="auto" w:fill="auto"/>
          </w:tcPr>
          <w:p w14:paraId="3EBCF594"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9</w:t>
            </w:r>
          </w:p>
        </w:tc>
        <w:tc>
          <w:tcPr>
            <w:tcW w:w="866" w:type="dxa"/>
            <w:shd w:val="clear" w:color="auto" w:fill="auto"/>
          </w:tcPr>
          <w:p w14:paraId="72260AED"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12</w:t>
            </w:r>
          </w:p>
        </w:tc>
      </w:tr>
      <w:tr w:rsidR="005025D5" w:rsidRPr="00D846DC" w14:paraId="66A969E9" w14:textId="77777777" w:rsidTr="00B86A6C">
        <w:tc>
          <w:tcPr>
            <w:tcW w:w="2566" w:type="dxa"/>
            <w:shd w:val="clear" w:color="auto" w:fill="auto"/>
          </w:tcPr>
          <w:p w14:paraId="57379042" w14:textId="77777777" w:rsidR="005025D5" w:rsidRPr="00D846DC" w:rsidRDefault="005025D5" w:rsidP="00B86A6C">
            <w:pPr>
              <w:spacing w:line="360" w:lineRule="auto"/>
              <w:rPr>
                <w:rFonts w:eastAsia="Calibri"/>
                <w:sz w:val="20"/>
                <w:szCs w:val="20"/>
              </w:rPr>
            </w:pPr>
            <w:r w:rsidRPr="00D846DC">
              <w:rPr>
                <w:rFonts w:eastAsia="Calibri"/>
                <w:sz w:val="20"/>
                <w:szCs w:val="20"/>
              </w:rPr>
              <w:t>d) 0 Gy dose &gt;5% of L</w:t>
            </w:r>
            <w:r w:rsidRPr="00D846DC">
              <w:rPr>
                <w:rFonts w:eastAsia="Calibri"/>
                <w:sz w:val="20"/>
                <w:szCs w:val="20"/>
                <w:vertAlign w:val="subscript"/>
              </w:rPr>
              <w:t>n</w:t>
            </w:r>
            <w:r w:rsidRPr="00D846DC">
              <w:rPr>
                <w:rFonts w:eastAsia="Calibri"/>
                <w:sz w:val="20"/>
                <w:szCs w:val="20"/>
              </w:rPr>
              <w:t>/T</w:t>
            </w:r>
            <w:r w:rsidRPr="00D846DC">
              <w:rPr>
                <w:rFonts w:eastAsia="Calibri"/>
                <w:sz w:val="20"/>
                <w:szCs w:val="20"/>
                <w:vertAlign w:val="subscript"/>
              </w:rPr>
              <w:t>n</w:t>
            </w:r>
          </w:p>
        </w:tc>
        <w:tc>
          <w:tcPr>
            <w:tcW w:w="849" w:type="dxa"/>
            <w:shd w:val="clear" w:color="auto" w:fill="auto"/>
          </w:tcPr>
          <w:p w14:paraId="09A614CA"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41</w:t>
            </w:r>
          </w:p>
        </w:tc>
        <w:tc>
          <w:tcPr>
            <w:tcW w:w="904" w:type="dxa"/>
            <w:shd w:val="clear" w:color="auto" w:fill="auto"/>
          </w:tcPr>
          <w:p w14:paraId="43783092"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37</w:t>
            </w:r>
          </w:p>
        </w:tc>
        <w:tc>
          <w:tcPr>
            <w:tcW w:w="869" w:type="dxa"/>
            <w:shd w:val="clear" w:color="auto" w:fill="auto"/>
          </w:tcPr>
          <w:p w14:paraId="74EC2ACD"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48</w:t>
            </w:r>
          </w:p>
        </w:tc>
        <w:tc>
          <w:tcPr>
            <w:tcW w:w="869" w:type="dxa"/>
            <w:shd w:val="clear" w:color="auto" w:fill="auto"/>
          </w:tcPr>
          <w:p w14:paraId="2332EB8B"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51</w:t>
            </w:r>
          </w:p>
        </w:tc>
        <w:tc>
          <w:tcPr>
            <w:tcW w:w="869" w:type="dxa"/>
            <w:shd w:val="clear" w:color="auto" w:fill="auto"/>
          </w:tcPr>
          <w:p w14:paraId="7382EAB7"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47</w:t>
            </w:r>
          </w:p>
        </w:tc>
        <w:tc>
          <w:tcPr>
            <w:tcW w:w="866" w:type="dxa"/>
            <w:shd w:val="clear" w:color="auto" w:fill="auto"/>
          </w:tcPr>
          <w:p w14:paraId="007369AB"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9</w:t>
            </w:r>
          </w:p>
        </w:tc>
      </w:tr>
      <w:tr w:rsidR="005025D5" w:rsidRPr="00D846DC" w14:paraId="58D89BE7" w14:textId="77777777" w:rsidTr="00B86A6C">
        <w:tc>
          <w:tcPr>
            <w:tcW w:w="2566" w:type="dxa"/>
            <w:shd w:val="clear" w:color="auto" w:fill="auto"/>
          </w:tcPr>
          <w:p w14:paraId="0C50F09B" w14:textId="77777777" w:rsidR="005025D5" w:rsidRPr="00D846DC" w:rsidRDefault="005025D5" w:rsidP="00B86A6C">
            <w:pPr>
              <w:spacing w:line="360" w:lineRule="auto"/>
              <w:rPr>
                <w:rFonts w:eastAsia="Calibri"/>
                <w:sz w:val="20"/>
                <w:szCs w:val="20"/>
              </w:rPr>
            </w:pPr>
            <w:r w:rsidRPr="00D846DC">
              <w:rPr>
                <w:rFonts w:eastAsia="Calibri"/>
                <w:sz w:val="20"/>
                <w:szCs w:val="20"/>
              </w:rPr>
              <w:t>e) Signal saturation</w:t>
            </w:r>
          </w:p>
        </w:tc>
        <w:tc>
          <w:tcPr>
            <w:tcW w:w="849" w:type="dxa"/>
            <w:shd w:val="clear" w:color="auto" w:fill="auto"/>
          </w:tcPr>
          <w:p w14:paraId="182B2AE6"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54</w:t>
            </w:r>
          </w:p>
        </w:tc>
        <w:tc>
          <w:tcPr>
            <w:tcW w:w="904" w:type="dxa"/>
            <w:shd w:val="clear" w:color="auto" w:fill="auto"/>
          </w:tcPr>
          <w:p w14:paraId="4B19830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59</w:t>
            </w:r>
          </w:p>
        </w:tc>
        <w:tc>
          <w:tcPr>
            <w:tcW w:w="869" w:type="dxa"/>
            <w:shd w:val="clear" w:color="auto" w:fill="auto"/>
          </w:tcPr>
          <w:p w14:paraId="2CC5B78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53</w:t>
            </w:r>
          </w:p>
        </w:tc>
        <w:tc>
          <w:tcPr>
            <w:tcW w:w="869" w:type="dxa"/>
            <w:shd w:val="clear" w:color="auto" w:fill="auto"/>
          </w:tcPr>
          <w:p w14:paraId="381FAC03"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120</w:t>
            </w:r>
          </w:p>
        </w:tc>
        <w:tc>
          <w:tcPr>
            <w:tcW w:w="869" w:type="dxa"/>
            <w:shd w:val="clear" w:color="auto" w:fill="auto"/>
          </w:tcPr>
          <w:p w14:paraId="3216B85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110</w:t>
            </w:r>
          </w:p>
        </w:tc>
        <w:tc>
          <w:tcPr>
            <w:tcW w:w="866" w:type="dxa"/>
            <w:shd w:val="clear" w:color="auto" w:fill="auto"/>
          </w:tcPr>
          <w:p w14:paraId="2CABE0B7"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205</w:t>
            </w:r>
          </w:p>
        </w:tc>
      </w:tr>
      <w:tr w:rsidR="005025D5" w:rsidRPr="00D846DC" w14:paraId="20B1C819" w14:textId="77777777" w:rsidTr="00B86A6C">
        <w:tc>
          <w:tcPr>
            <w:tcW w:w="2566" w:type="dxa"/>
            <w:shd w:val="clear" w:color="auto" w:fill="auto"/>
          </w:tcPr>
          <w:p w14:paraId="08E1DB71" w14:textId="77777777" w:rsidR="005025D5" w:rsidRPr="00D846DC" w:rsidRDefault="005025D5" w:rsidP="00B86A6C">
            <w:pPr>
              <w:spacing w:line="360" w:lineRule="auto"/>
              <w:rPr>
                <w:rFonts w:eastAsia="Calibri"/>
                <w:i/>
                <w:sz w:val="20"/>
                <w:szCs w:val="20"/>
              </w:rPr>
            </w:pPr>
            <w:r>
              <w:rPr>
                <w:rFonts w:eastAsia="Calibri"/>
                <w:i/>
                <w:sz w:val="20"/>
                <w:szCs w:val="20"/>
              </w:rPr>
              <w:t xml:space="preserve">            </w:t>
            </w:r>
            <w:r w:rsidRPr="00D846DC">
              <w:rPr>
                <w:rFonts w:eastAsia="Calibri"/>
                <w:i/>
                <w:sz w:val="20"/>
                <w:szCs w:val="20"/>
              </w:rPr>
              <w:t>L</w:t>
            </w:r>
            <w:r w:rsidRPr="00D846DC">
              <w:rPr>
                <w:rFonts w:eastAsia="Calibri"/>
                <w:i/>
                <w:sz w:val="20"/>
                <w:szCs w:val="20"/>
                <w:vertAlign w:val="subscript"/>
              </w:rPr>
              <w:t>n</w:t>
            </w:r>
            <w:r w:rsidRPr="00D846DC">
              <w:rPr>
                <w:rFonts w:eastAsia="Calibri"/>
                <w:i/>
                <w:sz w:val="20"/>
                <w:szCs w:val="20"/>
              </w:rPr>
              <w:t>/T</w:t>
            </w:r>
            <w:r w:rsidRPr="00D846DC">
              <w:rPr>
                <w:rFonts w:eastAsia="Calibri"/>
                <w:i/>
                <w:sz w:val="20"/>
                <w:szCs w:val="20"/>
                <w:vertAlign w:val="subscript"/>
              </w:rPr>
              <w:t>n</w:t>
            </w:r>
            <w:r w:rsidRPr="00D846DC">
              <w:rPr>
                <w:rFonts w:eastAsia="Calibri"/>
                <w:i/>
                <w:sz w:val="20"/>
                <w:szCs w:val="20"/>
              </w:rPr>
              <w:t>&gt;DRC</w:t>
            </w:r>
          </w:p>
        </w:tc>
        <w:tc>
          <w:tcPr>
            <w:tcW w:w="849" w:type="dxa"/>
            <w:shd w:val="clear" w:color="auto" w:fill="auto"/>
          </w:tcPr>
          <w:p w14:paraId="5BAC2E74"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10</w:t>
            </w:r>
          </w:p>
        </w:tc>
        <w:tc>
          <w:tcPr>
            <w:tcW w:w="904" w:type="dxa"/>
            <w:shd w:val="clear" w:color="auto" w:fill="auto"/>
          </w:tcPr>
          <w:p w14:paraId="777EFF04"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0</w:t>
            </w:r>
          </w:p>
        </w:tc>
        <w:tc>
          <w:tcPr>
            <w:tcW w:w="869" w:type="dxa"/>
            <w:shd w:val="clear" w:color="auto" w:fill="auto"/>
          </w:tcPr>
          <w:p w14:paraId="5E0A255A"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14</w:t>
            </w:r>
          </w:p>
        </w:tc>
        <w:tc>
          <w:tcPr>
            <w:tcW w:w="869" w:type="dxa"/>
            <w:shd w:val="clear" w:color="auto" w:fill="auto"/>
          </w:tcPr>
          <w:p w14:paraId="4647D2EC"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43</w:t>
            </w:r>
          </w:p>
        </w:tc>
        <w:tc>
          <w:tcPr>
            <w:tcW w:w="869" w:type="dxa"/>
            <w:shd w:val="clear" w:color="auto" w:fill="auto"/>
          </w:tcPr>
          <w:p w14:paraId="4C7390C9"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28</w:t>
            </w:r>
          </w:p>
        </w:tc>
        <w:tc>
          <w:tcPr>
            <w:tcW w:w="866" w:type="dxa"/>
            <w:shd w:val="clear" w:color="auto" w:fill="auto"/>
          </w:tcPr>
          <w:p w14:paraId="08863BD3"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50</w:t>
            </w:r>
          </w:p>
        </w:tc>
      </w:tr>
      <w:tr w:rsidR="005025D5" w:rsidRPr="00D846DC" w14:paraId="76018D60" w14:textId="77777777" w:rsidTr="00B86A6C">
        <w:tc>
          <w:tcPr>
            <w:tcW w:w="2566" w:type="dxa"/>
            <w:shd w:val="clear" w:color="auto" w:fill="auto"/>
          </w:tcPr>
          <w:p w14:paraId="5F5634A2" w14:textId="77777777" w:rsidR="005025D5" w:rsidRPr="00D846DC" w:rsidRDefault="005025D5" w:rsidP="00B86A6C">
            <w:pPr>
              <w:spacing w:line="360" w:lineRule="auto"/>
              <w:rPr>
                <w:rFonts w:eastAsia="Calibri"/>
                <w:i/>
                <w:sz w:val="20"/>
                <w:szCs w:val="20"/>
              </w:rPr>
            </w:pPr>
            <w:r>
              <w:rPr>
                <w:rFonts w:eastAsia="Calibri"/>
                <w:i/>
                <w:sz w:val="20"/>
                <w:szCs w:val="20"/>
              </w:rPr>
              <w:t xml:space="preserve">            </w:t>
            </w:r>
            <w:r w:rsidRPr="00D846DC">
              <w:rPr>
                <w:rFonts w:eastAsia="Calibri"/>
                <w:i/>
                <w:sz w:val="20"/>
                <w:szCs w:val="20"/>
              </w:rPr>
              <w:t>D</w:t>
            </w:r>
            <w:r w:rsidRPr="00D846DC">
              <w:rPr>
                <w:rFonts w:eastAsia="Calibri"/>
                <w:i/>
                <w:sz w:val="20"/>
                <w:szCs w:val="20"/>
                <w:vertAlign w:val="subscript"/>
              </w:rPr>
              <w:t>e</w:t>
            </w:r>
            <w:r w:rsidRPr="00D846DC">
              <w:rPr>
                <w:rFonts w:eastAsia="Calibri"/>
                <w:i/>
                <w:sz w:val="20"/>
                <w:szCs w:val="20"/>
              </w:rPr>
              <w:t>≥2*D</w:t>
            </w:r>
            <w:r w:rsidRPr="00D846DC">
              <w:rPr>
                <w:rFonts w:eastAsia="Calibri"/>
                <w:i/>
                <w:sz w:val="20"/>
                <w:szCs w:val="20"/>
                <w:vertAlign w:val="subscript"/>
              </w:rPr>
              <w:t>o</w:t>
            </w:r>
          </w:p>
        </w:tc>
        <w:tc>
          <w:tcPr>
            <w:tcW w:w="849" w:type="dxa"/>
            <w:shd w:val="clear" w:color="auto" w:fill="auto"/>
          </w:tcPr>
          <w:p w14:paraId="092E049F"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44</w:t>
            </w:r>
          </w:p>
        </w:tc>
        <w:tc>
          <w:tcPr>
            <w:tcW w:w="904" w:type="dxa"/>
            <w:shd w:val="clear" w:color="auto" w:fill="auto"/>
          </w:tcPr>
          <w:p w14:paraId="4573EC1A"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59</w:t>
            </w:r>
          </w:p>
        </w:tc>
        <w:tc>
          <w:tcPr>
            <w:tcW w:w="869" w:type="dxa"/>
            <w:shd w:val="clear" w:color="auto" w:fill="auto"/>
          </w:tcPr>
          <w:p w14:paraId="0B357EF6"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39</w:t>
            </w:r>
          </w:p>
        </w:tc>
        <w:tc>
          <w:tcPr>
            <w:tcW w:w="869" w:type="dxa"/>
            <w:shd w:val="clear" w:color="auto" w:fill="auto"/>
          </w:tcPr>
          <w:p w14:paraId="1E544ADB"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77</w:t>
            </w:r>
          </w:p>
        </w:tc>
        <w:tc>
          <w:tcPr>
            <w:tcW w:w="869" w:type="dxa"/>
            <w:shd w:val="clear" w:color="auto" w:fill="auto"/>
          </w:tcPr>
          <w:p w14:paraId="22C882D6"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82</w:t>
            </w:r>
          </w:p>
        </w:tc>
        <w:tc>
          <w:tcPr>
            <w:tcW w:w="866" w:type="dxa"/>
            <w:shd w:val="clear" w:color="auto" w:fill="auto"/>
          </w:tcPr>
          <w:p w14:paraId="015005F7" w14:textId="77777777" w:rsidR="005025D5" w:rsidRPr="00D846DC" w:rsidRDefault="005025D5" w:rsidP="00B86A6C">
            <w:pPr>
              <w:spacing w:line="360" w:lineRule="auto"/>
              <w:jc w:val="center"/>
              <w:rPr>
                <w:rFonts w:eastAsia="Calibri"/>
                <w:i/>
                <w:sz w:val="20"/>
                <w:szCs w:val="20"/>
              </w:rPr>
            </w:pPr>
            <w:r w:rsidRPr="00D846DC">
              <w:rPr>
                <w:rFonts w:eastAsia="Calibri"/>
                <w:i/>
                <w:sz w:val="20"/>
                <w:szCs w:val="20"/>
              </w:rPr>
              <w:t>155</w:t>
            </w:r>
          </w:p>
        </w:tc>
      </w:tr>
      <w:tr w:rsidR="005025D5" w:rsidRPr="00D846DC" w14:paraId="487DE4E2" w14:textId="77777777" w:rsidTr="00B86A6C">
        <w:tc>
          <w:tcPr>
            <w:tcW w:w="2566" w:type="dxa"/>
            <w:shd w:val="clear" w:color="auto" w:fill="auto"/>
          </w:tcPr>
          <w:p w14:paraId="34998201" w14:textId="77777777" w:rsidR="005025D5" w:rsidRPr="00D846DC" w:rsidRDefault="005025D5" w:rsidP="00B86A6C">
            <w:pPr>
              <w:spacing w:line="360" w:lineRule="auto"/>
              <w:rPr>
                <w:rFonts w:eastAsia="Calibri"/>
                <w:sz w:val="20"/>
                <w:szCs w:val="20"/>
              </w:rPr>
            </w:pPr>
            <w:r w:rsidRPr="00D846DC">
              <w:rPr>
                <w:rFonts w:eastAsia="Calibri"/>
                <w:sz w:val="20"/>
                <w:szCs w:val="20"/>
              </w:rPr>
              <w:t>f) Poor DRC</w:t>
            </w:r>
          </w:p>
        </w:tc>
        <w:tc>
          <w:tcPr>
            <w:tcW w:w="849" w:type="dxa"/>
            <w:shd w:val="clear" w:color="auto" w:fill="auto"/>
          </w:tcPr>
          <w:p w14:paraId="001D3590"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48</w:t>
            </w:r>
          </w:p>
        </w:tc>
        <w:tc>
          <w:tcPr>
            <w:tcW w:w="904" w:type="dxa"/>
            <w:shd w:val="clear" w:color="auto" w:fill="auto"/>
          </w:tcPr>
          <w:p w14:paraId="7B9C7694"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37</w:t>
            </w:r>
          </w:p>
        </w:tc>
        <w:tc>
          <w:tcPr>
            <w:tcW w:w="869" w:type="dxa"/>
            <w:shd w:val="clear" w:color="auto" w:fill="auto"/>
          </w:tcPr>
          <w:p w14:paraId="3C7DFE7C"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13</w:t>
            </w:r>
          </w:p>
        </w:tc>
        <w:tc>
          <w:tcPr>
            <w:tcW w:w="869" w:type="dxa"/>
            <w:shd w:val="clear" w:color="auto" w:fill="auto"/>
          </w:tcPr>
          <w:p w14:paraId="4898A08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16</w:t>
            </w:r>
          </w:p>
        </w:tc>
        <w:tc>
          <w:tcPr>
            <w:tcW w:w="869" w:type="dxa"/>
            <w:shd w:val="clear" w:color="auto" w:fill="auto"/>
          </w:tcPr>
          <w:p w14:paraId="22525D5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20</w:t>
            </w:r>
          </w:p>
        </w:tc>
        <w:tc>
          <w:tcPr>
            <w:tcW w:w="866" w:type="dxa"/>
            <w:shd w:val="clear" w:color="auto" w:fill="auto"/>
          </w:tcPr>
          <w:p w14:paraId="4CD2A7D8"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36</w:t>
            </w:r>
          </w:p>
        </w:tc>
      </w:tr>
      <w:tr w:rsidR="005025D5" w:rsidRPr="00D846DC" w14:paraId="6035089A" w14:textId="77777777" w:rsidTr="00B86A6C">
        <w:tc>
          <w:tcPr>
            <w:tcW w:w="7792" w:type="dxa"/>
            <w:gridSpan w:val="7"/>
            <w:shd w:val="clear" w:color="auto" w:fill="auto"/>
          </w:tcPr>
          <w:p w14:paraId="20C27CA8" w14:textId="77777777" w:rsidR="005025D5" w:rsidRPr="00D846DC" w:rsidRDefault="005025D5" w:rsidP="00B86A6C">
            <w:pPr>
              <w:spacing w:line="360" w:lineRule="auto"/>
              <w:rPr>
                <w:rFonts w:eastAsia="Calibri"/>
                <w:sz w:val="20"/>
                <w:szCs w:val="20"/>
              </w:rPr>
            </w:pPr>
            <w:r w:rsidRPr="00D846DC">
              <w:rPr>
                <w:rFonts w:eastAsia="Calibri"/>
                <w:sz w:val="20"/>
                <w:szCs w:val="20"/>
              </w:rPr>
              <w:t>Sum of rejected grains</w:t>
            </w:r>
          </w:p>
        </w:tc>
      </w:tr>
      <w:tr w:rsidR="005025D5" w:rsidRPr="00D846DC" w14:paraId="4814F7F0" w14:textId="77777777" w:rsidTr="00B86A6C">
        <w:tc>
          <w:tcPr>
            <w:tcW w:w="2566" w:type="dxa"/>
            <w:shd w:val="clear" w:color="auto" w:fill="auto"/>
          </w:tcPr>
          <w:p w14:paraId="6D97F866" w14:textId="77777777" w:rsidR="005025D5" w:rsidRPr="00D846DC" w:rsidRDefault="005025D5" w:rsidP="00B86A6C">
            <w:pPr>
              <w:spacing w:line="360" w:lineRule="auto"/>
              <w:rPr>
                <w:rFonts w:eastAsia="Calibri"/>
                <w:sz w:val="20"/>
                <w:szCs w:val="20"/>
              </w:rPr>
            </w:pPr>
          </w:p>
        </w:tc>
        <w:tc>
          <w:tcPr>
            <w:tcW w:w="849" w:type="dxa"/>
            <w:shd w:val="clear" w:color="auto" w:fill="auto"/>
          </w:tcPr>
          <w:p w14:paraId="7A2155F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702</w:t>
            </w:r>
          </w:p>
        </w:tc>
        <w:tc>
          <w:tcPr>
            <w:tcW w:w="904" w:type="dxa"/>
            <w:shd w:val="clear" w:color="auto" w:fill="auto"/>
          </w:tcPr>
          <w:p w14:paraId="6BEAE62D"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628</w:t>
            </w:r>
          </w:p>
        </w:tc>
        <w:tc>
          <w:tcPr>
            <w:tcW w:w="869" w:type="dxa"/>
            <w:shd w:val="clear" w:color="auto" w:fill="auto"/>
          </w:tcPr>
          <w:p w14:paraId="2D8D2E48"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462</w:t>
            </w:r>
          </w:p>
        </w:tc>
        <w:tc>
          <w:tcPr>
            <w:tcW w:w="869" w:type="dxa"/>
            <w:shd w:val="clear" w:color="auto" w:fill="auto"/>
          </w:tcPr>
          <w:p w14:paraId="1C354338"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730</w:t>
            </w:r>
          </w:p>
        </w:tc>
        <w:tc>
          <w:tcPr>
            <w:tcW w:w="869" w:type="dxa"/>
            <w:shd w:val="clear" w:color="auto" w:fill="auto"/>
          </w:tcPr>
          <w:p w14:paraId="426084A0"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748</w:t>
            </w:r>
          </w:p>
        </w:tc>
        <w:tc>
          <w:tcPr>
            <w:tcW w:w="866" w:type="dxa"/>
            <w:shd w:val="clear" w:color="auto" w:fill="auto"/>
          </w:tcPr>
          <w:p w14:paraId="0BCCBA55"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744</w:t>
            </w:r>
          </w:p>
        </w:tc>
      </w:tr>
      <w:tr w:rsidR="005025D5" w:rsidRPr="00D846DC" w14:paraId="19BA1686" w14:textId="77777777" w:rsidTr="00B86A6C">
        <w:tc>
          <w:tcPr>
            <w:tcW w:w="7792" w:type="dxa"/>
            <w:gridSpan w:val="7"/>
            <w:shd w:val="clear" w:color="auto" w:fill="auto"/>
          </w:tcPr>
          <w:p w14:paraId="6778A0B4" w14:textId="77777777" w:rsidR="005025D5" w:rsidRPr="00D846DC" w:rsidRDefault="005025D5" w:rsidP="00B86A6C">
            <w:pPr>
              <w:spacing w:line="360" w:lineRule="auto"/>
              <w:rPr>
                <w:rFonts w:eastAsia="Calibri"/>
                <w:sz w:val="20"/>
                <w:szCs w:val="20"/>
              </w:rPr>
            </w:pPr>
            <w:r w:rsidRPr="00D846DC">
              <w:rPr>
                <w:rFonts w:eastAsia="Calibri"/>
                <w:sz w:val="20"/>
                <w:szCs w:val="20"/>
              </w:rPr>
              <w:t>Acceptable individual D</w:t>
            </w:r>
            <w:r w:rsidRPr="00D846DC">
              <w:rPr>
                <w:rFonts w:eastAsia="Calibri"/>
                <w:sz w:val="20"/>
                <w:szCs w:val="20"/>
                <w:vertAlign w:val="subscript"/>
              </w:rPr>
              <w:t>e</w:t>
            </w:r>
            <w:r w:rsidRPr="00D846DC">
              <w:rPr>
                <w:rFonts w:eastAsia="Calibri"/>
                <w:sz w:val="20"/>
                <w:szCs w:val="20"/>
              </w:rPr>
              <w:t xml:space="preserve"> values</w:t>
            </w:r>
          </w:p>
        </w:tc>
      </w:tr>
      <w:tr w:rsidR="005025D5" w:rsidRPr="00D846DC" w14:paraId="0F3CEFB7" w14:textId="77777777" w:rsidTr="00B86A6C">
        <w:tc>
          <w:tcPr>
            <w:tcW w:w="2566" w:type="dxa"/>
            <w:shd w:val="clear" w:color="auto" w:fill="auto"/>
          </w:tcPr>
          <w:p w14:paraId="12FED332" w14:textId="77777777" w:rsidR="005025D5" w:rsidRPr="00D846DC" w:rsidRDefault="005025D5" w:rsidP="00B86A6C">
            <w:pPr>
              <w:spacing w:line="360" w:lineRule="auto"/>
              <w:rPr>
                <w:rFonts w:eastAsia="Calibri"/>
                <w:sz w:val="20"/>
                <w:szCs w:val="20"/>
              </w:rPr>
            </w:pPr>
          </w:p>
        </w:tc>
        <w:tc>
          <w:tcPr>
            <w:tcW w:w="849" w:type="dxa"/>
            <w:shd w:val="clear" w:color="auto" w:fill="auto"/>
          </w:tcPr>
          <w:p w14:paraId="54F8E7B3"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98</w:t>
            </w:r>
          </w:p>
        </w:tc>
        <w:tc>
          <w:tcPr>
            <w:tcW w:w="904" w:type="dxa"/>
            <w:shd w:val="clear" w:color="auto" w:fill="auto"/>
          </w:tcPr>
          <w:p w14:paraId="6BDDA341"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72</w:t>
            </w:r>
          </w:p>
        </w:tc>
        <w:tc>
          <w:tcPr>
            <w:tcW w:w="869" w:type="dxa"/>
            <w:shd w:val="clear" w:color="auto" w:fill="auto"/>
          </w:tcPr>
          <w:p w14:paraId="30CCDDAA"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38</w:t>
            </w:r>
          </w:p>
        </w:tc>
        <w:tc>
          <w:tcPr>
            <w:tcW w:w="869" w:type="dxa"/>
            <w:shd w:val="clear" w:color="auto" w:fill="auto"/>
          </w:tcPr>
          <w:p w14:paraId="3E608FB6"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70</w:t>
            </w:r>
          </w:p>
        </w:tc>
        <w:tc>
          <w:tcPr>
            <w:tcW w:w="869" w:type="dxa"/>
            <w:shd w:val="clear" w:color="auto" w:fill="auto"/>
          </w:tcPr>
          <w:p w14:paraId="19760180"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52</w:t>
            </w:r>
          </w:p>
        </w:tc>
        <w:tc>
          <w:tcPr>
            <w:tcW w:w="866" w:type="dxa"/>
            <w:shd w:val="clear" w:color="auto" w:fill="auto"/>
          </w:tcPr>
          <w:p w14:paraId="5F2450CF" w14:textId="77777777" w:rsidR="005025D5" w:rsidRPr="00D846DC" w:rsidRDefault="005025D5" w:rsidP="00B86A6C">
            <w:pPr>
              <w:spacing w:line="360" w:lineRule="auto"/>
              <w:jc w:val="center"/>
              <w:rPr>
                <w:rFonts w:eastAsia="Calibri"/>
                <w:sz w:val="20"/>
                <w:szCs w:val="20"/>
              </w:rPr>
            </w:pPr>
            <w:r w:rsidRPr="00D846DC">
              <w:rPr>
                <w:rFonts w:eastAsia="Calibri"/>
                <w:sz w:val="20"/>
                <w:szCs w:val="20"/>
              </w:rPr>
              <w:t>56</w:t>
            </w:r>
          </w:p>
        </w:tc>
      </w:tr>
    </w:tbl>
    <w:p w14:paraId="2FC50324" w14:textId="77777777" w:rsidR="005025D5" w:rsidRPr="00D846DC" w:rsidRDefault="005025D5" w:rsidP="005025D5">
      <w:pPr>
        <w:spacing w:before="100" w:beforeAutospacing="1" w:after="100" w:afterAutospacing="1"/>
        <w:contextualSpacing/>
        <w:rPr>
          <w:bCs/>
          <w:color w:val="000000" w:themeColor="text1"/>
          <w:sz w:val="20"/>
          <w:szCs w:val="20"/>
        </w:rPr>
      </w:pPr>
      <w:proofErr w:type="gramStart"/>
      <w:r w:rsidRPr="00D846DC">
        <w:rPr>
          <w:bCs/>
          <w:color w:val="000000" w:themeColor="text1"/>
          <w:sz w:val="20"/>
          <w:szCs w:val="20"/>
          <w:vertAlign w:val="superscript"/>
        </w:rPr>
        <w:t>a</w:t>
      </w:r>
      <w:r w:rsidRPr="00D846DC">
        <w:rPr>
          <w:bCs/>
          <w:color w:val="000000" w:themeColor="text1"/>
          <w:sz w:val="20"/>
          <w:szCs w:val="20"/>
        </w:rPr>
        <w:t>Gives</w:t>
      </w:r>
      <w:proofErr w:type="gramEnd"/>
      <w:r w:rsidRPr="00D846DC">
        <w:rPr>
          <w:bCs/>
          <w:color w:val="000000" w:themeColor="text1"/>
          <w:sz w:val="20"/>
          <w:szCs w:val="20"/>
        </w:rPr>
        <w:t xml:space="preserve"> the number of grain positions measured i.e. 100 per single-grain disc. In the case of quartz measurements, this figure is likely to be close to the true number of grains measured since abundant material was available, though the possibility of empty positions cannot be excluded.</w:t>
      </w:r>
    </w:p>
    <w:p w14:paraId="341656BE" w14:textId="77777777" w:rsidR="005025D5" w:rsidRPr="00D846DC" w:rsidRDefault="005025D5" w:rsidP="005025D5">
      <w:pPr>
        <w:jc w:val="both"/>
        <w:rPr>
          <w:rFonts w:eastAsia="Calibri"/>
          <w:bCs/>
          <w:color w:val="FF0000"/>
        </w:rPr>
      </w:pPr>
    </w:p>
    <w:p w14:paraId="580A889F" w14:textId="77777777" w:rsidR="005025D5" w:rsidRPr="00D846DC" w:rsidRDefault="005025D5" w:rsidP="005025D5">
      <w:pPr>
        <w:spacing w:line="360" w:lineRule="auto"/>
        <w:jc w:val="both"/>
        <w:rPr>
          <w:rFonts w:eastAsia="Calibri"/>
          <w:bCs/>
          <w:color w:val="000000" w:themeColor="text1"/>
        </w:rPr>
      </w:pPr>
      <w:r w:rsidRPr="00D846DC">
        <w:rPr>
          <w:rFonts w:eastAsia="Calibri"/>
          <w:bCs/>
          <w:color w:val="000000" w:themeColor="text1"/>
        </w:rPr>
        <w:t>In the present study, the quartz single-grain dose recovery data have also been analysed using a new set of rejection criteria, based on those used to analyse the very large dataset from Denisova Cave, southern Siberia</w:t>
      </w:r>
      <w:r w:rsidRPr="00AA5B41">
        <w:rPr>
          <w:vertAlign w:val="superscript"/>
        </w:rPr>
        <w:t>134</w:t>
      </w:r>
      <w:r w:rsidRPr="00D846DC">
        <w:rPr>
          <w:rFonts w:eastAsia="Calibri"/>
          <w:bCs/>
          <w:color w:val="000000" w:themeColor="text1"/>
        </w:rPr>
        <w:t>. In this analysis, grains were rejected where one or more of the following conditions are met:</w:t>
      </w:r>
    </w:p>
    <w:p w14:paraId="27280E2F" w14:textId="77777777" w:rsidR="005025D5" w:rsidRPr="00D846DC" w:rsidRDefault="005025D5" w:rsidP="005025D5">
      <w:pPr>
        <w:spacing w:line="360" w:lineRule="auto"/>
        <w:jc w:val="both"/>
        <w:rPr>
          <w:rFonts w:eastAsia="Calibri"/>
          <w:bCs/>
          <w:color w:val="000000" w:themeColor="text1"/>
        </w:rPr>
      </w:pPr>
    </w:p>
    <w:p w14:paraId="46B4F36C" w14:textId="77777777" w:rsidR="005025D5" w:rsidRPr="00D846DC" w:rsidRDefault="005025D5" w:rsidP="005025D5">
      <w:pPr>
        <w:pStyle w:val="ListParagraph"/>
        <w:numPr>
          <w:ilvl w:val="0"/>
          <w:numId w:val="32"/>
        </w:numPr>
        <w:spacing w:after="0" w:line="360" w:lineRule="auto"/>
        <w:jc w:val="both"/>
        <w:rPr>
          <w:rFonts w:ascii="Times New Roman" w:eastAsia="Calibri" w:hAnsi="Times New Roman" w:cs="Times New Roman"/>
          <w:bCs/>
          <w:color w:val="000000" w:themeColor="text1"/>
          <w:sz w:val="24"/>
          <w:szCs w:val="24"/>
        </w:rPr>
      </w:pPr>
      <w:r w:rsidRPr="00D846DC">
        <w:rPr>
          <w:rFonts w:ascii="Times New Roman" w:eastAsia="Calibri" w:hAnsi="Times New Roman" w:cs="Times New Roman"/>
          <w:bCs/>
          <w:color w:val="000000" w:themeColor="text1"/>
          <w:sz w:val="24"/>
          <w:szCs w:val="24"/>
        </w:rPr>
        <w:t xml:space="preserve">The initial </w:t>
      </w:r>
      <w:proofErr w:type="gramStart"/>
      <w:r w:rsidRPr="00D846DC">
        <w:rPr>
          <w:rFonts w:ascii="Times New Roman" w:eastAsia="Calibri" w:hAnsi="Times New Roman" w:cs="Times New Roman"/>
          <w:bCs/>
          <w:color w:val="000000" w:themeColor="text1"/>
          <w:sz w:val="24"/>
          <w:szCs w:val="24"/>
        </w:rPr>
        <w:t>T</w:t>
      </w:r>
      <w:r w:rsidRPr="00D846DC">
        <w:rPr>
          <w:rFonts w:ascii="Times New Roman" w:eastAsia="Calibri" w:hAnsi="Times New Roman" w:cs="Times New Roman"/>
          <w:bCs/>
          <w:color w:val="000000" w:themeColor="text1"/>
          <w:sz w:val="24"/>
          <w:szCs w:val="24"/>
          <w:vertAlign w:val="subscript"/>
        </w:rPr>
        <w:t>n</w:t>
      </w:r>
      <w:proofErr w:type="gramEnd"/>
      <w:r w:rsidRPr="00D846DC">
        <w:rPr>
          <w:rFonts w:ascii="Times New Roman" w:eastAsia="Calibri" w:hAnsi="Times New Roman" w:cs="Times New Roman"/>
          <w:bCs/>
          <w:color w:val="000000" w:themeColor="text1"/>
          <w:sz w:val="24"/>
          <w:szCs w:val="24"/>
        </w:rPr>
        <w:t xml:space="preserve"> signal is less than 3σ above the corresponding background count, or the relative error on T</w:t>
      </w:r>
      <w:r w:rsidRPr="00D846DC">
        <w:rPr>
          <w:rFonts w:ascii="Times New Roman" w:eastAsia="Calibri" w:hAnsi="Times New Roman" w:cs="Times New Roman"/>
          <w:bCs/>
          <w:color w:val="000000" w:themeColor="text1"/>
          <w:sz w:val="24"/>
          <w:szCs w:val="24"/>
          <w:vertAlign w:val="subscript"/>
        </w:rPr>
        <w:t>n</w:t>
      </w:r>
      <w:r w:rsidRPr="00D846DC">
        <w:rPr>
          <w:rFonts w:ascii="Times New Roman" w:eastAsia="Calibri" w:hAnsi="Times New Roman" w:cs="Times New Roman"/>
          <w:bCs/>
          <w:color w:val="000000" w:themeColor="text1"/>
          <w:sz w:val="24"/>
          <w:szCs w:val="24"/>
        </w:rPr>
        <w:t xml:space="preserve"> is &gt;20%.</w:t>
      </w:r>
    </w:p>
    <w:p w14:paraId="26EB419D" w14:textId="77777777" w:rsidR="005025D5" w:rsidRPr="00D846DC" w:rsidRDefault="005025D5" w:rsidP="005025D5">
      <w:pPr>
        <w:pStyle w:val="ListParagraph"/>
        <w:numPr>
          <w:ilvl w:val="0"/>
          <w:numId w:val="32"/>
        </w:numPr>
        <w:spacing w:after="0" w:line="360" w:lineRule="auto"/>
        <w:jc w:val="both"/>
        <w:rPr>
          <w:rFonts w:ascii="Times New Roman" w:eastAsia="Calibri" w:hAnsi="Times New Roman" w:cs="Times New Roman"/>
          <w:bCs/>
          <w:color w:val="000000" w:themeColor="text1"/>
          <w:sz w:val="24"/>
          <w:szCs w:val="24"/>
        </w:rPr>
      </w:pPr>
      <w:r w:rsidRPr="00D846DC">
        <w:rPr>
          <w:rFonts w:ascii="Times New Roman" w:eastAsia="Calibri" w:hAnsi="Times New Roman" w:cs="Times New Roman"/>
          <w:bCs/>
          <w:color w:val="000000" w:themeColor="text1"/>
          <w:sz w:val="24"/>
          <w:szCs w:val="24"/>
        </w:rPr>
        <w:t>The recycling ratio</w:t>
      </w:r>
      <w:r w:rsidRPr="00AA5B41">
        <w:rPr>
          <w:rFonts w:ascii="Times New Roman" w:hAnsi="Times New Roman" w:cs="Times New Roman"/>
          <w:sz w:val="24"/>
          <w:szCs w:val="24"/>
          <w:vertAlign w:val="superscript"/>
        </w:rPr>
        <w:t>142</w:t>
      </w:r>
      <w:r w:rsidRPr="00D846DC">
        <w:rPr>
          <w:rFonts w:ascii="Times New Roman" w:eastAsia="Calibri" w:hAnsi="Times New Roman" w:cs="Times New Roman"/>
          <w:bCs/>
          <w:color w:val="000000" w:themeColor="text1"/>
          <w:sz w:val="24"/>
          <w:szCs w:val="24"/>
        </w:rPr>
        <w:t xml:space="preserve"> differs from unity by greater than 2σ.</w:t>
      </w:r>
    </w:p>
    <w:p w14:paraId="2A40F389" w14:textId="77777777" w:rsidR="005025D5" w:rsidRPr="00D846DC" w:rsidRDefault="005025D5" w:rsidP="005025D5">
      <w:pPr>
        <w:pStyle w:val="ListParagraph"/>
        <w:numPr>
          <w:ilvl w:val="0"/>
          <w:numId w:val="32"/>
        </w:numPr>
        <w:spacing w:after="0" w:line="360" w:lineRule="auto"/>
        <w:jc w:val="both"/>
        <w:rPr>
          <w:rFonts w:ascii="Times New Roman" w:eastAsia="Calibri" w:hAnsi="Times New Roman" w:cs="Times New Roman"/>
          <w:bCs/>
          <w:color w:val="000000" w:themeColor="text1"/>
          <w:sz w:val="24"/>
          <w:szCs w:val="24"/>
        </w:rPr>
      </w:pPr>
      <w:r w:rsidRPr="00D846DC">
        <w:rPr>
          <w:rFonts w:ascii="Times New Roman" w:eastAsia="Calibri" w:hAnsi="Times New Roman" w:cs="Times New Roman"/>
          <w:bCs/>
          <w:color w:val="000000" w:themeColor="text1"/>
          <w:sz w:val="24"/>
          <w:szCs w:val="24"/>
        </w:rPr>
        <w:t>The IR-depletion ratio</w:t>
      </w:r>
      <w:r w:rsidRPr="00AA5B41">
        <w:rPr>
          <w:rFonts w:ascii="Times New Roman" w:hAnsi="Times New Roman" w:cs="Times New Roman"/>
          <w:sz w:val="24"/>
          <w:szCs w:val="24"/>
          <w:vertAlign w:val="superscript"/>
        </w:rPr>
        <w:t>148</w:t>
      </w:r>
      <w:r w:rsidRPr="00D846DC">
        <w:rPr>
          <w:rFonts w:ascii="Times New Roman" w:eastAsia="Calibri" w:hAnsi="Times New Roman" w:cs="Times New Roman"/>
          <w:bCs/>
          <w:color w:val="000000" w:themeColor="text1"/>
          <w:sz w:val="24"/>
          <w:szCs w:val="24"/>
        </w:rPr>
        <w:t xml:space="preserve"> is more than 2σ below unity.</w:t>
      </w:r>
    </w:p>
    <w:p w14:paraId="18CB9DE6" w14:textId="77777777" w:rsidR="005025D5" w:rsidRPr="00D846DC" w:rsidRDefault="005025D5" w:rsidP="005025D5">
      <w:pPr>
        <w:pStyle w:val="ListParagraph"/>
        <w:numPr>
          <w:ilvl w:val="0"/>
          <w:numId w:val="32"/>
        </w:numPr>
        <w:spacing w:after="0" w:line="360" w:lineRule="auto"/>
        <w:jc w:val="both"/>
        <w:rPr>
          <w:rFonts w:ascii="Times New Roman" w:eastAsia="Calibri" w:hAnsi="Times New Roman" w:cs="Times New Roman"/>
          <w:bCs/>
          <w:color w:val="000000" w:themeColor="text1"/>
          <w:sz w:val="24"/>
          <w:szCs w:val="24"/>
        </w:rPr>
      </w:pPr>
      <w:r w:rsidRPr="00D846DC">
        <w:rPr>
          <w:rFonts w:ascii="Times New Roman" w:eastAsia="Calibri" w:hAnsi="Times New Roman" w:cs="Times New Roman"/>
          <w:bCs/>
          <w:color w:val="000000" w:themeColor="text1"/>
          <w:sz w:val="24"/>
          <w:szCs w:val="24"/>
        </w:rPr>
        <w:t>Recuperation is high. This criterion was met where L</w:t>
      </w:r>
      <w:r w:rsidRPr="00D846DC">
        <w:rPr>
          <w:rFonts w:ascii="Times New Roman" w:eastAsia="Calibri" w:hAnsi="Times New Roman" w:cs="Times New Roman"/>
          <w:bCs/>
          <w:color w:val="000000" w:themeColor="text1"/>
          <w:sz w:val="24"/>
          <w:szCs w:val="24"/>
          <w:vertAlign w:val="subscript"/>
        </w:rPr>
        <w:t>x</w:t>
      </w:r>
      <w:r w:rsidRPr="00D846DC">
        <w:rPr>
          <w:rFonts w:ascii="Times New Roman" w:eastAsia="Calibri" w:hAnsi="Times New Roman" w:cs="Times New Roman"/>
          <w:bCs/>
          <w:color w:val="000000" w:themeColor="text1"/>
          <w:sz w:val="24"/>
          <w:szCs w:val="24"/>
        </w:rPr>
        <w:t>/T</w:t>
      </w:r>
      <w:r w:rsidRPr="00D846DC">
        <w:rPr>
          <w:rFonts w:ascii="Times New Roman" w:eastAsia="Calibri" w:hAnsi="Times New Roman" w:cs="Times New Roman"/>
          <w:bCs/>
          <w:color w:val="000000" w:themeColor="text1"/>
          <w:sz w:val="24"/>
          <w:szCs w:val="24"/>
          <w:vertAlign w:val="subscript"/>
        </w:rPr>
        <w:t>x</w:t>
      </w:r>
      <w:r w:rsidRPr="00D846DC">
        <w:rPr>
          <w:rFonts w:ascii="Times New Roman" w:eastAsia="Calibri" w:hAnsi="Times New Roman" w:cs="Times New Roman"/>
          <w:bCs/>
          <w:color w:val="000000" w:themeColor="text1"/>
          <w:sz w:val="24"/>
          <w:szCs w:val="24"/>
        </w:rPr>
        <w:t xml:space="preserve"> for the 0 Gy regeneration point is greater than 5 % of L</w:t>
      </w:r>
      <w:r w:rsidRPr="00D846DC">
        <w:rPr>
          <w:rFonts w:ascii="Times New Roman" w:eastAsia="Calibri" w:hAnsi="Times New Roman" w:cs="Times New Roman"/>
          <w:bCs/>
          <w:color w:val="000000" w:themeColor="text1"/>
          <w:sz w:val="24"/>
          <w:szCs w:val="24"/>
          <w:vertAlign w:val="subscript"/>
        </w:rPr>
        <w:t>x</w:t>
      </w:r>
      <w:r w:rsidRPr="00D846DC">
        <w:rPr>
          <w:rFonts w:ascii="Times New Roman" w:eastAsia="Calibri" w:hAnsi="Times New Roman" w:cs="Times New Roman"/>
          <w:bCs/>
          <w:color w:val="000000" w:themeColor="text1"/>
          <w:sz w:val="24"/>
          <w:szCs w:val="24"/>
        </w:rPr>
        <w:t>/T</w:t>
      </w:r>
      <w:r w:rsidRPr="00D846DC">
        <w:rPr>
          <w:rFonts w:ascii="Times New Roman" w:eastAsia="Calibri" w:hAnsi="Times New Roman" w:cs="Times New Roman"/>
          <w:bCs/>
          <w:color w:val="000000" w:themeColor="text1"/>
          <w:sz w:val="24"/>
          <w:szCs w:val="24"/>
          <w:vertAlign w:val="subscript"/>
        </w:rPr>
        <w:t>x</w:t>
      </w:r>
      <w:r w:rsidRPr="00D846DC">
        <w:rPr>
          <w:rFonts w:ascii="Times New Roman" w:eastAsia="Calibri" w:hAnsi="Times New Roman" w:cs="Times New Roman"/>
          <w:bCs/>
          <w:color w:val="000000" w:themeColor="text1"/>
          <w:sz w:val="24"/>
          <w:szCs w:val="24"/>
        </w:rPr>
        <w:t xml:space="preserve"> for the maximum regenerative dose.</w:t>
      </w:r>
    </w:p>
    <w:p w14:paraId="56752CD6" w14:textId="77777777" w:rsidR="005025D5" w:rsidRPr="00D846DC" w:rsidRDefault="005025D5" w:rsidP="005025D5">
      <w:pPr>
        <w:pStyle w:val="ListParagraph"/>
        <w:numPr>
          <w:ilvl w:val="0"/>
          <w:numId w:val="32"/>
        </w:numPr>
        <w:spacing w:after="0" w:line="360" w:lineRule="auto"/>
        <w:jc w:val="both"/>
        <w:rPr>
          <w:rFonts w:ascii="Times New Roman" w:eastAsia="Calibri" w:hAnsi="Times New Roman" w:cs="Times New Roman"/>
          <w:bCs/>
          <w:color w:val="000000" w:themeColor="text1"/>
          <w:sz w:val="24"/>
          <w:szCs w:val="24"/>
        </w:rPr>
      </w:pPr>
      <w:r w:rsidRPr="00D846DC">
        <w:rPr>
          <w:rFonts w:ascii="Times New Roman" w:eastAsia="Calibri" w:hAnsi="Times New Roman" w:cs="Times New Roman"/>
          <w:bCs/>
          <w:color w:val="000000" w:themeColor="text1"/>
          <w:sz w:val="24"/>
          <w:szCs w:val="24"/>
        </w:rPr>
        <w:t>The L</w:t>
      </w:r>
      <w:r w:rsidRPr="00D846DC">
        <w:rPr>
          <w:rFonts w:ascii="Times New Roman" w:eastAsia="Calibri" w:hAnsi="Times New Roman" w:cs="Times New Roman"/>
          <w:bCs/>
          <w:color w:val="000000" w:themeColor="text1"/>
          <w:sz w:val="24"/>
          <w:szCs w:val="24"/>
          <w:vertAlign w:val="subscript"/>
        </w:rPr>
        <w:t>x</w:t>
      </w:r>
      <w:r w:rsidRPr="00D846DC">
        <w:rPr>
          <w:rFonts w:ascii="Times New Roman" w:eastAsia="Calibri" w:hAnsi="Times New Roman" w:cs="Times New Roman"/>
          <w:bCs/>
          <w:color w:val="000000" w:themeColor="text1"/>
          <w:sz w:val="24"/>
          <w:szCs w:val="24"/>
        </w:rPr>
        <w:t>/T</w:t>
      </w:r>
      <w:r w:rsidRPr="00D846DC">
        <w:rPr>
          <w:rFonts w:ascii="Times New Roman" w:eastAsia="Calibri" w:hAnsi="Times New Roman" w:cs="Times New Roman"/>
          <w:bCs/>
          <w:color w:val="000000" w:themeColor="text1"/>
          <w:sz w:val="24"/>
          <w:szCs w:val="24"/>
          <w:vertAlign w:val="subscript"/>
        </w:rPr>
        <w:t>x</w:t>
      </w:r>
      <w:r w:rsidRPr="00D846DC">
        <w:rPr>
          <w:rFonts w:ascii="Times New Roman" w:eastAsia="Calibri" w:hAnsi="Times New Roman" w:cs="Times New Roman"/>
          <w:bCs/>
          <w:color w:val="000000" w:themeColor="text1"/>
          <w:sz w:val="24"/>
          <w:szCs w:val="24"/>
        </w:rPr>
        <w:t xml:space="preserve"> ratios are too scattered to be reliably fitted with a curve. This criterion is met where the figure-of-merit (FOM) value</w:t>
      </w:r>
      <w:r w:rsidRPr="00AA5B41">
        <w:rPr>
          <w:rFonts w:ascii="Times New Roman" w:hAnsi="Times New Roman" w:cs="Times New Roman"/>
          <w:sz w:val="24"/>
          <w:szCs w:val="24"/>
          <w:vertAlign w:val="superscript"/>
        </w:rPr>
        <w:t>150</w:t>
      </w:r>
      <w:proofErr w:type="gramStart"/>
      <w:r w:rsidRPr="00AA5B41">
        <w:rPr>
          <w:rFonts w:ascii="Times New Roman" w:hAnsi="Times New Roman" w:cs="Times New Roman"/>
          <w:sz w:val="24"/>
          <w:szCs w:val="24"/>
          <w:vertAlign w:val="superscript"/>
        </w:rPr>
        <w:t>,151</w:t>
      </w:r>
      <w:proofErr w:type="gramEnd"/>
      <w:r w:rsidRPr="00D846DC">
        <w:rPr>
          <w:rFonts w:ascii="Times New Roman" w:eastAsia="Calibri" w:hAnsi="Times New Roman" w:cs="Times New Roman"/>
          <w:bCs/>
          <w:color w:val="000000" w:themeColor="text1"/>
          <w:sz w:val="24"/>
          <w:szCs w:val="24"/>
        </w:rPr>
        <w:t xml:space="preserve"> exceeds 10%. The FOM is defined as:</w:t>
      </w:r>
    </w:p>
    <w:p w14:paraId="6845F4FE" w14:textId="77777777" w:rsidR="005025D5" w:rsidRPr="00D846DC" w:rsidRDefault="005025D5" w:rsidP="005025D5">
      <w:pPr>
        <w:spacing w:before="100" w:beforeAutospacing="1" w:after="100" w:afterAutospacing="1" w:line="360" w:lineRule="auto"/>
        <w:contextualSpacing/>
        <w:jc w:val="both"/>
        <w:rPr>
          <w:rFonts w:eastAsiaTheme="minorEastAsia"/>
          <w:bCs/>
          <w:color w:val="000000" w:themeColor="text1"/>
        </w:rPr>
      </w:pPr>
      <m:oMathPara>
        <m:oMath>
          <m:r>
            <w:rPr>
              <w:rFonts w:ascii="Cambria Math" w:hAnsi="Cambria Math"/>
              <w:color w:val="000000" w:themeColor="text1"/>
            </w:rPr>
            <m:t>FOM</m:t>
          </m:r>
          <m:d>
            <m:dPr>
              <m:ctrlPr>
                <w:rPr>
                  <w:rFonts w:ascii="Cambria Math" w:hAnsi="Cambria Math"/>
                  <w:bCs/>
                  <w:i/>
                  <w:color w:val="000000" w:themeColor="text1"/>
                </w:rPr>
              </m:ctrlPr>
            </m:dPr>
            <m:e>
              <m:r>
                <w:rPr>
                  <w:rFonts w:ascii="Cambria Math" w:hAnsi="Cambria Math"/>
                  <w:color w:val="000000" w:themeColor="text1"/>
                </w:rPr>
                <m:t>%</m:t>
              </m:r>
            </m:e>
          </m:d>
          <m:r>
            <w:rPr>
              <w:rFonts w:ascii="Cambria Math" w:hAnsi="Cambria Math"/>
              <w:color w:val="000000" w:themeColor="text1"/>
            </w:rPr>
            <m:t>=</m:t>
          </m:r>
          <m:f>
            <m:fPr>
              <m:ctrlPr>
                <w:rPr>
                  <w:rFonts w:ascii="Cambria Math" w:hAnsi="Cambria Math"/>
                  <w:bCs/>
                  <w:i/>
                  <w:color w:val="000000" w:themeColor="text1"/>
                </w:rPr>
              </m:ctrlPr>
            </m:fPr>
            <m:num>
              <m:nary>
                <m:naryPr>
                  <m:chr m:val="∑"/>
                  <m:limLoc m:val="subSup"/>
                  <m:ctrlPr>
                    <w:rPr>
                      <w:rFonts w:ascii="Cambria Math" w:hAnsi="Cambria Math"/>
                      <w:bCs/>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d>
                    <m:dPr>
                      <m:begChr m:val="|"/>
                      <m:endChr m:val="|"/>
                      <m:ctrlPr>
                        <w:rPr>
                          <w:rFonts w:ascii="Cambria Math" w:hAnsi="Cambria Math"/>
                          <w:bCs/>
                          <w:i/>
                          <w:color w:val="000000" w:themeColor="text1"/>
                        </w:rPr>
                      </m:ctrlPr>
                    </m:dPr>
                    <m:e>
                      <m:sSubSup>
                        <m:sSubSupPr>
                          <m:ctrlPr>
                            <w:rPr>
                              <w:rFonts w:ascii="Cambria Math" w:hAnsi="Cambria Math"/>
                              <w:bCs/>
                              <w:i/>
                              <w:color w:val="000000" w:themeColor="text1"/>
                            </w:rPr>
                          </m:ctrlPr>
                        </m:sSubSupPr>
                        <m:e>
                          <m:r>
                            <w:rPr>
                              <w:rFonts w:ascii="Cambria Math" w:hAnsi="Cambria Math"/>
                              <w:color w:val="000000" w:themeColor="text1"/>
                            </w:rPr>
                            <m:t>y</m:t>
                          </m:r>
                        </m:e>
                        <m:sub>
                          <m:r>
                            <w:rPr>
                              <w:rFonts w:ascii="Cambria Math" w:hAnsi="Cambria Math"/>
                              <w:color w:val="000000" w:themeColor="text1"/>
                            </w:rPr>
                            <m:t>i</m:t>
                          </m:r>
                        </m:sub>
                        <m:sup>
                          <m:r>
                            <w:rPr>
                              <w:rFonts w:ascii="Cambria Math" w:hAnsi="Cambria Math"/>
                              <w:color w:val="000000" w:themeColor="text1"/>
                            </w:rPr>
                            <m:t>o</m:t>
                          </m:r>
                        </m:sup>
                      </m:sSubSup>
                      <m:r>
                        <w:rPr>
                          <w:rFonts w:ascii="Cambria Math" w:hAnsi="Cambria Math"/>
                          <w:color w:val="000000" w:themeColor="text1"/>
                        </w:rPr>
                        <m:t>-</m:t>
                      </m:r>
                      <m:sSubSup>
                        <m:sSubSupPr>
                          <m:ctrlPr>
                            <w:rPr>
                              <w:rFonts w:ascii="Cambria Math" w:hAnsi="Cambria Math"/>
                              <w:bCs/>
                              <w:i/>
                              <w:color w:val="000000" w:themeColor="text1"/>
                            </w:rPr>
                          </m:ctrlPr>
                        </m:sSubSupPr>
                        <m:e>
                          <m:r>
                            <w:rPr>
                              <w:rFonts w:ascii="Cambria Math" w:hAnsi="Cambria Math"/>
                              <w:color w:val="000000" w:themeColor="text1"/>
                            </w:rPr>
                            <m:t>y</m:t>
                          </m:r>
                        </m:e>
                        <m:sub>
                          <m:r>
                            <w:rPr>
                              <w:rFonts w:ascii="Cambria Math" w:hAnsi="Cambria Math"/>
                              <w:color w:val="000000" w:themeColor="text1"/>
                            </w:rPr>
                            <m:t>i</m:t>
                          </m:r>
                        </m:sub>
                        <m:sup>
                          <m:r>
                            <w:rPr>
                              <w:rFonts w:ascii="Cambria Math" w:hAnsi="Cambria Math"/>
                              <w:color w:val="000000" w:themeColor="text1"/>
                            </w:rPr>
                            <m:t>f</m:t>
                          </m:r>
                        </m:sup>
                      </m:sSubSup>
                    </m:e>
                  </m:d>
                </m:e>
              </m:nary>
            </m:num>
            <m:den>
              <m:nary>
                <m:naryPr>
                  <m:chr m:val="∑"/>
                  <m:limLoc m:val="undOvr"/>
                  <m:ctrlPr>
                    <w:rPr>
                      <w:rFonts w:ascii="Cambria Math" w:hAnsi="Cambria Math"/>
                      <w:bCs/>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sSubSup>
                    <m:sSubSupPr>
                      <m:ctrlPr>
                        <w:rPr>
                          <w:rFonts w:ascii="Cambria Math" w:hAnsi="Cambria Math"/>
                          <w:bCs/>
                          <w:i/>
                          <w:color w:val="000000" w:themeColor="text1"/>
                        </w:rPr>
                      </m:ctrlPr>
                    </m:sSubSupPr>
                    <m:e>
                      <m:r>
                        <w:rPr>
                          <w:rFonts w:ascii="Cambria Math" w:hAnsi="Cambria Math"/>
                          <w:color w:val="000000" w:themeColor="text1"/>
                        </w:rPr>
                        <m:t>y</m:t>
                      </m:r>
                    </m:e>
                    <m:sub>
                      <m:r>
                        <w:rPr>
                          <w:rFonts w:ascii="Cambria Math" w:hAnsi="Cambria Math"/>
                          <w:color w:val="000000" w:themeColor="text1"/>
                        </w:rPr>
                        <m:t>i</m:t>
                      </m:r>
                    </m:sub>
                    <m:sup>
                      <m:r>
                        <w:rPr>
                          <w:rFonts w:ascii="Cambria Math" w:hAnsi="Cambria Math"/>
                          <w:color w:val="000000" w:themeColor="text1"/>
                        </w:rPr>
                        <m:t>f</m:t>
                      </m:r>
                    </m:sup>
                  </m:sSubSup>
                </m:e>
              </m:nary>
            </m:den>
          </m:f>
        </m:oMath>
      </m:oMathPara>
    </w:p>
    <w:p w14:paraId="5ED499A6" w14:textId="77777777" w:rsidR="005025D5" w:rsidRPr="00D846DC" w:rsidRDefault="005025D5" w:rsidP="005025D5">
      <w:pPr>
        <w:spacing w:before="100" w:beforeAutospacing="1" w:after="100" w:afterAutospacing="1" w:line="360" w:lineRule="auto"/>
        <w:contextualSpacing/>
        <w:jc w:val="both"/>
        <w:rPr>
          <w:rFonts w:eastAsiaTheme="minorEastAsia"/>
          <w:bCs/>
          <w:color w:val="000000" w:themeColor="text1"/>
        </w:rPr>
      </w:pPr>
      <w:r w:rsidRPr="00D846DC">
        <w:rPr>
          <w:rFonts w:eastAsiaTheme="minorEastAsia"/>
          <w:bCs/>
          <w:color w:val="000000" w:themeColor="text1"/>
        </w:rPr>
        <w:tab/>
      </w:r>
      <w:proofErr w:type="gramStart"/>
      <w:r w:rsidRPr="00D846DC">
        <w:rPr>
          <w:rFonts w:eastAsiaTheme="minorEastAsia"/>
          <w:bCs/>
          <w:color w:val="000000" w:themeColor="text1"/>
        </w:rPr>
        <w:t>where</w:t>
      </w:r>
      <w:proofErr w:type="gramEnd"/>
      <w:r w:rsidRPr="00D846DC">
        <w:rPr>
          <w:rFonts w:eastAsiaTheme="minorEastAsia"/>
          <w:bCs/>
          <w:color w:val="000000" w:themeColor="text1"/>
        </w:rPr>
        <w:t xml:space="preserve"> </w:t>
      </w:r>
      <m:oMath>
        <m:sSubSup>
          <m:sSubSupPr>
            <m:ctrlPr>
              <w:rPr>
                <w:rFonts w:ascii="Cambria Math" w:eastAsiaTheme="minorEastAsia" w:hAnsi="Cambria Math"/>
                <w:bCs/>
                <w:i/>
                <w:color w:val="000000" w:themeColor="text1"/>
              </w:rPr>
            </m:ctrlPr>
          </m:sSubSupPr>
          <m:e>
            <m:r>
              <w:rPr>
                <w:rFonts w:ascii="Cambria Math" w:eastAsiaTheme="minorEastAsia" w:hAnsi="Cambria Math"/>
                <w:color w:val="000000" w:themeColor="text1"/>
              </w:rPr>
              <m:t>y</m:t>
            </m:r>
          </m:e>
          <m:sub>
            <m:r>
              <w:rPr>
                <w:rFonts w:ascii="Cambria Math" w:eastAsiaTheme="minorEastAsia" w:hAnsi="Cambria Math"/>
                <w:color w:val="000000" w:themeColor="text1"/>
              </w:rPr>
              <m:t>i</m:t>
            </m:r>
          </m:sub>
          <m:sup>
            <m:r>
              <w:rPr>
                <w:rFonts w:ascii="Cambria Math" w:eastAsiaTheme="minorEastAsia" w:hAnsi="Cambria Math"/>
                <w:color w:val="000000" w:themeColor="text1"/>
              </w:rPr>
              <m:t>o</m:t>
            </m:r>
          </m:sup>
        </m:sSubSup>
      </m:oMath>
      <w:r w:rsidRPr="00D846DC">
        <w:rPr>
          <w:rFonts w:eastAsiaTheme="minorEastAsia"/>
          <w:bCs/>
          <w:color w:val="000000" w:themeColor="text1"/>
        </w:rPr>
        <w:t xml:space="preserve"> and </w:t>
      </w:r>
      <m:oMath>
        <m:sSubSup>
          <m:sSubSupPr>
            <m:ctrlPr>
              <w:rPr>
                <w:rFonts w:ascii="Cambria Math" w:eastAsiaTheme="minorEastAsia" w:hAnsi="Cambria Math"/>
                <w:bCs/>
                <w:i/>
                <w:color w:val="000000" w:themeColor="text1"/>
              </w:rPr>
            </m:ctrlPr>
          </m:sSubSupPr>
          <m:e>
            <m:r>
              <w:rPr>
                <w:rFonts w:ascii="Cambria Math" w:eastAsiaTheme="minorEastAsia" w:hAnsi="Cambria Math"/>
                <w:color w:val="000000" w:themeColor="text1"/>
              </w:rPr>
              <m:t>y</m:t>
            </m:r>
          </m:e>
          <m:sub>
            <m:r>
              <w:rPr>
                <w:rFonts w:ascii="Cambria Math" w:eastAsiaTheme="minorEastAsia" w:hAnsi="Cambria Math"/>
                <w:color w:val="000000" w:themeColor="text1"/>
              </w:rPr>
              <m:t>i</m:t>
            </m:r>
          </m:sub>
          <m:sup>
            <m:r>
              <w:rPr>
                <w:rFonts w:ascii="Cambria Math" w:eastAsiaTheme="minorEastAsia" w:hAnsi="Cambria Math"/>
                <w:color w:val="000000" w:themeColor="text1"/>
              </w:rPr>
              <m:t>f</m:t>
            </m:r>
          </m:sup>
        </m:sSubSup>
      </m:oMath>
      <w:r w:rsidRPr="00D846DC">
        <w:rPr>
          <w:rFonts w:eastAsiaTheme="minorEastAsia"/>
          <w:bCs/>
          <w:color w:val="000000" w:themeColor="text1"/>
        </w:rPr>
        <w:t xml:space="preserve"> denote the </w:t>
      </w:r>
      <m:oMath>
        <m:sSup>
          <m:sSupPr>
            <m:ctrlPr>
              <w:rPr>
                <w:rFonts w:ascii="Cambria Math" w:eastAsiaTheme="minorEastAsia" w:hAnsi="Cambria Math"/>
                <w:bCs/>
                <w:i/>
                <w:color w:val="000000" w:themeColor="text1"/>
              </w:rPr>
            </m:ctrlPr>
          </m:sSupPr>
          <m:e>
            <m:r>
              <w:rPr>
                <w:rFonts w:ascii="Cambria Math" w:eastAsiaTheme="minorEastAsia" w:hAnsi="Cambria Math"/>
                <w:color w:val="000000" w:themeColor="text1"/>
              </w:rPr>
              <m:t>i</m:t>
            </m:r>
          </m:e>
          <m:sup>
            <m:r>
              <w:rPr>
                <w:rFonts w:ascii="Cambria Math" w:eastAsiaTheme="minorEastAsia" w:hAnsi="Cambria Math"/>
                <w:color w:val="000000" w:themeColor="text1"/>
              </w:rPr>
              <m:t>th</m:t>
            </m:r>
          </m:sup>
        </m:sSup>
      </m:oMath>
      <w:r w:rsidRPr="00D846DC">
        <w:rPr>
          <w:rFonts w:eastAsiaTheme="minorEastAsia"/>
          <w:bCs/>
          <w:color w:val="000000" w:themeColor="text1"/>
        </w:rPr>
        <w:t xml:space="preserve"> observed and fitted values respectively.</w:t>
      </w:r>
    </w:p>
    <w:p w14:paraId="1D176C4B" w14:textId="77777777" w:rsidR="005025D5" w:rsidRPr="00D846DC" w:rsidRDefault="005025D5" w:rsidP="005025D5">
      <w:pPr>
        <w:pStyle w:val="ListParagraph"/>
        <w:numPr>
          <w:ilvl w:val="0"/>
          <w:numId w:val="32"/>
        </w:numPr>
        <w:spacing w:before="100" w:beforeAutospacing="1" w:after="100" w:afterAutospacing="1" w:line="360" w:lineRule="auto"/>
        <w:jc w:val="both"/>
        <w:rPr>
          <w:rFonts w:ascii="Times New Roman" w:hAnsi="Times New Roman" w:cs="Times New Roman"/>
          <w:bCs/>
          <w:color w:val="000000" w:themeColor="text1"/>
          <w:sz w:val="24"/>
          <w:szCs w:val="24"/>
        </w:rPr>
      </w:pPr>
      <w:bookmarkStart w:id="2" w:name="_Hlk55848806"/>
      <w:r w:rsidRPr="00D846DC">
        <w:rPr>
          <w:rFonts w:ascii="Times New Roman" w:hAnsi="Times New Roman" w:cs="Times New Roman"/>
          <w:bCs/>
          <w:color w:val="000000" w:themeColor="text1"/>
          <w:sz w:val="24"/>
          <w:szCs w:val="24"/>
        </w:rPr>
        <w:t>The L</w:t>
      </w:r>
      <w:r w:rsidRPr="00D846DC">
        <w:rPr>
          <w:rFonts w:ascii="Times New Roman" w:hAnsi="Times New Roman" w:cs="Times New Roman"/>
          <w:bCs/>
          <w:color w:val="000000" w:themeColor="text1"/>
          <w:sz w:val="24"/>
          <w:szCs w:val="24"/>
          <w:vertAlign w:val="subscript"/>
        </w:rPr>
        <w:t>n</w:t>
      </w:r>
      <w:r w:rsidRPr="00D846DC">
        <w:rPr>
          <w:rFonts w:ascii="Times New Roman" w:hAnsi="Times New Roman" w:cs="Times New Roman"/>
          <w:bCs/>
          <w:color w:val="000000" w:themeColor="text1"/>
          <w:sz w:val="24"/>
          <w:szCs w:val="24"/>
        </w:rPr>
        <w:t>/T</w:t>
      </w:r>
      <w:r w:rsidRPr="00D846DC">
        <w:rPr>
          <w:rFonts w:ascii="Times New Roman" w:hAnsi="Times New Roman" w:cs="Times New Roman"/>
          <w:bCs/>
          <w:color w:val="000000" w:themeColor="text1"/>
          <w:sz w:val="24"/>
          <w:szCs w:val="24"/>
          <w:vertAlign w:val="subscript"/>
        </w:rPr>
        <w:t>n</w:t>
      </w:r>
      <w:r w:rsidRPr="00D846DC">
        <w:rPr>
          <w:rFonts w:ascii="Times New Roman" w:hAnsi="Times New Roman" w:cs="Times New Roman"/>
          <w:bCs/>
          <w:color w:val="000000" w:themeColor="text1"/>
          <w:sz w:val="24"/>
          <w:szCs w:val="24"/>
        </w:rPr>
        <w:t xml:space="preserve"> ratio is statistically consistent with, or higher than, the saturation level of the corresponding DRC, so that a finite D</w:t>
      </w:r>
      <w:r w:rsidRPr="00D846DC">
        <w:rPr>
          <w:rFonts w:ascii="Times New Roman" w:hAnsi="Times New Roman" w:cs="Times New Roman"/>
          <w:bCs/>
          <w:color w:val="000000" w:themeColor="text1"/>
          <w:sz w:val="24"/>
          <w:szCs w:val="24"/>
          <w:vertAlign w:val="subscript"/>
        </w:rPr>
        <w:t>e</w:t>
      </w:r>
      <w:r w:rsidRPr="00D846DC">
        <w:rPr>
          <w:rFonts w:ascii="Times New Roman" w:hAnsi="Times New Roman" w:cs="Times New Roman"/>
          <w:bCs/>
          <w:color w:val="000000" w:themeColor="text1"/>
          <w:sz w:val="24"/>
          <w:szCs w:val="24"/>
        </w:rPr>
        <w:t xml:space="preserve"> value and error cannot be obtained.</w:t>
      </w:r>
      <w:bookmarkEnd w:id="2"/>
    </w:p>
    <w:p w14:paraId="26A23DCF" w14:textId="77777777" w:rsidR="005025D5" w:rsidRPr="00D846DC" w:rsidRDefault="005025D5" w:rsidP="005025D5">
      <w:pPr>
        <w:pStyle w:val="ListParagraph"/>
        <w:numPr>
          <w:ilvl w:val="0"/>
          <w:numId w:val="32"/>
        </w:numPr>
        <w:spacing w:before="100" w:beforeAutospacing="1" w:after="100" w:afterAutospacing="1" w:line="360" w:lineRule="auto"/>
        <w:jc w:val="both"/>
        <w:rPr>
          <w:rFonts w:ascii="Times New Roman" w:hAnsi="Times New Roman" w:cs="Times New Roman"/>
          <w:bCs/>
          <w:color w:val="000000" w:themeColor="text1"/>
          <w:sz w:val="24"/>
          <w:szCs w:val="24"/>
        </w:rPr>
      </w:pPr>
      <w:r w:rsidRPr="00D846DC">
        <w:rPr>
          <w:rFonts w:ascii="Times New Roman" w:hAnsi="Times New Roman" w:cs="Times New Roman"/>
          <w:bCs/>
          <w:color w:val="000000" w:themeColor="text1"/>
          <w:sz w:val="24"/>
          <w:szCs w:val="24"/>
        </w:rPr>
        <w:t>The D</w:t>
      </w:r>
      <w:r w:rsidRPr="00D846DC">
        <w:rPr>
          <w:rFonts w:ascii="Times New Roman" w:hAnsi="Times New Roman" w:cs="Times New Roman"/>
          <w:bCs/>
          <w:color w:val="000000" w:themeColor="text1"/>
          <w:sz w:val="24"/>
          <w:szCs w:val="24"/>
          <w:vertAlign w:val="subscript"/>
        </w:rPr>
        <w:t>e</w:t>
      </w:r>
      <w:r w:rsidRPr="00D846DC">
        <w:rPr>
          <w:rFonts w:ascii="Times New Roman" w:hAnsi="Times New Roman" w:cs="Times New Roman"/>
          <w:bCs/>
          <w:color w:val="000000" w:themeColor="text1"/>
          <w:sz w:val="24"/>
          <w:szCs w:val="24"/>
        </w:rPr>
        <w:t xml:space="preserve"> value is obtained by extrapolation of the fitted DRC, rather than interpolation among the regenerative dose signals. </w:t>
      </w:r>
    </w:p>
    <w:p w14:paraId="3929E965" w14:textId="77777777" w:rsidR="005025D5" w:rsidRPr="00D846DC" w:rsidRDefault="005025D5" w:rsidP="005025D5">
      <w:pPr>
        <w:spacing w:before="100" w:beforeAutospacing="1" w:after="100" w:afterAutospacing="1" w:line="360" w:lineRule="auto"/>
        <w:jc w:val="both"/>
        <w:rPr>
          <w:bCs/>
          <w:color w:val="000000" w:themeColor="text1"/>
        </w:rPr>
      </w:pPr>
      <w:r w:rsidRPr="00D846DC">
        <w:rPr>
          <w:bCs/>
          <w:color w:val="000000" w:themeColor="text1"/>
        </w:rPr>
        <w:t>These rejection criteria, termed “Rejection Criteria B” hereafter, potentially offer a number of advantages over Rejection Criteria A. Notably, criterion b (recycling ratio) is more statistically justifiable, criterion e (FOM) is more objective and criterion d (recuperation) does not preferentially reject grains with low D</w:t>
      </w:r>
      <w:r w:rsidRPr="00D846DC">
        <w:rPr>
          <w:bCs/>
          <w:color w:val="000000" w:themeColor="text1"/>
          <w:vertAlign w:val="subscript"/>
        </w:rPr>
        <w:t>e</w:t>
      </w:r>
      <w:r w:rsidRPr="00D846DC">
        <w:rPr>
          <w:bCs/>
          <w:color w:val="000000" w:themeColor="text1"/>
        </w:rPr>
        <w:t xml:space="preserve"> values, unlike their equivalents in Rejection Criteria A. More importantly, criterion f replaces the saturation criterion relating to the curve fitting parameter D</w:t>
      </w:r>
      <w:r w:rsidRPr="00D846DC">
        <w:rPr>
          <w:bCs/>
          <w:color w:val="000000" w:themeColor="text1"/>
          <w:vertAlign w:val="subscript"/>
        </w:rPr>
        <w:t>0</w:t>
      </w:r>
      <w:r w:rsidRPr="00D846DC">
        <w:rPr>
          <w:bCs/>
          <w:color w:val="000000" w:themeColor="text1"/>
        </w:rPr>
        <w:t xml:space="preserve"> (criterion e) in Rejection Criteria A (D</w:t>
      </w:r>
      <w:r w:rsidRPr="00D846DC">
        <w:rPr>
          <w:bCs/>
          <w:color w:val="000000" w:themeColor="text1"/>
          <w:vertAlign w:val="subscript"/>
        </w:rPr>
        <w:t>e</w:t>
      </w:r>
      <w:r w:rsidRPr="00D846DC">
        <w:rPr>
          <w:bCs/>
          <w:color w:val="000000" w:themeColor="text1"/>
        </w:rPr>
        <w:t>≥2*D</w:t>
      </w:r>
      <w:r w:rsidRPr="00D846DC">
        <w:rPr>
          <w:bCs/>
          <w:color w:val="000000" w:themeColor="text1"/>
          <w:vertAlign w:val="subscript"/>
        </w:rPr>
        <w:t>0</w:t>
      </w:r>
      <w:r w:rsidRPr="00D846DC">
        <w:rPr>
          <w:bCs/>
          <w:color w:val="000000" w:themeColor="text1"/>
        </w:rPr>
        <w:t>). As noted in section C</w:t>
      </w:r>
      <w:r>
        <w:rPr>
          <w:bCs/>
          <w:color w:val="000000" w:themeColor="text1"/>
        </w:rPr>
        <w:t>.</w:t>
      </w:r>
      <w:r w:rsidRPr="00D846DC">
        <w:rPr>
          <w:bCs/>
          <w:color w:val="000000" w:themeColor="text1"/>
        </w:rPr>
        <w:t>2, this criterion has the potential to: 1) bias the distribution of accepted grains towards lower values, resulting in erroneously young ages, and 2) is only valid where accurate estimates of D</w:t>
      </w:r>
      <w:r w:rsidRPr="00D846DC">
        <w:rPr>
          <w:bCs/>
          <w:color w:val="000000" w:themeColor="text1"/>
          <w:vertAlign w:val="subscript"/>
        </w:rPr>
        <w:t>0</w:t>
      </w:r>
      <w:r w:rsidRPr="00D846DC">
        <w:rPr>
          <w:bCs/>
          <w:color w:val="000000" w:themeColor="text1"/>
        </w:rPr>
        <w:t xml:space="preserve"> are available, which may not be the case for the PYS dataset. </w:t>
      </w:r>
    </w:p>
    <w:p w14:paraId="17EB8E34" w14:textId="2425825D" w:rsidR="005025D5" w:rsidRPr="00E11009" w:rsidRDefault="005025D5" w:rsidP="005025D5">
      <w:pPr>
        <w:spacing w:before="100" w:beforeAutospacing="1" w:after="100" w:afterAutospacing="1" w:line="360" w:lineRule="auto"/>
        <w:jc w:val="both"/>
        <w:rPr>
          <w:bCs/>
          <w:color w:val="000000" w:themeColor="text1"/>
        </w:rPr>
      </w:pPr>
      <w:r>
        <w:rPr>
          <w:bCs/>
          <w:color w:val="000000" w:themeColor="text1"/>
        </w:rPr>
        <w:t xml:space="preserve">All data analysis using Rejection Criteria B was achieved using the function </w:t>
      </w:r>
      <w:proofErr w:type="gramStart"/>
      <w:r>
        <w:rPr>
          <w:bCs/>
          <w:color w:val="000000" w:themeColor="text1"/>
        </w:rPr>
        <w:t>calSARED(</w:t>
      </w:r>
      <w:proofErr w:type="gramEnd"/>
      <w:r>
        <w:rPr>
          <w:bCs/>
          <w:color w:val="000000" w:themeColor="text1"/>
        </w:rPr>
        <w:t xml:space="preserve">) provided in the R package </w:t>
      </w:r>
      <w:r w:rsidRPr="0024139D">
        <w:rPr>
          <w:bCs/>
          <w:i/>
          <w:iCs/>
          <w:color w:val="000000" w:themeColor="text1"/>
        </w:rPr>
        <w:t>numOSL</w:t>
      </w:r>
      <w:r w:rsidRPr="00AA5B41">
        <w:rPr>
          <w:vertAlign w:val="superscript"/>
        </w:rPr>
        <w:t>152,153</w:t>
      </w:r>
      <w:r>
        <w:rPr>
          <w:bCs/>
          <w:color w:val="000000" w:themeColor="text1"/>
        </w:rPr>
        <w:t>, with DRCs fitted using a general-order kinetic fit</w:t>
      </w:r>
      <w:r w:rsidRPr="00AA5B41">
        <w:rPr>
          <w:vertAlign w:val="superscript"/>
        </w:rPr>
        <w:t>154</w:t>
      </w:r>
      <w:r>
        <w:rPr>
          <w:bCs/>
          <w:color w:val="000000" w:themeColor="text1"/>
        </w:rPr>
        <w:t>.</w:t>
      </w:r>
      <w:r w:rsidRPr="00E600EC">
        <w:t xml:space="preserve"> </w:t>
      </w:r>
      <w:r w:rsidRPr="00545E85">
        <w:t>For each accepted grain, the standard error associated with each individual D</w:t>
      </w:r>
      <w:r w:rsidRPr="00545E85">
        <w:rPr>
          <w:vertAlign w:val="subscript"/>
        </w:rPr>
        <w:t>e</w:t>
      </w:r>
      <w:r w:rsidRPr="00545E85">
        <w:t xml:space="preserve"> determination was estimated using a 1000 iteration Monte Carlo simulation performed </w:t>
      </w:r>
      <w:r>
        <w:t xml:space="preserve">using the function calc_CentralDose() provided in the R package </w:t>
      </w:r>
      <w:r w:rsidRPr="00545E85">
        <w:rPr>
          <w:i/>
        </w:rPr>
        <w:t>Luminescence</w:t>
      </w:r>
      <w:r w:rsidRPr="00AA5B41">
        <w:rPr>
          <w:vertAlign w:val="superscript"/>
        </w:rPr>
        <w:t>155,156</w:t>
      </w:r>
      <w:r>
        <w:t xml:space="preserve">. </w:t>
      </w:r>
      <w:r>
        <w:rPr>
          <w:bCs/>
          <w:color w:val="000000" w:themeColor="text1"/>
        </w:rPr>
        <w:t xml:space="preserve">Rejection Criteria B </w:t>
      </w:r>
      <w:proofErr w:type="gramStart"/>
      <w:r w:rsidRPr="00E600EC">
        <w:rPr>
          <w:bCs/>
          <w:color w:val="000000" w:themeColor="text1"/>
        </w:rPr>
        <w:t>were applied</w:t>
      </w:r>
      <w:proofErr w:type="gramEnd"/>
      <w:r w:rsidRPr="00E600EC">
        <w:rPr>
          <w:bCs/>
          <w:color w:val="000000" w:themeColor="text1"/>
        </w:rPr>
        <w:t xml:space="preserve"> to grains in the order listed above</w:t>
      </w:r>
      <w:r>
        <w:rPr>
          <w:bCs/>
          <w:color w:val="000000" w:themeColor="text1"/>
        </w:rPr>
        <w:t>,</w:t>
      </w:r>
      <w:r w:rsidRPr="00E600EC">
        <w:rPr>
          <w:bCs/>
          <w:color w:val="000000" w:themeColor="text1"/>
        </w:rPr>
        <w:t xml:space="preserve"> and only one cause for rejection was noted per grain (</w:t>
      </w:r>
      <w:r w:rsidRPr="00CB5715">
        <w:rPr>
          <w:bCs/>
          <w:color w:val="000000" w:themeColor="text1"/>
        </w:rPr>
        <w:t>Sup</w:t>
      </w:r>
      <w:r>
        <w:rPr>
          <w:bCs/>
          <w:color w:val="000000" w:themeColor="text1"/>
        </w:rPr>
        <w:t xml:space="preserve">plementary Information Table </w:t>
      </w:r>
      <w:r w:rsidR="00C377DE">
        <w:rPr>
          <w:bCs/>
          <w:color w:val="000000" w:themeColor="text1"/>
        </w:rPr>
        <w:t>C</w:t>
      </w:r>
      <w:r>
        <w:rPr>
          <w:bCs/>
          <w:color w:val="000000" w:themeColor="text1"/>
        </w:rPr>
        <w:t>4</w:t>
      </w:r>
      <w:r w:rsidRPr="00E600EC">
        <w:rPr>
          <w:bCs/>
          <w:color w:val="000000" w:themeColor="text1"/>
        </w:rPr>
        <w:t>).</w:t>
      </w:r>
    </w:p>
    <w:p w14:paraId="42BB1172" w14:textId="1E41EF3D" w:rsidR="005025D5" w:rsidRDefault="005025D5" w:rsidP="005025D5">
      <w:pPr>
        <w:spacing w:line="276" w:lineRule="auto"/>
        <w:jc w:val="both"/>
        <w:rPr>
          <w:rFonts w:eastAsia="Calibri" w:cstheme="minorHAnsi"/>
          <w:color w:val="000000"/>
          <w:sz w:val="22"/>
          <w:szCs w:val="22"/>
        </w:rPr>
      </w:pPr>
      <w:r w:rsidRPr="00D846DC">
        <w:rPr>
          <w:rFonts w:eastAsia="Calibri" w:cstheme="minorHAnsi"/>
          <w:b/>
          <w:bCs/>
          <w:color w:val="000000"/>
          <w:sz w:val="22"/>
          <w:szCs w:val="22"/>
        </w:rPr>
        <w:lastRenderedPageBreak/>
        <w:t xml:space="preserve">Supplementary Information Table </w:t>
      </w:r>
      <w:r w:rsidR="00C377DE">
        <w:rPr>
          <w:rFonts w:eastAsia="Calibri" w:cstheme="minorHAnsi"/>
          <w:b/>
          <w:bCs/>
          <w:color w:val="000000"/>
          <w:sz w:val="22"/>
          <w:szCs w:val="22"/>
        </w:rPr>
        <w:t>C</w:t>
      </w:r>
      <w:r w:rsidRPr="00D846DC">
        <w:rPr>
          <w:rFonts w:eastAsia="Calibri" w:cstheme="minorHAnsi"/>
          <w:b/>
          <w:bCs/>
          <w:color w:val="000000"/>
          <w:sz w:val="22"/>
          <w:szCs w:val="22"/>
        </w:rPr>
        <w:t>4.</w:t>
      </w:r>
      <w:r w:rsidRPr="00D846DC">
        <w:rPr>
          <w:rFonts w:eastAsia="Calibri" w:cstheme="minorHAnsi"/>
          <w:bCs/>
          <w:color w:val="000000"/>
          <w:sz w:val="22"/>
          <w:szCs w:val="22"/>
        </w:rPr>
        <w:t xml:space="preserve"> </w:t>
      </w:r>
      <w:r w:rsidRPr="00D846DC">
        <w:rPr>
          <w:rFonts w:eastAsia="Calibri" w:cstheme="minorHAnsi"/>
          <w:color w:val="000000"/>
          <w:sz w:val="22"/>
          <w:szCs w:val="22"/>
        </w:rPr>
        <w:t>The number of individual grains which were measured, rejected and accepted during analysis of the quartz single-grain dose recovery data using Rejection Criteria B.</w:t>
      </w:r>
    </w:p>
    <w:p w14:paraId="1D9910DE" w14:textId="77777777" w:rsidR="005025D5" w:rsidRPr="00D846DC" w:rsidRDefault="005025D5" w:rsidP="005025D5">
      <w:pPr>
        <w:spacing w:line="360" w:lineRule="auto"/>
        <w:jc w:val="both"/>
        <w:rPr>
          <w:rFonts w:eastAsia="Calibri" w:cstheme="minorHAnsi"/>
          <w:color w:val="000000"/>
          <w:sz w:val="22"/>
          <w:szCs w:val="22"/>
        </w:rPr>
      </w:pPr>
      <w:r w:rsidRPr="00D846DC">
        <w:rPr>
          <w:rFonts w:eastAsia="Calibri" w:cstheme="minorHAnsi"/>
          <w:color w:val="000000"/>
          <w:sz w:val="22"/>
          <w:szCs w:val="22"/>
        </w:rPr>
        <w:t xml:space="preserve">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6"/>
        <w:gridCol w:w="849"/>
        <w:gridCol w:w="904"/>
        <w:gridCol w:w="869"/>
        <w:gridCol w:w="869"/>
        <w:gridCol w:w="869"/>
        <w:gridCol w:w="866"/>
      </w:tblGrid>
      <w:tr w:rsidR="005025D5" w:rsidRPr="00393641" w14:paraId="759FCFE7" w14:textId="77777777" w:rsidTr="00B86A6C">
        <w:tc>
          <w:tcPr>
            <w:tcW w:w="2566" w:type="dxa"/>
            <w:shd w:val="clear" w:color="auto" w:fill="auto"/>
          </w:tcPr>
          <w:p w14:paraId="1428CEF2" w14:textId="77777777" w:rsidR="005025D5" w:rsidRPr="00393641" w:rsidRDefault="005025D5" w:rsidP="00B86A6C">
            <w:pPr>
              <w:spacing w:line="360" w:lineRule="auto"/>
              <w:rPr>
                <w:rFonts w:eastAsia="Calibri"/>
                <w:sz w:val="20"/>
                <w:szCs w:val="20"/>
              </w:rPr>
            </w:pPr>
            <w:r w:rsidRPr="00393641">
              <w:rPr>
                <w:rFonts w:eastAsia="Calibri"/>
                <w:sz w:val="20"/>
                <w:szCs w:val="20"/>
              </w:rPr>
              <w:t>Layer</w:t>
            </w:r>
          </w:p>
        </w:tc>
        <w:tc>
          <w:tcPr>
            <w:tcW w:w="849" w:type="dxa"/>
            <w:shd w:val="clear" w:color="auto" w:fill="auto"/>
          </w:tcPr>
          <w:p w14:paraId="7C97D986"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9</w:t>
            </w:r>
          </w:p>
        </w:tc>
        <w:tc>
          <w:tcPr>
            <w:tcW w:w="904" w:type="dxa"/>
            <w:shd w:val="clear" w:color="auto" w:fill="auto"/>
          </w:tcPr>
          <w:p w14:paraId="6880F20C"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11</w:t>
            </w:r>
          </w:p>
        </w:tc>
        <w:tc>
          <w:tcPr>
            <w:tcW w:w="869" w:type="dxa"/>
            <w:shd w:val="clear" w:color="auto" w:fill="auto"/>
          </w:tcPr>
          <w:p w14:paraId="35D2A6AE"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13</w:t>
            </w:r>
          </w:p>
        </w:tc>
        <w:tc>
          <w:tcPr>
            <w:tcW w:w="869" w:type="dxa"/>
            <w:shd w:val="clear" w:color="auto" w:fill="auto"/>
          </w:tcPr>
          <w:p w14:paraId="6D511F66"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15</w:t>
            </w:r>
          </w:p>
        </w:tc>
        <w:tc>
          <w:tcPr>
            <w:tcW w:w="869" w:type="dxa"/>
            <w:shd w:val="clear" w:color="auto" w:fill="auto"/>
          </w:tcPr>
          <w:p w14:paraId="5C2E831D"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17</w:t>
            </w:r>
          </w:p>
        </w:tc>
        <w:tc>
          <w:tcPr>
            <w:tcW w:w="866" w:type="dxa"/>
            <w:shd w:val="clear" w:color="auto" w:fill="auto"/>
          </w:tcPr>
          <w:p w14:paraId="7F68E17F"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18</w:t>
            </w:r>
          </w:p>
        </w:tc>
      </w:tr>
      <w:tr w:rsidR="005025D5" w:rsidRPr="00393641" w14:paraId="60A7A2F2" w14:textId="77777777" w:rsidTr="00B86A6C">
        <w:tc>
          <w:tcPr>
            <w:tcW w:w="2566" w:type="dxa"/>
            <w:shd w:val="clear" w:color="auto" w:fill="auto"/>
          </w:tcPr>
          <w:p w14:paraId="0EF7BA0C" w14:textId="77777777" w:rsidR="005025D5" w:rsidRPr="00393641" w:rsidRDefault="005025D5" w:rsidP="00B86A6C">
            <w:pPr>
              <w:spacing w:line="360" w:lineRule="auto"/>
              <w:rPr>
                <w:rFonts w:eastAsia="Calibri"/>
                <w:sz w:val="20"/>
                <w:szCs w:val="20"/>
              </w:rPr>
            </w:pPr>
            <w:r w:rsidRPr="00393641">
              <w:rPr>
                <w:rFonts w:eastAsia="Calibri"/>
                <w:sz w:val="20"/>
                <w:szCs w:val="20"/>
              </w:rPr>
              <w:t>Sample (PYS13-OSL...)</w:t>
            </w:r>
          </w:p>
        </w:tc>
        <w:tc>
          <w:tcPr>
            <w:tcW w:w="849" w:type="dxa"/>
            <w:shd w:val="clear" w:color="auto" w:fill="auto"/>
          </w:tcPr>
          <w:p w14:paraId="50A90BD7"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13</w:t>
            </w:r>
          </w:p>
        </w:tc>
        <w:tc>
          <w:tcPr>
            <w:tcW w:w="904" w:type="dxa"/>
            <w:shd w:val="clear" w:color="auto" w:fill="auto"/>
          </w:tcPr>
          <w:p w14:paraId="00381AC4"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11</w:t>
            </w:r>
          </w:p>
        </w:tc>
        <w:tc>
          <w:tcPr>
            <w:tcW w:w="869" w:type="dxa"/>
            <w:shd w:val="clear" w:color="auto" w:fill="auto"/>
          </w:tcPr>
          <w:p w14:paraId="036774A6"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9</w:t>
            </w:r>
          </w:p>
        </w:tc>
        <w:tc>
          <w:tcPr>
            <w:tcW w:w="869" w:type="dxa"/>
            <w:shd w:val="clear" w:color="auto" w:fill="auto"/>
          </w:tcPr>
          <w:p w14:paraId="32F2B490"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17</w:t>
            </w:r>
          </w:p>
        </w:tc>
        <w:tc>
          <w:tcPr>
            <w:tcW w:w="869" w:type="dxa"/>
            <w:shd w:val="clear" w:color="auto" w:fill="auto"/>
          </w:tcPr>
          <w:p w14:paraId="2405B943"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5</w:t>
            </w:r>
          </w:p>
        </w:tc>
        <w:tc>
          <w:tcPr>
            <w:tcW w:w="866" w:type="dxa"/>
            <w:shd w:val="clear" w:color="auto" w:fill="auto"/>
          </w:tcPr>
          <w:p w14:paraId="0AA114CD" w14:textId="77777777" w:rsidR="005025D5" w:rsidRPr="00393641" w:rsidRDefault="005025D5" w:rsidP="00B86A6C">
            <w:pPr>
              <w:spacing w:line="360" w:lineRule="auto"/>
              <w:jc w:val="center"/>
              <w:rPr>
                <w:rFonts w:eastAsia="Calibri"/>
                <w:sz w:val="20"/>
                <w:szCs w:val="20"/>
              </w:rPr>
            </w:pPr>
            <w:r w:rsidRPr="00393641">
              <w:rPr>
                <w:rFonts w:eastAsia="Calibri"/>
                <w:sz w:val="20"/>
                <w:szCs w:val="20"/>
              </w:rPr>
              <w:t>3</w:t>
            </w:r>
          </w:p>
        </w:tc>
      </w:tr>
      <w:tr w:rsidR="005025D5" w:rsidRPr="00393641" w14:paraId="4EF855AC" w14:textId="77777777" w:rsidTr="00B86A6C">
        <w:tc>
          <w:tcPr>
            <w:tcW w:w="7792" w:type="dxa"/>
            <w:gridSpan w:val="7"/>
            <w:shd w:val="clear" w:color="auto" w:fill="auto"/>
          </w:tcPr>
          <w:p w14:paraId="1A231564" w14:textId="77777777" w:rsidR="005025D5" w:rsidRPr="00496059" w:rsidRDefault="005025D5" w:rsidP="00B86A6C">
            <w:pPr>
              <w:spacing w:line="360" w:lineRule="auto"/>
              <w:rPr>
                <w:rFonts w:eastAsia="Calibri"/>
                <w:sz w:val="20"/>
                <w:szCs w:val="20"/>
                <w:vertAlign w:val="superscript"/>
              </w:rPr>
            </w:pPr>
            <w:r w:rsidRPr="00393641">
              <w:rPr>
                <w:rFonts w:eastAsia="Calibri"/>
                <w:sz w:val="20"/>
                <w:szCs w:val="20"/>
              </w:rPr>
              <w:t>Total number of grains measured</w:t>
            </w:r>
            <w:r>
              <w:rPr>
                <w:rFonts w:eastAsia="Calibri"/>
                <w:sz w:val="20"/>
                <w:szCs w:val="20"/>
                <w:vertAlign w:val="superscript"/>
              </w:rPr>
              <w:t>a</w:t>
            </w:r>
          </w:p>
        </w:tc>
      </w:tr>
      <w:tr w:rsidR="005025D5" w:rsidRPr="00393641" w14:paraId="613F9291" w14:textId="77777777" w:rsidTr="00B86A6C">
        <w:tc>
          <w:tcPr>
            <w:tcW w:w="2566" w:type="dxa"/>
            <w:shd w:val="clear" w:color="auto" w:fill="auto"/>
          </w:tcPr>
          <w:p w14:paraId="27FB981A" w14:textId="77777777" w:rsidR="005025D5" w:rsidRPr="00393641" w:rsidRDefault="005025D5" w:rsidP="00B86A6C">
            <w:pPr>
              <w:spacing w:line="360" w:lineRule="auto"/>
              <w:rPr>
                <w:rFonts w:eastAsia="Calibri"/>
                <w:sz w:val="20"/>
                <w:szCs w:val="20"/>
              </w:rPr>
            </w:pPr>
          </w:p>
        </w:tc>
        <w:tc>
          <w:tcPr>
            <w:tcW w:w="849" w:type="dxa"/>
            <w:shd w:val="clear" w:color="auto" w:fill="auto"/>
          </w:tcPr>
          <w:p w14:paraId="7A06F782" w14:textId="77777777" w:rsidR="005025D5" w:rsidRPr="00393641" w:rsidRDefault="005025D5" w:rsidP="00B86A6C">
            <w:pPr>
              <w:spacing w:line="360" w:lineRule="auto"/>
              <w:jc w:val="center"/>
              <w:rPr>
                <w:rFonts w:eastAsia="Calibri"/>
                <w:sz w:val="20"/>
                <w:szCs w:val="20"/>
              </w:rPr>
            </w:pPr>
            <w:r>
              <w:rPr>
                <w:rFonts w:eastAsia="Calibri"/>
                <w:sz w:val="20"/>
                <w:szCs w:val="20"/>
              </w:rPr>
              <w:t>800</w:t>
            </w:r>
          </w:p>
        </w:tc>
        <w:tc>
          <w:tcPr>
            <w:tcW w:w="904" w:type="dxa"/>
            <w:shd w:val="clear" w:color="auto" w:fill="auto"/>
          </w:tcPr>
          <w:p w14:paraId="78521CCD" w14:textId="77777777" w:rsidR="005025D5" w:rsidRPr="00393641" w:rsidRDefault="005025D5" w:rsidP="00B86A6C">
            <w:pPr>
              <w:spacing w:line="360" w:lineRule="auto"/>
              <w:jc w:val="center"/>
              <w:rPr>
                <w:rFonts w:eastAsia="Calibri"/>
                <w:sz w:val="20"/>
                <w:szCs w:val="20"/>
              </w:rPr>
            </w:pPr>
            <w:r>
              <w:rPr>
                <w:rFonts w:eastAsia="Calibri"/>
                <w:sz w:val="20"/>
                <w:szCs w:val="20"/>
              </w:rPr>
              <w:t>700</w:t>
            </w:r>
          </w:p>
        </w:tc>
        <w:tc>
          <w:tcPr>
            <w:tcW w:w="869" w:type="dxa"/>
            <w:shd w:val="clear" w:color="auto" w:fill="auto"/>
          </w:tcPr>
          <w:p w14:paraId="0127D7F1" w14:textId="77777777" w:rsidR="005025D5" w:rsidRPr="00393641" w:rsidRDefault="005025D5" w:rsidP="00B86A6C">
            <w:pPr>
              <w:spacing w:line="360" w:lineRule="auto"/>
              <w:jc w:val="center"/>
              <w:rPr>
                <w:rFonts w:eastAsia="Calibri"/>
                <w:sz w:val="20"/>
                <w:szCs w:val="20"/>
              </w:rPr>
            </w:pPr>
            <w:r>
              <w:rPr>
                <w:rFonts w:eastAsia="Calibri"/>
                <w:sz w:val="20"/>
                <w:szCs w:val="20"/>
              </w:rPr>
              <w:t>500</w:t>
            </w:r>
          </w:p>
        </w:tc>
        <w:tc>
          <w:tcPr>
            <w:tcW w:w="869" w:type="dxa"/>
            <w:shd w:val="clear" w:color="auto" w:fill="auto"/>
          </w:tcPr>
          <w:p w14:paraId="7093E894" w14:textId="77777777" w:rsidR="005025D5" w:rsidRPr="00393641" w:rsidRDefault="005025D5" w:rsidP="00B86A6C">
            <w:pPr>
              <w:spacing w:line="360" w:lineRule="auto"/>
              <w:jc w:val="center"/>
              <w:rPr>
                <w:rFonts w:eastAsia="Calibri"/>
                <w:sz w:val="20"/>
                <w:szCs w:val="20"/>
              </w:rPr>
            </w:pPr>
            <w:r>
              <w:rPr>
                <w:rFonts w:eastAsia="Calibri"/>
                <w:sz w:val="20"/>
                <w:szCs w:val="20"/>
              </w:rPr>
              <w:t>800</w:t>
            </w:r>
          </w:p>
        </w:tc>
        <w:tc>
          <w:tcPr>
            <w:tcW w:w="869" w:type="dxa"/>
            <w:shd w:val="clear" w:color="auto" w:fill="auto"/>
          </w:tcPr>
          <w:p w14:paraId="754E6029" w14:textId="77777777" w:rsidR="005025D5" w:rsidRPr="00393641" w:rsidRDefault="005025D5" w:rsidP="00B86A6C">
            <w:pPr>
              <w:spacing w:line="360" w:lineRule="auto"/>
              <w:jc w:val="center"/>
              <w:rPr>
                <w:rFonts w:eastAsia="Calibri"/>
                <w:sz w:val="20"/>
                <w:szCs w:val="20"/>
              </w:rPr>
            </w:pPr>
            <w:r>
              <w:rPr>
                <w:rFonts w:eastAsia="Calibri"/>
                <w:sz w:val="20"/>
                <w:szCs w:val="20"/>
              </w:rPr>
              <w:t>800</w:t>
            </w:r>
          </w:p>
        </w:tc>
        <w:tc>
          <w:tcPr>
            <w:tcW w:w="866" w:type="dxa"/>
            <w:shd w:val="clear" w:color="auto" w:fill="auto"/>
          </w:tcPr>
          <w:p w14:paraId="5ACC0DF0" w14:textId="77777777" w:rsidR="005025D5" w:rsidRPr="00393641" w:rsidRDefault="005025D5" w:rsidP="00B86A6C">
            <w:pPr>
              <w:spacing w:line="360" w:lineRule="auto"/>
              <w:jc w:val="center"/>
              <w:rPr>
                <w:rFonts w:eastAsia="Calibri"/>
                <w:sz w:val="20"/>
                <w:szCs w:val="20"/>
              </w:rPr>
            </w:pPr>
            <w:r>
              <w:rPr>
                <w:rFonts w:eastAsia="Calibri"/>
                <w:sz w:val="20"/>
                <w:szCs w:val="20"/>
              </w:rPr>
              <w:t>800</w:t>
            </w:r>
          </w:p>
        </w:tc>
      </w:tr>
      <w:tr w:rsidR="005025D5" w:rsidRPr="00393641" w14:paraId="53333EE8" w14:textId="77777777" w:rsidTr="00B86A6C">
        <w:tc>
          <w:tcPr>
            <w:tcW w:w="7792" w:type="dxa"/>
            <w:gridSpan w:val="7"/>
            <w:shd w:val="clear" w:color="auto" w:fill="auto"/>
          </w:tcPr>
          <w:p w14:paraId="5EE6B178" w14:textId="77777777" w:rsidR="005025D5" w:rsidRPr="00E231FA" w:rsidRDefault="005025D5" w:rsidP="00B86A6C">
            <w:pPr>
              <w:spacing w:line="360" w:lineRule="auto"/>
              <w:rPr>
                <w:rFonts w:eastAsia="Calibri"/>
                <w:sz w:val="20"/>
                <w:szCs w:val="20"/>
              </w:rPr>
            </w:pPr>
            <w:r w:rsidRPr="00E231FA">
              <w:rPr>
                <w:rFonts w:eastAsia="Calibri"/>
                <w:sz w:val="20"/>
                <w:szCs w:val="20"/>
              </w:rPr>
              <w:t>Grains rejected for the following reasons</w:t>
            </w:r>
          </w:p>
        </w:tc>
      </w:tr>
      <w:tr w:rsidR="005025D5" w:rsidRPr="00393641" w14:paraId="48C7298E" w14:textId="77777777" w:rsidTr="00B86A6C">
        <w:tc>
          <w:tcPr>
            <w:tcW w:w="2566" w:type="dxa"/>
            <w:shd w:val="clear" w:color="auto" w:fill="auto"/>
          </w:tcPr>
          <w:p w14:paraId="70011CDA" w14:textId="77777777" w:rsidR="005025D5" w:rsidRPr="00E231FA" w:rsidRDefault="005025D5" w:rsidP="00B86A6C">
            <w:pPr>
              <w:spacing w:line="360" w:lineRule="auto"/>
              <w:rPr>
                <w:rFonts w:eastAsia="Calibri"/>
                <w:sz w:val="20"/>
                <w:szCs w:val="20"/>
              </w:rPr>
            </w:pPr>
            <w:r>
              <w:rPr>
                <w:rFonts w:eastAsia="Calibri"/>
                <w:sz w:val="20"/>
                <w:szCs w:val="20"/>
              </w:rPr>
              <w:t xml:space="preserve">a) </w:t>
            </w:r>
            <w:r w:rsidRPr="00E231FA">
              <w:rPr>
                <w:rFonts w:eastAsia="Calibri"/>
                <w:sz w:val="20"/>
                <w:szCs w:val="20"/>
              </w:rPr>
              <w:t>T</w:t>
            </w:r>
            <w:r w:rsidRPr="00E231FA">
              <w:rPr>
                <w:rFonts w:eastAsia="Calibri"/>
                <w:sz w:val="20"/>
                <w:szCs w:val="20"/>
                <w:vertAlign w:val="subscript"/>
              </w:rPr>
              <w:t>n</w:t>
            </w:r>
            <w:r w:rsidRPr="00E231FA">
              <w:rPr>
                <w:rFonts w:eastAsia="Calibri"/>
                <w:sz w:val="20"/>
                <w:szCs w:val="20"/>
              </w:rPr>
              <w:t xml:space="preserve"> signal &lt;3*background</w:t>
            </w:r>
            <w:r>
              <w:rPr>
                <w:rFonts w:eastAsia="Calibri"/>
                <w:sz w:val="20"/>
                <w:szCs w:val="20"/>
              </w:rPr>
              <w:t xml:space="preserve"> or relative error &gt;20%</w:t>
            </w:r>
          </w:p>
        </w:tc>
        <w:tc>
          <w:tcPr>
            <w:tcW w:w="849" w:type="dxa"/>
            <w:shd w:val="clear" w:color="auto" w:fill="auto"/>
          </w:tcPr>
          <w:p w14:paraId="75BCB77A" w14:textId="77777777" w:rsidR="005025D5" w:rsidRPr="00393641" w:rsidRDefault="005025D5" w:rsidP="00B86A6C">
            <w:pPr>
              <w:spacing w:line="360" w:lineRule="auto"/>
              <w:jc w:val="center"/>
              <w:rPr>
                <w:rFonts w:eastAsia="Calibri"/>
                <w:sz w:val="20"/>
                <w:szCs w:val="20"/>
              </w:rPr>
            </w:pPr>
            <w:r>
              <w:rPr>
                <w:rFonts w:eastAsia="Calibri"/>
                <w:sz w:val="20"/>
                <w:szCs w:val="20"/>
              </w:rPr>
              <w:t>352</w:t>
            </w:r>
          </w:p>
        </w:tc>
        <w:tc>
          <w:tcPr>
            <w:tcW w:w="904" w:type="dxa"/>
            <w:shd w:val="clear" w:color="auto" w:fill="auto"/>
          </w:tcPr>
          <w:p w14:paraId="63D7ACE4" w14:textId="77777777" w:rsidR="005025D5" w:rsidRPr="00393641" w:rsidRDefault="005025D5" w:rsidP="00B86A6C">
            <w:pPr>
              <w:spacing w:line="360" w:lineRule="auto"/>
              <w:jc w:val="center"/>
              <w:rPr>
                <w:rFonts w:eastAsia="Calibri"/>
                <w:sz w:val="20"/>
                <w:szCs w:val="20"/>
              </w:rPr>
            </w:pPr>
            <w:r>
              <w:rPr>
                <w:rFonts w:eastAsia="Calibri"/>
                <w:sz w:val="20"/>
                <w:szCs w:val="20"/>
              </w:rPr>
              <w:t>199</w:t>
            </w:r>
          </w:p>
        </w:tc>
        <w:tc>
          <w:tcPr>
            <w:tcW w:w="869" w:type="dxa"/>
            <w:shd w:val="clear" w:color="auto" w:fill="auto"/>
          </w:tcPr>
          <w:p w14:paraId="6410A47B" w14:textId="77777777" w:rsidR="005025D5" w:rsidRPr="00393641" w:rsidRDefault="005025D5" w:rsidP="00B86A6C">
            <w:pPr>
              <w:spacing w:line="360" w:lineRule="auto"/>
              <w:jc w:val="center"/>
              <w:rPr>
                <w:rFonts w:eastAsia="Calibri"/>
                <w:sz w:val="20"/>
                <w:szCs w:val="20"/>
              </w:rPr>
            </w:pPr>
            <w:r>
              <w:rPr>
                <w:rFonts w:eastAsia="Calibri"/>
                <w:sz w:val="20"/>
                <w:szCs w:val="20"/>
              </w:rPr>
              <w:t>146</w:t>
            </w:r>
          </w:p>
        </w:tc>
        <w:tc>
          <w:tcPr>
            <w:tcW w:w="869" w:type="dxa"/>
            <w:shd w:val="clear" w:color="auto" w:fill="auto"/>
          </w:tcPr>
          <w:p w14:paraId="6D82F3F9" w14:textId="77777777" w:rsidR="005025D5" w:rsidRPr="00393641" w:rsidRDefault="005025D5" w:rsidP="00B86A6C">
            <w:pPr>
              <w:spacing w:line="360" w:lineRule="auto"/>
              <w:jc w:val="center"/>
              <w:rPr>
                <w:rFonts w:eastAsia="Calibri"/>
                <w:sz w:val="20"/>
                <w:szCs w:val="20"/>
              </w:rPr>
            </w:pPr>
            <w:r>
              <w:rPr>
                <w:rFonts w:eastAsia="Calibri"/>
                <w:sz w:val="20"/>
                <w:szCs w:val="20"/>
              </w:rPr>
              <w:t>253</w:t>
            </w:r>
          </w:p>
        </w:tc>
        <w:tc>
          <w:tcPr>
            <w:tcW w:w="869" w:type="dxa"/>
            <w:shd w:val="clear" w:color="auto" w:fill="auto"/>
          </w:tcPr>
          <w:p w14:paraId="53D689DF" w14:textId="77777777" w:rsidR="005025D5" w:rsidRPr="00393641" w:rsidRDefault="005025D5" w:rsidP="00B86A6C">
            <w:pPr>
              <w:spacing w:line="360" w:lineRule="auto"/>
              <w:jc w:val="center"/>
              <w:rPr>
                <w:rFonts w:eastAsia="Calibri"/>
                <w:sz w:val="20"/>
                <w:szCs w:val="20"/>
              </w:rPr>
            </w:pPr>
            <w:r>
              <w:rPr>
                <w:rFonts w:eastAsia="Calibri"/>
                <w:sz w:val="20"/>
                <w:szCs w:val="20"/>
              </w:rPr>
              <w:t>318</w:t>
            </w:r>
          </w:p>
        </w:tc>
        <w:tc>
          <w:tcPr>
            <w:tcW w:w="866" w:type="dxa"/>
            <w:shd w:val="clear" w:color="auto" w:fill="auto"/>
          </w:tcPr>
          <w:p w14:paraId="687417EF" w14:textId="77777777" w:rsidR="005025D5" w:rsidRPr="00393641" w:rsidRDefault="005025D5" w:rsidP="00B86A6C">
            <w:pPr>
              <w:spacing w:line="360" w:lineRule="auto"/>
              <w:jc w:val="center"/>
              <w:rPr>
                <w:rFonts w:eastAsia="Calibri"/>
                <w:sz w:val="20"/>
                <w:szCs w:val="20"/>
              </w:rPr>
            </w:pPr>
            <w:r>
              <w:rPr>
                <w:rFonts w:eastAsia="Calibri"/>
                <w:sz w:val="20"/>
                <w:szCs w:val="20"/>
              </w:rPr>
              <w:t>262</w:t>
            </w:r>
          </w:p>
        </w:tc>
      </w:tr>
      <w:tr w:rsidR="005025D5" w:rsidRPr="00393641" w14:paraId="322F2764" w14:textId="77777777" w:rsidTr="00B86A6C">
        <w:tc>
          <w:tcPr>
            <w:tcW w:w="2566" w:type="dxa"/>
            <w:shd w:val="clear" w:color="auto" w:fill="auto"/>
          </w:tcPr>
          <w:p w14:paraId="1B91FE7C" w14:textId="77777777" w:rsidR="005025D5" w:rsidRPr="00393641" w:rsidRDefault="005025D5" w:rsidP="00B86A6C">
            <w:pPr>
              <w:spacing w:line="360" w:lineRule="auto"/>
              <w:rPr>
                <w:rFonts w:eastAsia="Calibri"/>
                <w:sz w:val="20"/>
                <w:szCs w:val="20"/>
              </w:rPr>
            </w:pPr>
            <w:r>
              <w:rPr>
                <w:rFonts w:eastAsia="Calibri"/>
                <w:sz w:val="20"/>
                <w:szCs w:val="20"/>
              </w:rPr>
              <w:t xml:space="preserve">b) </w:t>
            </w:r>
            <w:r w:rsidRPr="00393641">
              <w:rPr>
                <w:rFonts w:eastAsia="Calibri"/>
                <w:sz w:val="20"/>
                <w:szCs w:val="20"/>
              </w:rPr>
              <w:t>Poor recycling ratio</w:t>
            </w:r>
          </w:p>
        </w:tc>
        <w:tc>
          <w:tcPr>
            <w:tcW w:w="849" w:type="dxa"/>
            <w:shd w:val="clear" w:color="auto" w:fill="auto"/>
          </w:tcPr>
          <w:p w14:paraId="4ADCA2FA" w14:textId="77777777" w:rsidR="005025D5" w:rsidRPr="00393641" w:rsidRDefault="005025D5" w:rsidP="00B86A6C">
            <w:pPr>
              <w:spacing w:line="360" w:lineRule="auto"/>
              <w:jc w:val="center"/>
              <w:rPr>
                <w:rFonts w:eastAsia="Calibri"/>
                <w:sz w:val="20"/>
                <w:szCs w:val="20"/>
              </w:rPr>
            </w:pPr>
            <w:r>
              <w:rPr>
                <w:rFonts w:eastAsia="Calibri"/>
                <w:sz w:val="20"/>
                <w:szCs w:val="20"/>
              </w:rPr>
              <w:t>74</w:t>
            </w:r>
          </w:p>
        </w:tc>
        <w:tc>
          <w:tcPr>
            <w:tcW w:w="904" w:type="dxa"/>
            <w:shd w:val="clear" w:color="auto" w:fill="auto"/>
          </w:tcPr>
          <w:p w14:paraId="0D65390D" w14:textId="77777777" w:rsidR="005025D5" w:rsidRPr="00393641" w:rsidRDefault="005025D5" w:rsidP="00B86A6C">
            <w:pPr>
              <w:spacing w:line="360" w:lineRule="auto"/>
              <w:jc w:val="center"/>
              <w:rPr>
                <w:rFonts w:eastAsia="Calibri"/>
                <w:sz w:val="20"/>
                <w:szCs w:val="20"/>
              </w:rPr>
            </w:pPr>
            <w:r>
              <w:rPr>
                <w:rFonts w:eastAsia="Calibri"/>
                <w:sz w:val="20"/>
                <w:szCs w:val="20"/>
              </w:rPr>
              <w:t>114</w:t>
            </w:r>
          </w:p>
        </w:tc>
        <w:tc>
          <w:tcPr>
            <w:tcW w:w="869" w:type="dxa"/>
            <w:shd w:val="clear" w:color="auto" w:fill="auto"/>
          </w:tcPr>
          <w:p w14:paraId="7F4A4E3B" w14:textId="77777777" w:rsidR="005025D5" w:rsidRPr="00393641" w:rsidRDefault="005025D5" w:rsidP="00B86A6C">
            <w:pPr>
              <w:spacing w:line="360" w:lineRule="auto"/>
              <w:jc w:val="center"/>
              <w:rPr>
                <w:rFonts w:eastAsia="Calibri"/>
                <w:sz w:val="20"/>
                <w:szCs w:val="20"/>
              </w:rPr>
            </w:pPr>
            <w:r>
              <w:rPr>
                <w:rFonts w:eastAsia="Calibri"/>
                <w:sz w:val="20"/>
                <w:szCs w:val="20"/>
              </w:rPr>
              <w:t>139</w:t>
            </w:r>
          </w:p>
        </w:tc>
        <w:tc>
          <w:tcPr>
            <w:tcW w:w="869" w:type="dxa"/>
            <w:shd w:val="clear" w:color="auto" w:fill="auto"/>
          </w:tcPr>
          <w:p w14:paraId="60A83B92" w14:textId="77777777" w:rsidR="005025D5" w:rsidRPr="00393641" w:rsidRDefault="005025D5" w:rsidP="00B86A6C">
            <w:pPr>
              <w:spacing w:line="360" w:lineRule="auto"/>
              <w:jc w:val="center"/>
              <w:rPr>
                <w:rFonts w:eastAsia="Calibri"/>
                <w:sz w:val="20"/>
                <w:szCs w:val="20"/>
              </w:rPr>
            </w:pPr>
            <w:r>
              <w:rPr>
                <w:rFonts w:eastAsia="Calibri"/>
                <w:sz w:val="20"/>
                <w:szCs w:val="20"/>
              </w:rPr>
              <w:t>141</w:t>
            </w:r>
          </w:p>
        </w:tc>
        <w:tc>
          <w:tcPr>
            <w:tcW w:w="869" w:type="dxa"/>
            <w:shd w:val="clear" w:color="auto" w:fill="auto"/>
          </w:tcPr>
          <w:p w14:paraId="31023FE9" w14:textId="77777777" w:rsidR="005025D5" w:rsidRPr="00393641" w:rsidRDefault="005025D5" w:rsidP="00B86A6C">
            <w:pPr>
              <w:spacing w:line="360" w:lineRule="auto"/>
              <w:jc w:val="center"/>
              <w:rPr>
                <w:rFonts w:eastAsia="Calibri"/>
                <w:sz w:val="20"/>
                <w:szCs w:val="20"/>
              </w:rPr>
            </w:pPr>
            <w:r>
              <w:rPr>
                <w:rFonts w:eastAsia="Calibri"/>
                <w:sz w:val="20"/>
                <w:szCs w:val="20"/>
              </w:rPr>
              <w:t>102</w:t>
            </w:r>
          </w:p>
        </w:tc>
        <w:tc>
          <w:tcPr>
            <w:tcW w:w="866" w:type="dxa"/>
            <w:shd w:val="clear" w:color="auto" w:fill="auto"/>
          </w:tcPr>
          <w:p w14:paraId="3E5A8864" w14:textId="77777777" w:rsidR="005025D5" w:rsidRPr="00393641" w:rsidRDefault="005025D5" w:rsidP="00B86A6C">
            <w:pPr>
              <w:spacing w:line="360" w:lineRule="auto"/>
              <w:jc w:val="center"/>
              <w:rPr>
                <w:rFonts w:eastAsia="Calibri"/>
                <w:sz w:val="20"/>
                <w:szCs w:val="20"/>
              </w:rPr>
            </w:pPr>
            <w:r>
              <w:rPr>
                <w:rFonts w:eastAsia="Calibri"/>
                <w:sz w:val="20"/>
                <w:szCs w:val="20"/>
              </w:rPr>
              <w:t>91</w:t>
            </w:r>
          </w:p>
        </w:tc>
      </w:tr>
      <w:tr w:rsidR="005025D5" w:rsidRPr="00393641" w14:paraId="3DD742EE" w14:textId="77777777" w:rsidTr="00B86A6C">
        <w:tc>
          <w:tcPr>
            <w:tcW w:w="2566" w:type="dxa"/>
            <w:shd w:val="clear" w:color="auto" w:fill="auto"/>
          </w:tcPr>
          <w:p w14:paraId="5606F09B" w14:textId="77777777" w:rsidR="005025D5" w:rsidRPr="00393641" w:rsidRDefault="005025D5" w:rsidP="00B86A6C">
            <w:pPr>
              <w:spacing w:line="360" w:lineRule="auto"/>
              <w:rPr>
                <w:rFonts w:eastAsia="Calibri"/>
                <w:sz w:val="20"/>
                <w:szCs w:val="20"/>
              </w:rPr>
            </w:pPr>
            <w:r>
              <w:rPr>
                <w:rFonts w:eastAsia="Calibri"/>
                <w:sz w:val="20"/>
                <w:szCs w:val="20"/>
              </w:rPr>
              <w:t xml:space="preserve">c) </w:t>
            </w:r>
            <w:r w:rsidRPr="00393641">
              <w:rPr>
                <w:rFonts w:eastAsia="Calibri"/>
                <w:sz w:val="20"/>
                <w:szCs w:val="20"/>
              </w:rPr>
              <w:t>Depletion by IR</w:t>
            </w:r>
          </w:p>
        </w:tc>
        <w:tc>
          <w:tcPr>
            <w:tcW w:w="849" w:type="dxa"/>
            <w:shd w:val="clear" w:color="auto" w:fill="auto"/>
          </w:tcPr>
          <w:p w14:paraId="63495CDF" w14:textId="77777777" w:rsidR="005025D5" w:rsidRPr="00393641" w:rsidRDefault="005025D5" w:rsidP="00B86A6C">
            <w:pPr>
              <w:spacing w:line="360" w:lineRule="auto"/>
              <w:jc w:val="center"/>
              <w:rPr>
                <w:rFonts w:eastAsia="Calibri"/>
                <w:sz w:val="20"/>
                <w:szCs w:val="20"/>
              </w:rPr>
            </w:pPr>
            <w:r>
              <w:rPr>
                <w:rFonts w:eastAsia="Calibri"/>
                <w:sz w:val="20"/>
                <w:szCs w:val="20"/>
              </w:rPr>
              <w:t>29</w:t>
            </w:r>
          </w:p>
        </w:tc>
        <w:tc>
          <w:tcPr>
            <w:tcW w:w="904" w:type="dxa"/>
            <w:shd w:val="clear" w:color="auto" w:fill="auto"/>
          </w:tcPr>
          <w:p w14:paraId="107CCCCD" w14:textId="77777777" w:rsidR="005025D5" w:rsidRPr="00393641" w:rsidRDefault="005025D5" w:rsidP="00B86A6C">
            <w:pPr>
              <w:spacing w:line="360" w:lineRule="auto"/>
              <w:jc w:val="center"/>
              <w:rPr>
                <w:rFonts w:eastAsia="Calibri"/>
                <w:sz w:val="20"/>
                <w:szCs w:val="20"/>
              </w:rPr>
            </w:pPr>
            <w:r>
              <w:rPr>
                <w:rFonts w:eastAsia="Calibri"/>
                <w:sz w:val="20"/>
                <w:szCs w:val="20"/>
              </w:rPr>
              <w:t>44</w:t>
            </w:r>
          </w:p>
        </w:tc>
        <w:tc>
          <w:tcPr>
            <w:tcW w:w="869" w:type="dxa"/>
            <w:shd w:val="clear" w:color="auto" w:fill="auto"/>
          </w:tcPr>
          <w:p w14:paraId="1EC99CA2" w14:textId="77777777" w:rsidR="005025D5" w:rsidRPr="00393641" w:rsidRDefault="005025D5" w:rsidP="00B86A6C">
            <w:pPr>
              <w:spacing w:line="360" w:lineRule="auto"/>
              <w:jc w:val="center"/>
              <w:rPr>
                <w:rFonts w:eastAsia="Calibri"/>
                <w:sz w:val="20"/>
                <w:szCs w:val="20"/>
              </w:rPr>
            </w:pPr>
            <w:r>
              <w:rPr>
                <w:rFonts w:eastAsia="Calibri"/>
                <w:sz w:val="20"/>
                <w:szCs w:val="20"/>
              </w:rPr>
              <w:t>15</w:t>
            </w:r>
          </w:p>
        </w:tc>
        <w:tc>
          <w:tcPr>
            <w:tcW w:w="869" w:type="dxa"/>
            <w:shd w:val="clear" w:color="auto" w:fill="auto"/>
          </w:tcPr>
          <w:p w14:paraId="378AA342" w14:textId="77777777" w:rsidR="005025D5" w:rsidRPr="00393641" w:rsidRDefault="005025D5" w:rsidP="00B86A6C">
            <w:pPr>
              <w:spacing w:line="360" w:lineRule="auto"/>
              <w:jc w:val="center"/>
              <w:rPr>
                <w:rFonts w:eastAsia="Calibri"/>
                <w:sz w:val="20"/>
                <w:szCs w:val="20"/>
              </w:rPr>
            </w:pPr>
            <w:r>
              <w:rPr>
                <w:rFonts w:eastAsia="Calibri"/>
                <w:sz w:val="20"/>
                <w:szCs w:val="20"/>
              </w:rPr>
              <w:t>35</w:t>
            </w:r>
          </w:p>
        </w:tc>
        <w:tc>
          <w:tcPr>
            <w:tcW w:w="869" w:type="dxa"/>
            <w:shd w:val="clear" w:color="auto" w:fill="auto"/>
          </w:tcPr>
          <w:p w14:paraId="5CA5DB7D" w14:textId="77777777" w:rsidR="005025D5" w:rsidRPr="00393641" w:rsidRDefault="005025D5" w:rsidP="00B86A6C">
            <w:pPr>
              <w:spacing w:line="360" w:lineRule="auto"/>
              <w:jc w:val="center"/>
              <w:rPr>
                <w:rFonts w:eastAsia="Calibri"/>
                <w:sz w:val="20"/>
                <w:szCs w:val="20"/>
              </w:rPr>
            </w:pPr>
            <w:r>
              <w:rPr>
                <w:rFonts w:eastAsia="Calibri"/>
                <w:sz w:val="20"/>
                <w:szCs w:val="20"/>
              </w:rPr>
              <w:t>44</w:t>
            </w:r>
          </w:p>
        </w:tc>
        <w:tc>
          <w:tcPr>
            <w:tcW w:w="866" w:type="dxa"/>
            <w:shd w:val="clear" w:color="auto" w:fill="auto"/>
          </w:tcPr>
          <w:p w14:paraId="61E2334F" w14:textId="77777777" w:rsidR="005025D5" w:rsidRPr="00393641" w:rsidRDefault="005025D5" w:rsidP="00B86A6C">
            <w:pPr>
              <w:spacing w:line="360" w:lineRule="auto"/>
              <w:jc w:val="center"/>
              <w:rPr>
                <w:rFonts w:eastAsia="Calibri"/>
                <w:sz w:val="20"/>
                <w:szCs w:val="20"/>
              </w:rPr>
            </w:pPr>
            <w:r>
              <w:rPr>
                <w:rFonts w:eastAsia="Calibri"/>
                <w:sz w:val="20"/>
                <w:szCs w:val="20"/>
              </w:rPr>
              <w:t>34</w:t>
            </w:r>
          </w:p>
        </w:tc>
      </w:tr>
      <w:tr w:rsidR="005025D5" w:rsidRPr="00393641" w14:paraId="6566736D" w14:textId="77777777" w:rsidTr="00B86A6C">
        <w:tc>
          <w:tcPr>
            <w:tcW w:w="2566" w:type="dxa"/>
            <w:shd w:val="clear" w:color="auto" w:fill="auto"/>
          </w:tcPr>
          <w:p w14:paraId="062F6727" w14:textId="77777777" w:rsidR="005025D5" w:rsidRPr="00A636CB" w:rsidRDefault="005025D5" w:rsidP="00B86A6C">
            <w:pPr>
              <w:spacing w:line="360" w:lineRule="auto"/>
              <w:rPr>
                <w:rFonts w:eastAsia="Calibri"/>
                <w:sz w:val="20"/>
                <w:szCs w:val="20"/>
              </w:rPr>
            </w:pPr>
            <w:r>
              <w:rPr>
                <w:rFonts w:eastAsia="Calibri"/>
                <w:sz w:val="20"/>
                <w:szCs w:val="20"/>
              </w:rPr>
              <w:t xml:space="preserve">d) </w:t>
            </w:r>
            <w:r w:rsidRPr="00393641">
              <w:rPr>
                <w:rFonts w:eastAsia="Calibri"/>
                <w:sz w:val="20"/>
                <w:szCs w:val="20"/>
              </w:rPr>
              <w:t>0 Gy dose &gt;5% of L</w:t>
            </w:r>
            <w:r>
              <w:rPr>
                <w:rFonts w:eastAsia="Calibri"/>
                <w:sz w:val="20"/>
                <w:szCs w:val="20"/>
                <w:vertAlign w:val="subscript"/>
              </w:rPr>
              <w:t>x</w:t>
            </w:r>
            <w:r w:rsidRPr="00393641">
              <w:rPr>
                <w:rFonts w:eastAsia="Calibri"/>
                <w:sz w:val="20"/>
                <w:szCs w:val="20"/>
              </w:rPr>
              <w:t>/T</w:t>
            </w:r>
            <w:r>
              <w:rPr>
                <w:rFonts w:eastAsia="Calibri"/>
                <w:sz w:val="20"/>
                <w:szCs w:val="20"/>
                <w:vertAlign w:val="subscript"/>
              </w:rPr>
              <w:t>x</w:t>
            </w:r>
            <w:r>
              <w:rPr>
                <w:rFonts w:eastAsia="Calibri"/>
                <w:sz w:val="20"/>
                <w:szCs w:val="20"/>
              </w:rPr>
              <w:t xml:space="preserve"> for the maximum dose</w:t>
            </w:r>
          </w:p>
        </w:tc>
        <w:tc>
          <w:tcPr>
            <w:tcW w:w="849" w:type="dxa"/>
            <w:shd w:val="clear" w:color="auto" w:fill="auto"/>
          </w:tcPr>
          <w:p w14:paraId="6394E99B" w14:textId="77777777" w:rsidR="005025D5" w:rsidRPr="00393641" w:rsidRDefault="005025D5" w:rsidP="00B86A6C">
            <w:pPr>
              <w:spacing w:line="360" w:lineRule="auto"/>
              <w:jc w:val="center"/>
              <w:rPr>
                <w:rFonts w:eastAsia="Calibri"/>
                <w:sz w:val="20"/>
                <w:szCs w:val="20"/>
              </w:rPr>
            </w:pPr>
            <w:r>
              <w:rPr>
                <w:rFonts w:eastAsia="Calibri"/>
                <w:sz w:val="20"/>
                <w:szCs w:val="20"/>
              </w:rPr>
              <w:t>21</w:t>
            </w:r>
          </w:p>
        </w:tc>
        <w:tc>
          <w:tcPr>
            <w:tcW w:w="904" w:type="dxa"/>
            <w:shd w:val="clear" w:color="auto" w:fill="auto"/>
          </w:tcPr>
          <w:p w14:paraId="62D2C01D" w14:textId="77777777" w:rsidR="005025D5" w:rsidRPr="00393641" w:rsidRDefault="005025D5" w:rsidP="00B86A6C">
            <w:pPr>
              <w:spacing w:line="360" w:lineRule="auto"/>
              <w:jc w:val="center"/>
              <w:rPr>
                <w:rFonts w:eastAsia="Calibri"/>
                <w:sz w:val="20"/>
                <w:szCs w:val="20"/>
              </w:rPr>
            </w:pPr>
            <w:r>
              <w:rPr>
                <w:rFonts w:eastAsia="Calibri"/>
                <w:sz w:val="20"/>
                <w:szCs w:val="20"/>
              </w:rPr>
              <w:t>30</w:t>
            </w:r>
          </w:p>
        </w:tc>
        <w:tc>
          <w:tcPr>
            <w:tcW w:w="869" w:type="dxa"/>
            <w:shd w:val="clear" w:color="auto" w:fill="auto"/>
          </w:tcPr>
          <w:p w14:paraId="4A210C73" w14:textId="77777777" w:rsidR="005025D5" w:rsidRPr="00393641" w:rsidRDefault="005025D5" w:rsidP="00B86A6C">
            <w:pPr>
              <w:spacing w:line="360" w:lineRule="auto"/>
              <w:jc w:val="center"/>
              <w:rPr>
                <w:rFonts w:eastAsia="Calibri"/>
                <w:sz w:val="20"/>
                <w:szCs w:val="20"/>
              </w:rPr>
            </w:pPr>
            <w:r>
              <w:rPr>
                <w:rFonts w:eastAsia="Calibri"/>
                <w:sz w:val="20"/>
                <w:szCs w:val="20"/>
              </w:rPr>
              <w:t>44</w:t>
            </w:r>
          </w:p>
        </w:tc>
        <w:tc>
          <w:tcPr>
            <w:tcW w:w="869" w:type="dxa"/>
            <w:shd w:val="clear" w:color="auto" w:fill="auto"/>
          </w:tcPr>
          <w:p w14:paraId="70E7718A" w14:textId="77777777" w:rsidR="005025D5" w:rsidRPr="00393641" w:rsidRDefault="005025D5" w:rsidP="00B86A6C">
            <w:pPr>
              <w:spacing w:line="360" w:lineRule="auto"/>
              <w:jc w:val="center"/>
              <w:rPr>
                <w:rFonts w:eastAsia="Calibri"/>
                <w:sz w:val="20"/>
                <w:szCs w:val="20"/>
              </w:rPr>
            </w:pPr>
            <w:r>
              <w:rPr>
                <w:rFonts w:eastAsia="Calibri"/>
                <w:sz w:val="20"/>
                <w:szCs w:val="20"/>
              </w:rPr>
              <w:t>33</w:t>
            </w:r>
          </w:p>
        </w:tc>
        <w:tc>
          <w:tcPr>
            <w:tcW w:w="869" w:type="dxa"/>
            <w:shd w:val="clear" w:color="auto" w:fill="auto"/>
          </w:tcPr>
          <w:p w14:paraId="79FBAC32" w14:textId="77777777" w:rsidR="005025D5" w:rsidRPr="00393641" w:rsidRDefault="005025D5" w:rsidP="00B86A6C">
            <w:pPr>
              <w:spacing w:line="360" w:lineRule="auto"/>
              <w:jc w:val="center"/>
              <w:rPr>
                <w:rFonts w:eastAsia="Calibri"/>
                <w:sz w:val="20"/>
                <w:szCs w:val="20"/>
              </w:rPr>
            </w:pPr>
            <w:r>
              <w:rPr>
                <w:rFonts w:eastAsia="Calibri"/>
                <w:sz w:val="20"/>
                <w:szCs w:val="20"/>
              </w:rPr>
              <w:t>10</w:t>
            </w:r>
          </w:p>
        </w:tc>
        <w:tc>
          <w:tcPr>
            <w:tcW w:w="866" w:type="dxa"/>
            <w:shd w:val="clear" w:color="auto" w:fill="auto"/>
          </w:tcPr>
          <w:p w14:paraId="4709FE1D" w14:textId="77777777" w:rsidR="005025D5" w:rsidRPr="00393641" w:rsidRDefault="005025D5" w:rsidP="00B86A6C">
            <w:pPr>
              <w:spacing w:line="360" w:lineRule="auto"/>
              <w:jc w:val="center"/>
              <w:rPr>
                <w:rFonts w:eastAsia="Calibri"/>
                <w:sz w:val="20"/>
                <w:szCs w:val="20"/>
              </w:rPr>
            </w:pPr>
            <w:r>
              <w:rPr>
                <w:rFonts w:eastAsia="Calibri"/>
                <w:sz w:val="20"/>
                <w:szCs w:val="20"/>
              </w:rPr>
              <w:t>26</w:t>
            </w:r>
          </w:p>
        </w:tc>
      </w:tr>
      <w:tr w:rsidR="005025D5" w:rsidRPr="00393641" w14:paraId="5A7A3A24" w14:textId="77777777" w:rsidTr="00B86A6C">
        <w:tc>
          <w:tcPr>
            <w:tcW w:w="2566" w:type="dxa"/>
            <w:shd w:val="clear" w:color="auto" w:fill="auto"/>
          </w:tcPr>
          <w:p w14:paraId="26671516" w14:textId="77777777" w:rsidR="005025D5" w:rsidRPr="00393641" w:rsidRDefault="005025D5" w:rsidP="00B86A6C">
            <w:pPr>
              <w:spacing w:line="360" w:lineRule="auto"/>
              <w:rPr>
                <w:rFonts w:eastAsia="Calibri"/>
                <w:sz w:val="20"/>
                <w:szCs w:val="20"/>
              </w:rPr>
            </w:pPr>
            <w:r>
              <w:rPr>
                <w:rFonts w:eastAsia="Calibri"/>
                <w:sz w:val="20"/>
                <w:szCs w:val="20"/>
              </w:rPr>
              <w:t>e) FOM &gt;10%</w:t>
            </w:r>
          </w:p>
        </w:tc>
        <w:tc>
          <w:tcPr>
            <w:tcW w:w="849" w:type="dxa"/>
            <w:shd w:val="clear" w:color="auto" w:fill="auto"/>
          </w:tcPr>
          <w:p w14:paraId="5BA0A377" w14:textId="77777777" w:rsidR="005025D5" w:rsidRPr="00393641" w:rsidRDefault="005025D5" w:rsidP="00B86A6C">
            <w:pPr>
              <w:spacing w:line="360" w:lineRule="auto"/>
              <w:jc w:val="center"/>
              <w:rPr>
                <w:rFonts w:eastAsia="Calibri"/>
                <w:sz w:val="20"/>
                <w:szCs w:val="20"/>
              </w:rPr>
            </w:pPr>
            <w:r>
              <w:rPr>
                <w:rFonts w:eastAsia="Calibri"/>
                <w:sz w:val="20"/>
                <w:szCs w:val="20"/>
              </w:rPr>
              <w:t>80</w:t>
            </w:r>
          </w:p>
        </w:tc>
        <w:tc>
          <w:tcPr>
            <w:tcW w:w="904" w:type="dxa"/>
            <w:shd w:val="clear" w:color="auto" w:fill="auto"/>
          </w:tcPr>
          <w:p w14:paraId="3CABE818" w14:textId="77777777" w:rsidR="005025D5" w:rsidRPr="00393641" w:rsidRDefault="005025D5" w:rsidP="00B86A6C">
            <w:pPr>
              <w:spacing w:line="360" w:lineRule="auto"/>
              <w:jc w:val="center"/>
              <w:rPr>
                <w:rFonts w:eastAsia="Calibri"/>
                <w:sz w:val="20"/>
                <w:szCs w:val="20"/>
              </w:rPr>
            </w:pPr>
            <w:r>
              <w:rPr>
                <w:rFonts w:eastAsia="Calibri"/>
                <w:sz w:val="20"/>
                <w:szCs w:val="20"/>
              </w:rPr>
              <w:t>84</w:t>
            </w:r>
          </w:p>
        </w:tc>
        <w:tc>
          <w:tcPr>
            <w:tcW w:w="869" w:type="dxa"/>
            <w:shd w:val="clear" w:color="auto" w:fill="auto"/>
          </w:tcPr>
          <w:p w14:paraId="29F3AEB9" w14:textId="77777777" w:rsidR="005025D5" w:rsidRPr="00393641" w:rsidRDefault="005025D5" w:rsidP="00B86A6C">
            <w:pPr>
              <w:spacing w:line="360" w:lineRule="auto"/>
              <w:jc w:val="center"/>
              <w:rPr>
                <w:rFonts w:eastAsia="Calibri"/>
                <w:sz w:val="20"/>
                <w:szCs w:val="20"/>
              </w:rPr>
            </w:pPr>
            <w:r>
              <w:rPr>
                <w:rFonts w:eastAsia="Calibri"/>
                <w:sz w:val="20"/>
                <w:szCs w:val="20"/>
              </w:rPr>
              <w:t>38</w:t>
            </w:r>
          </w:p>
        </w:tc>
        <w:tc>
          <w:tcPr>
            <w:tcW w:w="869" w:type="dxa"/>
            <w:shd w:val="clear" w:color="auto" w:fill="auto"/>
          </w:tcPr>
          <w:p w14:paraId="0482A60F" w14:textId="77777777" w:rsidR="005025D5" w:rsidRPr="00393641" w:rsidRDefault="005025D5" w:rsidP="00B86A6C">
            <w:pPr>
              <w:spacing w:line="360" w:lineRule="auto"/>
              <w:jc w:val="center"/>
              <w:rPr>
                <w:rFonts w:eastAsia="Calibri"/>
                <w:sz w:val="20"/>
                <w:szCs w:val="20"/>
              </w:rPr>
            </w:pPr>
            <w:r>
              <w:rPr>
                <w:rFonts w:eastAsia="Calibri"/>
                <w:sz w:val="20"/>
                <w:szCs w:val="20"/>
              </w:rPr>
              <w:t>76</w:t>
            </w:r>
          </w:p>
        </w:tc>
        <w:tc>
          <w:tcPr>
            <w:tcW w:w="869" w:type="dxa"/>
            <w:shd w:val="clear" w:color="auto" w:fill="auto"/>
          </w:tcPr>
          <w:p w14:paraId="23293F6E" w14:textId="77777777" w:rsidR="005025D5" w:rsidRPr="00393641" w:rsidRDefault="005025D5" w:rsidP="00B86A6C">
            <w:pPr>
              <w:spacing w:line="360" w:lineRule="auto"/>
              <w:jc w:val="center"/>
              <w:rPr>
                <w:rFonts w:eastAsia="Calibri"/>
                <w:sz w:val="20"/>
                <w:szCs w:val="20"/>
              </w:rPr>
            </w:pPr>
            <w:r>
              <w:rPr>
                <w:rFonts w:eastAsia="Calibri"/>
                <w:sz w:val="20"/>
                <w:szCs w:val="20"/>
              </w:rPr>
              <w:t>91</w:t>
            </w:r>
          </w:p>
        </w:tc>
        <w:tc>
          <w:tcPr>
            <w:tcW w:w="866" w:type="dxa"/>
            <w:shd w:val="clear" w:color="auto" w:fill="auto"/>
          </w:tcPr>
          <w:p w14:paraId="0073185C" w14:textId="77777777" w:rsidR="005025D5" w:rsidRPr="00393641" w:rsidRDefault="005025D5" w:rsidP="00B86A6C">
            <w:pPr>
              <w:spacing w:line="360" w:lineRule="auto"/>
              <w:jc w:val="center"/>
              <w:rPr>
                <w:rFonts w:eastAsia="Calibri"/>
                <w:sz w:val="20"/>
                <w:szCs w:val="20"/>
              </w:rPr>
            </w:pPr>
            <w:r>
              <w:rPr>
                <w:rFonts w:eastAsia="Calibri"/>
                <w:sz w:val="20"/>
                <w:szCs w:val="20"/>
              </w:rPr>
              <w:t>86</w:t>
            </w:r>
          </w:p>
        </w:tc>
      </w:tr>
      <w:tr w:rsidR="005025D5" w:rsidRPr="00393641" w14:paraId="6A0672A2" w14:textId="77777777" w:rsidTr="00B86A6C">
        <w:tc>
          <w:tcPr>
            <w:tcW w:w="2566" w:type="dxa"/>
            <w:shd w:val="clear" w:color="auto" w:fill="auto"/>
          </w:tcPr>
          <w:p w14:paraId="1E15642D" w14:textId="77777777" w:rsidR="005025D5" w:rsidRPr="000B491D" w:rsidRDefault="005025D5" w:rsidP="00B86A6C">
            <w:pPr>
              <w:spacing w:line="360" w:lineRule="auto"/>
              <w:rPr>
                <w:rFonts w:eastAsia="Calibri"/>
                <w:sz w:val="20"/>
                <w:szCs w:val="20"/>
              </w:rPr>
            </w:pPr>
            <w:r>
              <w:rPr>
                <w:rFonts w:eastAsia="Calibri"/>
                <w:sz w:val="20"/>
                <w:szCs w:val="20"/>
              </w:rPr>
              <w:t xml:space="preserve">f) </w:t>
            </w:r>
            <w:r w:rsidRPr="00A636CB">
              <w:rPr>
                <w:rFonts w:eastAsia="Calibri"/>
                <w:sz w:val="20"/>
                <w:szCs w:val="20"/>
              </w:rPr>
              <w:t>L</w:t>
            </w:r>
            <w:r w:rsidRPr="00A636CB">
              <w:rPr>
                <w:rFonts w:eastAsia="Calibri"/>
                <w:sz w:val="20"/>
                <w:szCs w:val="20"/>
                <w:vertAlign w:val="subscript"/>
              </w:rPr>
              <w:t>n</w:t>
            </w:r>
            <w:r w:rsidRPr="00A636CB">
              <w:rPr>
                <w:rFonts w:eastAsia="Calibri"/>
                <w:sz w:val="20"/>
                <w:szCs w:val="20"/>
              </w:rPr>
              <w:t>/T</w:t>
            </w:r>
            <w:r w:rsidRPr="00A636CB">
              <w:rPr>
                <w:rFonts w:eastAsia="Calibri"/>
                <w:sz w:val="20"/>
                <w:szCs w:val="20"/>
                <w:vertAlign w:val="subscript"/>
              </w:rPr>
              <w:t>n</w:t>
            </w:r>
            <w:r w:rsidRPr="00A636CB">
              <w:rPr>
                <w:rFonts w:eastAsia="Calibri"/>
                <w:sz w:val="20"/>
                <w:szCs w:val="20"/>
              </w:rPr>
              <w:t>&gt;DRC</w:t>
            </w:r>
          </w:p>
        </w:tc>
        <w:tc>
          <w:tcPr>
            <w:tcW w:w="849" w:type="dxa"/>
            <w:shd w:val="clear" w:color="auto" w:fill="auto"/>
          </w:tcPr>
          <w:p w14:paraId="35B0E345" w14:textId="77777777" w:rsidR="005025D5" w:rsidRPr="00393641" w:rsidRDefault="005025D5" w:rsidP="00B86A6C">
            <w:pPr>
              <w:spacing w:line="360" w:lineRule="auto"/>
              <w:jc w:val="center"/>
              <w:rPr>
                <w:rFonts w:eastAsia="Calibri"/>
                <w:sz w:val="20"/>
                <w:szCs w:val="20"/>
              </w:rPr>
            </w:pPr>
            <w:r>
              <w:rPr>
                <w:rFonts w:eastAsia="Calibri"/>
                <w:sz w:val="20"/>
                <w:szCs w:val="20"/>
              </w:rPr>
              <w:t>26</w:t>
            </w:r>
          </w:p>
        </w:tc>
        <w:tc>
          <w:tcPr>
            <w:tcW w:w="904" w:type="dxa"/>
            <w:shd w:val="clear" w:color="auto" w:fill="auto"/>
          </w:tcPr>
          <w:p w14:paraId="5E0BAE7F" w14:textId="77777777" w:rsidR="005025D5" w:rsidRPr="00393641" w:rsidRDefault="005025D5" w:rsidP="00B86A6C">
            <w:pPr>
              <w:spacing w:line="360" w:lineRule="auto"/>
              <w:jc w:val="center"/>
              <w:rPr>
                <w:rFonts w:eastAsia="Calibri"/>
                <w:sz w:val="20"/>
                <w:szCs w:val="20"/>
              </w:rPr>
            </w:pPr>
            <w:r>
              <w:rPr>
                <w:rFonts w:eastAsia="Calibri"/>
                <w:sz w:val="20"/>
                <w:szCs w:val="20"/>
              </w:rPr>
              <w:t>28</w:t>
            </w:r>
          </w:p>
        </w:tc>
        <w:tc>
          <w:tcPr>
            <w:tcW w:w="869" w:type="dxa"/>
            <w:shd w:val="clear" w:color="auto" w:fill="auto"/>
          </w:tcPr>
          <w:p w14:paraId="01323594" w14:textId="77777777" w:rsidR="005025D5" w:rsidRPr="00393641" w:rsidRDefault="005025D5" w:rsidP="00B86A6C">
            <w:pPr>
              <w:spacing w:line="360" w:lineRule="auto"/>
              <w:jc w:val="center"/>
              <w:rPr>
                <w:rFonts w:eastAsia="Calibri"/>
                <w:sz w:val="20"/>
                <w:szCs w:val="20"/>
              </w:rPr>
            </w:pPr>
            <w:r>
              <w:rPr>
                <w:rFonts w:eastAsia="Calibri"/>
                <w:sz w:val="20"/>
                <w:szCs w:val="20"/>
              </w:rPr>
              <w:t>21</w:t>
            </w:r>
          </w:p>
        </w:tc>
        <w:tc>
          <w:tcPr>
            <w:tcW w:w="869" w:type="dxa"/>
            <w:shd w:val="clear" w:color="auto" w:fill="auto"/>
          </w:tcPr>
          <w:p w14:paraId="7E3E1068" w14:textId="77777777" w:rsidR="005025D5" w:rsidRPr="00393641" w:rsidRDefault="005025D5" w:rsidP="00B86A6C">
            <w:pPr>
              <w:spacing w:line="360" w:lineRule="auto"/>
              <w:jc w:val="center"/>
              <w:rPr>
                <w:rFonts w:eastAsia="Calibri"/>
                <w:sz w:val="20"/>
                <w:szCs w:val="20"/>
              </w:rPr>
            </w:pPr>
            <w:r>
              <w:rPr>
                <w:rFonts w:eastAsia="Calibri"/>
                <w:sz w:val="20"/>
                <w:szCs w:val="20"/>
              </w:rPr>
              <w:t>78</w:t>
            </w:r>
          </w:p>
        </w:tc>
        <w:tc>
          <w:tcPr>
            <w:tcW w:w="869" w:type="dxa"/>
            <w:shd w:val="clear" w:color="auto" w:fill="auto"/>
          </w:tcPr>
          <w:p w14:paraId="2E0854FA" w14:textId="77777777" w:rsidR="005025D5" w:rsidRPr="00393641" w:rsidRDefault="005025D5" w:rsidP="00B86A6C">
            <w:pPr>
              <w:spacing w:line="360" w:lineRule="auto"/>
              <w:jc w:val="center"/>
              <w:rPr>
                <w:rFonts w:eastAsia="Calibri"/>
                <w:sz w:val="20"/>
                <w:szCs w:val="20"/>
              </w:rPr>
            </w:pPr>
            <w:r>
              <w:rPr>
                <w:rFonts w:eastAsia="Calibri"/>
                <w:sz w:val="20"/>
                <w:szCs w:val="20"/>
              </w:rPr>
              <w:t>67</w:t>
            </w:r>
          </w:p>
        </w:tc>
        <w:tc>
          <w:tcPr>
            <w:tcW w:w="866" w:type="dxa"/>
            <w:shd w:val="clear" w:color="auto" w:fill="auto"/>
          </w:tcPr>
          <w:p w14:paraId="10B0CF1E" w14:textId="77777777" w:rsidR="005025D5" w:rsidRPr="00393641" w:rsidRDefault="005025D5" w:rsidP="00B86A6C">
            <w:pPr>
              <w:spacing w:line="360" w:lineRule="auto"/>
              <w:jc w:val="center"/>
              <w:rPr>
                <w:rFonts w:eastAsia="Calibri"/>
                <w:sz w:val="20"/>
                <w:szCs w:val="20"/>
              </w:rPr>
            </w:pPr>
            <w:r>
              <w:rPr>
                <w:rFonts w:eastAsia="Calibri"/>
                <w:sz w:val="20"/>
                <w:szCs w:val="20"/>
              </w:rPr>
              <w:t>89</w:t>
            </w:r>
          </w:p>
        </w:tc>
      </w:tr>
      <w:tr w:rsidR="005025D5" w:rsidRPr="00393641" w14:paraId="38346817" w14:textId="77777777" w:rsidTr="00B86A6C">
        <w:tc>
          <w:tcPr>
            <w:tcW w:w="2566" w:type="dxa"/>
            <w:shd w:val="clear" w:color="auto" w:fill="auto"/>
          </w:tcPr>
          <w:p w14:paraId="1468AEA9" w14:textId="77777777" w:rsidR="005025D5" w:rsidRPr="00A636CB" w:rsidRDefault="005025D5" w:rsidP="00B86A6C">
            <w:pPr>
              <w:spacing w:line="360" w:lineRule="auto"/>
              <w:rPr>
                <w:rFonts w:eastAsia="Calibri"/>
                <w:sz w:val="20"/>
                <w:szCs w:val="20"/>
              </w:rPr>
            </w:pPr>
            <w:r>
              <w:rPr>
                <w:rFonts w:eastAsia="Calibri"/>
                <w:sz w:val="20"/>
                <w:szCs w:val="20"/>
              </w:rPr>
              <w:t>g) D</w:t>
            </w:r>
            <w:r>
              <w:rPr>
                <w:rFonts w:eastAsia="Calibri"/>
                <w:sz w:val="20"/>
                <w:szCs w:val="20"/>
                <w:vertAlign w:val="subscript"/>
              </w:rPr>
              <w:t xml:space="preserve">e </w:t>
            </w:r>
            <w:r>
              <w:rPr>
                <w:rFonts w:eastAsia="Calibri"/>
                <w:sz w:val="20"/>
                <w:szCs w:val="20"/>
              </w:rPr>
              <w:t xml:space="preserve">obtained by extrapolation </w:t>
            </w:r>
          </w:p>
        </w:tc>
        <w:tc>
          <w:tcPr>
            <w:tcW w:w="849" w:type="dxa"/>
            <w:shd w:val="clear" w:color="auto" w:fill="auto"/>
          </w:tcPr>
          <w:p w14:paraId="0F013BE6" w14:textId="77777777" w:rsidR="005025D5" w:rsidRPr="00393641" w:rsidRDefault="005025D5" w:rsidP="00B86A6C">
            <w:pPr>
              <w:spacing w:line="360" w:lineRule="auto"/>
              <w:jc w:val="center"/>
              <w:rPr>
                <w:rFonts w:eastAsia="Calibri"/>
                <w:sz w:val="20"/>
                <w:szCs w:val="20"/>
              </w:rPr>
            </w:pPr>
            <w:r>
              <w:rPr>
                <w:rFonts w:eastAsia="Calibri"/>
                <w:sz w:val="20"/>
                <w:szCs w:val="20"/>
              </w:rPr>
              <w:t>10</w:t>
            </w:r>
          </w:p>
        </w:tc>
        <w:tc>
          <w:tcPr>
            <w:tcW w:w="904" w:type="dxa"/>
            <w:shd w:val="clear" w:color="auto" w:fill="auto"/>
          </w:tcPr>
          <w:p w14:paraId="3D63AA5E" w14:textId="77777777" w:rsidR="005025D5" w:rsidRPr="00393641" w:rsidRDefault="005025D5" w:rsidP="00B86A6C">
            <w:pPr>
              <w:spacing w:line="360" w:lineRule="auto"/>
              <w:jc w:val="center"/>
              <w:rPr>
                <w:rFonts w:eastAsia="Calibri"/>
                <w:sz w:val="20"/>
                <w:szCs w:val="20"/>
              </w:rPr>
            </w:pPr>
            <w:r>
              <w:rPr>
                <w:rFonts w:eastAsia="Calibri"/>
                <w:sz w:val="20"/>
                <w:szCs w:val="20"/>
              </w:rPr>
              <w:t>9</w:t>
            </w:r>
          </w:p>
        </w:tc>
        <w:tc>
          <w:tcPr>
            <w:tcW w:w="869" w:type="dxa"/>
            <w:shd w:val="clear" w:color="auto" w:fill="auto"/>
          </w:tcPr>
          <w:p w14:paraId="338B9A63" w14:textId="77777777" w:rsidR="005025D5" w:rsidRPr="00393641" w:rsidRDefault="005025D5" w:rsidP="00B86A6C">
            <w:pPr>
              <w:spacing w:line="360" w:lineRule="auto"/>
              <w:jc w:val="center"/>
              <w:rPr>
                <w:rFonts w:eastAsia="Calibri"/>
                <w:sz w:val="20"/>
                <w:szCs w:val="20"/>
              </w:rPr>
            </w:pPr>
            <w:r>
              <w:rPr>
                <w:rFonts w:eastAsia="Calibri"/>
                <w:sz w:val="20"/>
                <w:szCs w:val="20"/>
              </w:rPr>
              <w:t>10</w:t>
            </w:r>
          </w:p>
        </w:tc>
        <w:tc>
          <w:tcPr>
            <w:tcW w:w="869" w:type="dxa"/>
            <w:shd w:val="clear" w:color="auto" w:fill="auto"/>
          </w:tcPr>
          <w:p w14:paraId="0DAE9153" w14:textId="77777777" w:rsidR="005025D5" w:rsidRPr="00393641" w:rsidRDefault="005025D5" w:rsidP="00B86A6C">
            <w:pPr>
              <w:spacing w:line="360" w:lineRule="auto"/>
              <w:jc w:val="center"/>
              <w:rPr>
                <w:rFonts w:eastAsia="Calibri"/>
                <w:sz w:val="20"/>
                <w:szCs w:val="20"/>
              </w:rPr>
            </w:pPr>
            <w:r>
              <w:rPr>
                <w:rFonts w:eastAsia="Calibri"/>
                <w:sz w:val="20"/>
                <w:szCs w:val="20"/>
              </w:rPr>
              <w:t>13</w:t>
            </w:r>
          </w:p>
        </w:tc>
        <w:tc>
          <w:tcPr>
            <w:tcW w:w="869" w:type="dxa"/>
            <w:shd w:val="clear" w:color="auto" w:fill="auto"/>
          </w:tcPr>
          <w:p w14:paraId="7D09C9F5" w14:textId="77777777" w:rsidR="005025D5" w:rsidRPr="00393641" w:rsidRDefault="005025D5" w:rsidP="00B86A6C">
            <w:pPr>
              <w:spacing w:line="360" w:lineRule="auto"/>
              <w:jc w:val="center"/>
              <w:rPr>
                <w:rFonts w:eastAsia="Calibri"/>
                <w:sz w:val="20"/>
                <w:szCs w:val="20"/>
              </w:rPr>
            </w:pPr>
            <w:r>
              <w:rPr>
                <w:rFonts w:eastAsia="Calibri"/>
                <w:sz w:val="20"/>
                <w:szCs w:val="20"/>
              </w:rPr>
              <w:t>13</w:t>
            </w:r>
          </w:p>
        </w:tc>
        <w:tc>
          <w:tcPr>
            <w:tcW w:w="866" w:type="dxa"/>
            <w:shd w:val="clear" w:color="auto" w:fill="auto"/>
          </w:tcPr>
          <w:p w14:paraId="7B95ADAB" w14:textId="77777777" w:rsidR="005025D5" w:rsidRPr="00393641" w:rsidRDefault="005025D5" w:rsidP="00B86A6C">
            <w:pPr>
              <w:spacing w:line="360" w:lineRule="auto"/>
              <w:jc w:val="center"/>
              <w:rPr>
                <w:rFonts w:eastAsia="Calibri"/>
                <w:sz w:val="20"/>
                <w:szCs w:val="20"/>
              </w:rPr>
            </w:pPr>
            <w:r>
              <w:rPr>
                <w:rFonts w:eastAsia="Calibri"/>
                <w:sz w:val="20"/>
                <w:szCs w:val="20"/>
              </w:rPr>
              <w:t>34</w:t>
            </w:r>
          </w:p>
        </w:tc>
      </w:tr>
      <w:tr w:rsidR="005025D5" w:rsidRPr="00393641" w14:paraId="4546D30F" w14:textId="77777777" w:rsidTr="00B86A6C">
        <w:tc>
          <w:tcPr>
            <w:tcW w:w="7792" w:type="dxa"/>
            <w:gridSpan w:val="7"/>
            <w:shd w:val="clear" w:color="auto" w:fill="auto"/>
          </w:tcPr>
          <w:p w14:paraId="4D8A14A5" w14:textId="77777777" w:rsidR="005025D5" w:rsidRPr="00393641" w:rsidRDefault="005025D5" w:rsidP="00B86A6C">
            <w:pPr>
              <w:spacing w:line="360" w:lineRule="auto"/>
              <w:rPr>
                <w:rFonts w:eastAsia="Calibri"/>
                <w:sz w:val="20"/>
                <w:szCs w:val="20"/>
              </w:rPr>
            </w:pPr>
            <w:r w:rsidRPr="00393641">
              <w:rPr>
                <w:rFonts w:eastAsia="Calibri"/>
                <w:sz w:val="20"/>
                <w:szCs w:val="20"/>
              </w:rPr>
              <w:t>Sum of rejected grains</w:t>
            </w:r>
          </w:p>
        </w:tc>
      </w:tr>
      <w:tr w:rsidR="005025D5" w:rsidRPr="00393641" w14:paraId="0354ABF2" w14:textId="77777777" w:rsidTr="00B86A6C">
        <w:tc>
          <w:tcPr>
            <w:tcW w:w="2566" w:type="dxa"/>
            <w:shd w:val="clear" w:color="auto" w:fill="auto"/>
          </w:tcPr>
          <w:p w14:paraId="491BCD7A" w14:textId="77777777" w:rsidR="005025D5" w:rsidRPr="00393641" w:rsidRDefault="005025D5" w:rsidP="00B86A6C">
            <w:pPr>
              <w:spacing w:line="360" w:lineRule="auto"/>
              <w:rPr>
                <w:rFonts w:eastAsia="Calibri"/>
                <w:sz w:val="20"/>
                <w:szCs w:val="20"/>
              </w:rPr>
            </w:pPr>
          </w:p>
        </w:tc>
        <w:tc>
          <w:tcPr>
            <w:tcW w:w="849" w:type="dxa"/>
            <w:shd w:val="clear" w:color="auto" w:fill="auto"/>
          </w:tcPr>
          <w:p w14:paraId="4AA691CB" w14:textId="77777777" w:rsidR="005025D5" w:rsidRPr="00393641" w:rsidRDefault="005025D5" w:rsidP="00B86A6C">
            <w:pPr>
              <w:spacing w:line="360" w:lineRule="auto"/>
              <w:jc w:val="center"/>
              <w:rPr>
                <w:rFonts w:eastAsia="Calibri"/>
                <w:sz w:val="20"/>
                <w:szCs w:val="20"/>
              </w:rPr>
            </w:pPr>
            <w:r>
              <w:rPr>
                <w:rFonts w:eastAsia="Calibri"/>
                <w:sz w:val="20"/>
                <w:szCs w:val="20"/>
              </w:rPr>
              <w:t>592</w:t>
            </w:r>
          </w:p>
        </w:tc>
        <w:tc>
          <w:tcPr>
            <w:tcW w:w="904" w:type="dxa"/>
            <w:shd w:val="clear" w:color="auto" w:fill="auto"/>
          </w:tcPr>
          <w:p w14:paraId="7333F5BB" w14:textId="77777777" w:rsidR="005025D5" w:rsidRPr="00393641" w:rsidRDefault="005025D5" w:rsidP="00B86A6C">
            <w:pPr>
              <w:spacing w:line="360" w:lineRule="auto"/>
              <w:jc w:val="center"/>
              <w:rPr>
                <w:rFonts w:eastAsia="Calibri"/>
                <w:sz w:val="20"/>
                <w:szCs w:val="20"/>
              </w:rPr>
            </w:pPr>
            <w:r>
              <w:rPr>
                <w:rFonts w:eastAsia="Calibri"/>
                <w:sz w:val="20"/>
                <w:szCs w:val="20"/>
              </w:rPr>
              <w:t>508</w:t>
            </w:r>
          </w:p>
        </w:tc>
        <w:tc>
          <w:tcPr>
            <w:tcW w:w="869" w:type="dxa"/>
            <w:shd w:val="clear" w:color="auto" w:fill="auto"/>
          </w:tcPr>
          <w:p w14:paraId="2B66F0BC" w14:textId="77777777" w:rsidR="005025D5" w:rsidRPr="00393641" w:rsidRDefault="005025D5" w:rsidP="00B86A6C">
            <w:pPr>
              <w:spacing w:line="360" w:lineRule="auto"/>
              <w:jc w:val="center"/>
              <w:rPr>
                <w:rFonts w:eastAsia="Calibri"/>
                <w:sz w:val="20"/>
                <w:szCs w:val="20"/>
              </w:rPr>
            </w:pPr>
            <w:r>
              <w:rPr>
                <w:rFonts w:eastAsia="Calibri"/>
                <w:sz w:val="20"/>
                <w:szCs w:val="20"/>
              </w:rPr>
              <w:t>413</w:t>
            </w:r>
          </w:p>
        </w:tc>
        <w:tc>
          <w:tcPr>
            <w:tcW w:w="869" w:type="dxa"/>
            <w:shd w:val="clear" w:color="auto" w:fill="auto"/>
          </w:tcPr>
          <w:p w14:paraId="272E220F" w14:textId="77777777" w:rsidR="005025D5" w:rsidRPr="00393641" w:rsidRDefault="005025D5" w:rsidP="00B86A6C">
            <w:pPr>
              <w:spacing w:line="360" w:lineRule="auto"/>
              <w:jc w:val="center"/>
              <w:rPr>
                <w:rFonts w:eastAsia="Calibri"/>
                <w:sz w:val="20"/>
                <w:szCs w:val="20"/>
              </w:rPr>
            </w:pPr>
            <w:r>
              <w:rPr>
                <w:rFonts w:eastAsia="Calibri"/>
                <w:sz w:val="20"/>
                <w:szCs w:val="20"/>
              </w:rPr>
              <w:t>629</w:t>
            </w:r>
          </w:p>
        </w:tc>
        <w:tc>
          <w:tcPr>
            <w:tcW w:w="869" w:type="dxa"/>
            <w:shd w:val="clear" w:color="auto" w:fill="auto"/>
          </w:tcPr>
          <w:p w14:paraId="2FDD510C" w14:textId="77777777" w:rsidR="005025D5" w:rsidRPr="00393641" w:rsidRDefault="005025D5" w:rsidP="00B86A6C">
            <w:pPr>
              <w:spacing w:line="360" w:lineRule="auto"/>
              <w:jc w:val="center"/>
              <w:rPr>
                <w:rFonts w:eastAsia="Calibri"/>
                <w:sz w:val="20"/>
                <w:szCs w:val="20"/>
              </w:rPr>
            </w:pPr>
            <w:r>
              <w:rPr>
                <w:rFonts w:eastAsia="Calibri"/>
                <w:sz w:val="20"/>
                <w:szCs w:val="20"/>
              </w:rPr>
              <w:t>645</w:t>
            </w:r>
          </w:p>
        </w:tc>
        <w:tc>
          <w:tcPr>
            <w:tcW w:w="866" w:type="dxa"/>
            <w:shd w:val="clear" w:color="auto" w:fill="auto"/>
          </w:tcPr>
          <w:p w14:paraId="587B0AA8" w14:textId="77777777" w:rsidR="005025D5" w:rsidRPr="00393641" w:rsidRDefault="005025D5" w:rsidP="00B86A6C">
            <w:pPr>
              <w:spacing w:line="360" w:lineRule="auto"/>
              <w:jc w:val="center"/>
              <w:rPr>
                <w:rFonts w:eastAsia="Calibri"/>
                <w:sz w:val="20"/>
                <w:szCs w:val="20"/>
              </w:rPr>
            </w:pPr>
            <w:r>
              <w:rPr>
                <w:rFonts w:eastAsia="Calibri"/>
                <w:sz w:val="20"/>
                <w:szCs w:val="20"/>
              </w:rPr>
              <w:t>622</w:t>
            </w:r>
          </w:p>
        </w:tc>
      </w:tr>
      <w:tr w:rsidR="005025D5" w:rsidRPr="00393641" w14:paraId="76A1BC7B" w14:textId="77777777" w:rsidTr="00B86A6C">
        <w:tc>
          <w:tcPr>
            <w:tcW w:w="7792" w:type="dxa"/>
            <w:gridSpan w:val="7"/>
            <w:shd w:val="clear" w:color="auto" w:fill="auto"/>
          </w:tcPr>
          <w:p w14:paraId="62551F61" w14:textId="77777777" w:rsidR="005025D5" w:rsidRPr="00393641" w:rsidRDefault="005025D5" w:rsidP="00B86A6C">
            <w:pPr>
              <w:spacing w:line="360" w:lineRule="auto"/>
              <w:rPr>
                <w:rFonts w:eastAsia="Calibri"/>
                <w:sz w:val="20"/>
                <w:szCs w:val="20"/>
              </w:rPr>
            </w:pPr>
            <w:r w:rsidRPr="00393641">
              <w:rPr>
                <w:rFonts w:eastAsia="Calibri"/>
                <w:sz w:val="20"/>
                <w:szCs w:val="20"/>
              </w:rPr>
              <w:t>Acceptable individual D</w:t>
            </w:r>
            <w:r w:rsidRPr="00393641">
              <w:rPr>
                <w:rFonts w:eastAsia="Calibri"/>
                <w:sz w:val="20"/>
                <w:szCs w:val="20"/>
                <w:vertAlign w:val="subscript"/>
              </w:rPr>
              <w:t>e</w:t>
            </w:r>
            <w:r w:rsidRPr="00393641">
              <w:rPr>
                <w:rFonts w:eastAsia="Calibri"/>
                <w:sz w:val="20"/>
                <w:szCs w:val="20"/>
              </w:rPr>
              <w:t xml:space="preserve"> values</w:t>
            </w:r>
          </w:p>
        </w:tc>
      </w:tr>
      <w:tr w:rsidR="005025D5" w:rsidRPr="00393641" w14:paraId="1C578AB0" w14:textId="77777777" w:rsidTr="00B86A6C">
        <w:tc>
          <w:tcPr>
            <w:tcW w:w="2566" w:type="dxa"/>
            <w:shd w:val="clear" w:color="auto" w:fill="auto"/>
          </w:tcPr>
          <w:p w14:paraId="35C8AF46" w14:textId="77777777" w:rsidR="005025D5" w:rsidRPr="00393641" w:rsidRDefault="005025D5" w:rsidP="00B86A6C">
            <w:pPr>
              <w:spacing w:line="360" w:lineRule="auto"/>
              <w:rPr>
                <w:rFonts w:eastAsia="Calibri"/>
                <w:sz w:val="20"/>
                <w:szCs w:val="20"/>
              </w:rPr>
            </w:pPr>
          </w:p>
        </w:tc>
        <w:tc>
          <w:tcPr>
            <w:tcW w:w="849" w:type="dxa"/>
            <w:shd w:val="clear" w:color="auto" w:fill="auto"/>
          </w:tcPr>
          <w:p w14:paraId="6EF8DC2E" w14:textId="77777777" w:rsidR="005025D5" w:rsidRPr="00393641" w:rsidRDefault="005025D5" w:rsidP="00B86A6C">
            <w:pPr>
              <w:spacing w:line="360" w:lineRule="auto"/>
              <w:jc w:val="center"/>
              <w:rPr>
                <w:rFonts w:eastAsia="Calibri"/>
                <w:sz w:val="20"/>
                <w:szCs w:val="20"/>
              </w:rPr>
            </w:pPr>
            <w:r>
              <w:rPr>
                <w:rFonts w:eastAsia="Calibri"/>
                <w:sz w:val="20"/>
                <w:szCs w:val="20"/>
              </w:rPr>
              <w:t>208</w:t>
            </w:r>
          </w:p>
        </w:tc>
        <w:tc>
          <w:tcPr>
            <w:tcW w:w="904" w:type="dxa"/>
            <w:shd w:val="clear" w:color="auto" w:fill="auto"/>
          </w:tcPr>
          <w:p w14:paraId="5C23C30D" w14:textId="77777777" w:rsidR="005025D5" w:rsidRPr="00393641" w:rsidRDefault="005025D5" w:rsidP="00B86A6C">
            <w:pPr>
              <w:spacing w:line="360" w:lineRule="auto"/>
              <w:jc w:val="center"/>
              <w:rPr>
                <w:rFonts w:eastAsia="Calibri"/>
                <w:sz w:val="20"/>
                <w:szCs w:val="20"/>
              </w:rPr>
            </w:pPr>
            <w:r>
              <w:rPr>
                <w:rFonts w:eastAsia="Calibri"/>
                <w:sz w:val="20"/>
                <w:szCs w:val="20"/>
              </w:rPr>
              <w:t>192</w:t>
            </w:r>
          </w:p>
        </w:tc>
        <w:tc>
          <w:tcPr>
            <w:tcW w:w="869" w:type="dxa"/>
            <w:shd w:val="clear" w:color="auto" w:fill="auto"/>
          </w:tcPr>
          <w:p w14:paraId="62FEAAC1" w14:textId="77777777" w:rsidR="005025D5" w:rsidRPr="00393641" w:rsidRDefault="005025D5" w:rsidP="00B86A6C">
            <w:pPr>
              <w:spacing w:line="360" w:lineRule="auto"/>
              <w:jc w:val="center"/>
              <w:rPr>
                <w:rFonts w:eastAsia="Calibri"/>
                <w:sz w:val="20"/>
                <w:szCs w:val="20"/>
              </w:rPr>
            </w:pPr>
            <w:r>
              <w:rPr>
                <w:rFonts w:eastAsia="Calibri"/>
                <w:sz w:val="20"/>
                <w:szCs w:val="20"/>
              </w:rPr>
              <w:t>87</w:t>
            </w:r>
          </w:p>
        </w:tc>
        <w:tc>
          <w:tcPr>
            <w:tcW w:w="869" w:type="dxa"/>
            <w:shd w:val="clear" w:color="auto" w:fill="auto"/>
          </w:tcPr>
          <w:p w14:paraId="5EE99091" w14:textId="77777777" w:rsidR="005025D5" w:rsidRPr="00393641" w:rsidRDefault="005025D5" w:rsidP="00B86A6C">
            <w:pPr>
              <w:spacing w:line="360" w:lineRule="auto"/>
              <w:jc w:val="center"/>
              <w:rPr>
                <w:rFonts w:eastAsia="Calibri"/>
                <w:sz w:val="20"/>
                <w:szCs w:val="20"/>
              </w:rPr>
            </w:pPr>
            <w:r>
              <w:rPr>
                <w:rFonts w:eastAsia="Calibri"/>
                <w:sz w:val="20"/>
                <w:szCs w:val="20"/>
              </w:rPr>
              <w:t>171</w:t>
            </w:r>
          </w:p>
        </w:tc>
        <w:tc>
          <w:tcPr>
            <w:tcW w:w="869" w:type="dxa"/>
            <w:shd w:val="clear" w:color="auto" w:fill="auto"/>
          </w:tcPr>
          <w:p w14:paraId="415BFE71" w14:textId="77777777" w:rsidR="005025D5" w:rsidRPr="00393641" w:rsidRDefault="005025D5" w:rsidP="00B86A6C">
            <w:pPr>
              <w:spacing w:line="360" w:lineRule="auto"/>
              <w:jc w:val="center"/>
              <w:rPr>
                <w:rFonts w:eastAsia="Calibri"/>
                <w:sz w:val="20"/>
                <w:szCs w:val="20"/>
              </w:rPr>
            </w:pPr>
            <w:r>
              <w:rPr>
                <w:rFonts w:eastAsia="Calibri"/>
                <w:sz w:val="20"/>
                <w:szCs w:val="20"/>
              </w:rPr>
              <w:t>155</w:t>
            </w:r>
          </w:p>
        </w:tc>
        <w:tc>
          <w:tcPr>
            <w:tcW w:w="866" w:type="dxa"/>
            <w:shd w:val="clear" w:color="auto" w:fill="auto"/>
          </w:tcPr>
          <w:p w14:paraId="013D00E2" w14:textId="77777777" w:rsidR="005025D5" w:rsidRPr="00393641" w:rsidRDefault="005025D5" w:rsidP="00B86A6C">
            <w:pPr>
              <w:spacing w:line="360" w:lineRule="auto"/>
              <w:jc w:val="center"/>
              <w:rPr>
                <w:rFonts w:eastAsia="Calibri"/>
                <w:sz w:val="20"/>
                <w:szCs w:val="20"/>
              </w:rPr>
            </w:pPr>
            <w:r>
              <w:rPr>
                <w:rFonts w:eastAsia="Calibri"/>
                <w:sz w:val="20"/>
                <w:szCs w:val="20"/>
              </w:rPr>
              <w:t>178</w:t>
            </w:r>
          </w:p>
        </w:tc>
      </w:tr>
    </w:tbl>
    <w:p w14:paraId="65703856" w14:textId="77777777" w:rsidR="005025D5" w:rsidRDefault="005025D5" w:rsidP="005025D5">
      <w:pPr>
        <w:spacing w:before="100" w:beforeAutospacing="1" w:after="100" w:afterAutospacing="1"/>
        <w:contextualSpacing/>
        <w:rPr>
          <w:bCs/>
          <w:color w:val="000000" w:themeColor="text1"/>
          <w:sz w:val="20"/>
          <w:szCs w:val="20"/>
        </w:rPr>
      </w:pPr>
      <w:proofErr w:type="gramStart"/>
      <w:r>
        <w:rPr>
          <w:bCs/>
          <w:color w:val="000000" w:themeColor="text1"/>
          <w:sz w:val="20"/>
          <w:szCs w:val="20"/>
          <w:vertAlign w:val="superscript"/>
        </w:rPr>
        <w:t>a</w:t>
      </w:r>
      <w:r w:rsidRPr="00440179">
        <w:rPr>
          <w:bCs/>
          <w:color w:val="000000" w:themeColor="text1"/>
          <w:sz w:val="20"/>
          <w:szCs w:val="20"/>
        </w:rPr>
        <w:t>Gives</w:t>
      </w:r>
      <w:proofErr w:type="gramEnd"/>
      <w:r w:rsidRPr="00440179">
        <w:rPr>
          <w:bCs/>
          <w:color w:val="000000" w:themeColor="text1"/>
          <w:sz w:val="20"/>
          <w:szCs w:val="20"/>
        </w:rPr>
        <w:t xml:space="preserve"> the number of grain positions measured i.e. 100 per single-grain disc. </w:t>
      </w:r>
    </w:p>
    <w:p w14:paraId="1D2E1BA4" w14:textId="77777777" w:rsidR="005025D5" w:rsidRDefault="005025D5" w:rsidP="005025D5">
      <w:pPr>
        <w:spacing w:before="100" w:beforeAutospacing="1" w:after="100" w:afterAutospacing="1"/>
        <w:contextualSpacing/>
        <w:rPr>
          <w:bCs/>
          <w:color w:val="000000" w:themeColor="text1"/>
        </w:rPr>
      </w:pPr>
    </w:p>
    <w:p w14:paraId="0CE71D07" w14:textId="71567BDA" w:rsidR="005025D5" w:rsidRDefault="005025D5" w:rsidP="005025D5">
      <w:pPr>
        <w:spacing w:line="360" w:lineRule="auto"/>
        <w:jc w:val="both"/>
        <w:rPr>
          <w:bCs/>
          <w:color w:val="000000" w:themeColor="text1"/>
        </w:rPr>
      </w:pPr>
      <w:r w:rsidRPr="001B3853">
        <w:rPr>
          <w:bCs/>
          <w:color w:val="000000" w:themeColor="text1"/>
        </w:rPr>
        <w:t xml:space="preserve">To determine the age of a sample which has been measured using single-grain </w:t>
      </w:r>
      <w:r>
        <w:rPr>
          <w:bCs/>
          <w:color w:val="000000" w:themeColor="text1"/>
        </w:rPr>
        <w:t>lumienscence</w:t>
      </w:r>
      <w:r w:rsidRPr="001B3853">
        <w:rPr>
          <w:bCs/>
          <w:color w:val="000000" w:themeColor="text1"/>
        </w:rPr>
        <w:t xml:space="preserve"> techniques, it is first necessary to analyse the distribution of individual D</w:t>
      </w:r>
      <w:r w:rsidRPr="00765C6E">
        <w:rPr>
          <w:bCs/>
          <w:color w:val="000000" w:themeColor="text1"/>
          <w:vertAlign w:val="subscript"/>
        </w:rPr>
        <w:t>e</w:t>
      </w:r>
      <w:r w:rsidRPr="001B3853">
        <w:rPr>
          <w:bCs/>
          <w:color w:val="000000" w:themeColor="text1"/>
        </w:rPr>
        <w:t xml:space="preserve"> values in order to generate a single burial dose (D</w:t>
      </w:r>
      <w:r w:rsidRPr="00765C6E">
        <w:rPr>
          <w:bCs/>
          <w:color w:val="000000" w:themeColor="text1"/>
          <w:vertAlign w:val="subscript"/>
        </w:rPr>
        <w:t>b</w:t>
      </w:r>
      <w:r w:rsidRPr="001B3853">
        <w:rPr>
          <w:bCs/>
          <w:color w:val="000000" w:themeColor="text1"/>
        </w:rPr>
        <w:t>)</w:t>
      </w:r>
      <w:r>
        <w:rPr>
          <w:bCs/>
          <w:color w:val="000000" w:themeColor="text1"/>
        </w:rPr>
        <w:t>, or in the case of dose recovery data, a single recovered dose.</w:t>
      </w:r>
      <w:r w:rsidRPr="001B3853">
        <w:rPr>
          <w:bCs/>
          <w:color w:val="000000" w:themeColor="text1"/>
        </w:rPr>
        <w:t xml:space="preserve"> Hereafter, D</w:t>
      </w:r>
      <w:r w:rsidRPr="00765C6E">
        <w:rPr>
          <w:bCs/>
          <w:color w:val="000000" w:themeColor="text1"/>
          <w:vertAlign w:val="subscript"/>
        </w:rPr>
        <w:t>b</w:t>
      </w:r>
      <w:r w:rsidRPr="001B3853">
        <w:rPr>
          <w:bCs/>
          <w:color w:val="000000" w:themeColor="text1"/>
        </w:rPr>
        <w:t xml:space="preserve"> is used to signify the dose estimate which is appropriate for use in age calculation</w:t>
      </w:r>
      <w:r>
        <w:rPr>
          <w:bCs/>
          <w:color w:val="000000" w:themeColor="text1"/>
        </w:rPr>
        <w:t>,</w:t>
      </w:r>
      <w:r w:rsidRPr="00765C6E">
        <w:t xml:space="preserve"> </w:t>
      </w:r>
      <w:r w:rsidRPr="00765C6E">
        <w:rPr>
          <w:bCs/>
          <w:color w:val="000000" w:themeColor="text1"/>
        </w:rPr>
        <w:t xml:space="preserve">or in the case of dose recovery data, </w:t>
      </w:r>
      <w:r>
        <w:rPr>
          <w:bCs/>
          <w:color w:val="000000" w:themeColor="text1"/>
        </w:rPr>
        <w:t>the</w:t>
      </w:r>
      <w:r w:rsidRPr="00765C6E">
        <w:rPr>
          <w:bCs/>
          <w:color w:val="000000" w:themeColor="text1"/>
        </w:rPr>
        <w:t xml:space="preserve"> recovered dose.</w:t>
      </w:r>
      <w:r>
        <w:rPr>
          <w:bCs/>
          <w:color w:val="000000" w:themeColor="text1"/>
        </w:rPr>
        <w:t xml:space="preserve"> For dose recovery data, the Central Age Model (CAM,</w:t>
      </w:r>
      <w:r w:rsidRPr="00E548A0">
        <w:t xml:space="preserve"> </w:t>
      </w:r>
      <w:r w:rsidRPr="00E548A0">
        <w:rPr>
          <w:bCs/>
          <w:color w:val="000000" w:themeColor="text1"/>
        </w:rPr>
        <w:t>Galbraith et al., 1999</w:t>
      </w:r>
      <w:r w:rsidRPr="00AA5B41">
        <w:rPr>
          <w:vertAlign w:val="superscript"/>
        </w:rPr>
        <w:t>157</w:t>
      </w:r>
      <w:r>
        <w:rPr>
          <w:bCs/>
          <w:color w:val="000000" w:themeColor="text1"/>
        </w:rPr>
        <w:t>) was used to calculate D</w:t>
      </w:r>
      <w:r w:rsidRPr="00E548A0">
        <w:rPr>
          <w:bCs/>
          <w:color w:val="000000" w:themeColor="text1"/>
          <w:vertAlign w:val="subscript"/>
        </w:rPr>
        <w:t>b</w:t>
      </w:r>
      <w:r>
        <w:rPr>
          <w:bCs/>
          <w:color w:val="000000" w:themeColor="text1"/>
        </w:rPr>
        <w:t xml:space="preserve">. </w:t>
      </w:r>
      <w:r w:rsidRPr="00765C6E">
        <w:rPr>
          <w:bCs/>
          <w:color w:val="000000" w:themeColor="text1"/>
        </w:rPr>
        <w:t>The CAM generates D</w:t>
      </w:r>
      <w:r w:rsidRPr="00E548A0">
        <w:rPr>
          <w:bCs/>
          <w:color w:val="000000" w:themeColor="text1"/>
          <w:vertAlign w:val="subscript"/>
        </w:rPr>
        <w:t>b</w:t>
      </w:r>
      <w:r w:rsidRPr="00765C6E">
        <w:rPr>
          <w:bCs/>
          <w:color w:val="000000" w:themeColor="text1"/>
        </w:rPr>
        <w:t xml:space="preserve"> on the assumption that the dispersion of measured D</w:t>
      </w:r>
      <w:r w:rsidRPr="00E548A0">
        <w:rPr>
          <w:bCs/>
          <w:color w:val="000000" w:themeColor="text1"/>
          <w:vertAlign w:val="subscript"/>
        </w:rPr>
        <w:t>e</w:t>
      </w:r>
      <w:r w:rsidRPr="00765C6E">
        <w:rPr>
          <w:bCs/>
          <w:color w:val="000000" w:themeColor="text1"/>
        </w:rPr>
        <w:t xml:space="preserve"> values is explained by </w:t>
      </w:r>
      <w:r>
        <w:rPr>
          <w:bCs/>
          <w:color w:val="000000" w:themeColor="text1"/>
        </w:rPr>
        <w:t>the overdispersion parameter (</w:t>
      </w:r>
      <w:proofErr w:type="gramStart"/>
      <w:r>
        <w:rPr>
          <w:bCs/>
          <w:color w:val="000000" w:themeColor="text1"/>
        </w:rPr>
        <w:t>σ</w:t>
      </w:r>
      <w:r w:rsidRPr="00E548A0">
        <w:rPr>
          <w:bCs/>
          <w:color w:val="000000" w:themeColor="text1"/>
          <w:vertAlign w:val="subscript"/>
        </w:rPr>
        <w:t>d</w:t>
      </w:r>
      <w:proofErr w:type="gramEnd"/>
      <w:r>
        <w:rPr>
          <w:bCs/>
          <w:color w:val="000000" w:themeColor="text1"/>
        </w:rPr>
        <w:t xml:space="preserve">, </w:t>
      </w:r>
      <w:r w:rsidRPr="00765C6E">
        <w:rPr>
          <w:bCs/>
          <w:color w:val="000000" w:themeColor="text1"/>
        </w:rPr>
        <w:t>the relative standard deviation of the true paleodoses) and measurement uncertainties.</w:t>
      </w:r>
      <w:r w:rsidRPr="00E548A0">
        <w:t xml:space="preserve"> </w:t>
      </w:r>
      <w:r>
        <w:t xml:space="preserve">This model </w:t>
      </w:r>
      <w:r w:rsidRPr="00E548A0">
        <w:rPr>
          <w:bCs/>
          <w:color w:val="000000" w:themeColor="text1"/>
        </w:rPr>
        <w:t>is appropriate for samples where the luminescence signal of all constituent grains was fully bleached prior to deposition, and where no post-depositional mixing has occurred.</w:t>
      </w:r>
      <w:r>
        <w:rPr>
          <w:bCs/>
          <w:color w:val="000000" w:themeColor="text1"/>
        </w:rPr>
        <w:t xml:space="preserve"> In </w:t>
      </w:r>
      <w:proofErr w:type="gramStart"/>
      <w:r>
        <w:rPr>
          <w:bCs/>
          <w:color w:val="000000" w:themeColor="text1"/>
        </w:rPr>
        <w:t>dose</w:t>
      </w:r>
      <w:proofErr w:type="gramEnd"/>
      <w:r>
        <w:rPr>
          <w:bCs/>
          <w:color w:val="000000" w:themeColor="text1"/>
        </w:rPr>
        <w:t xml:space="preserve"> recovery experiments, grains are fully bleached prior to the administration of the known dose, and measurement occurs in an </w:t>
      </w:r>
      <w:r w:rsidRPr="00A457FF">
        <w:rPr>
          <w:bCs/>
          <w:color w:val="000000" w:themeColor="text1"/>
        </w:rPr>
        <w:t>identical geometry to dosing, making the CAM an appropriate model for determining D</w:t>
      </w:r>
      <w:r w:rsidRPr="00A457FF">
        <w:rPr>
          <w:bCs/>
          <w:color w:val="000000" w:themeColor="text1"/>
          <w:vertAlign w:val="subscript"/>
        </w:rPr>
        <w:t>b</w:t>
      </w:r>
      <w:r w:rsidRPr="00A457FF">
        <w:rPr>
          <w:bCs/>
          <w:color w:val="000000" w:themeColor="text1"/>
        </w:rPr>
        <w:t xml:space="preserve">. Dose recovery data for PYS quartz samples are given in </w:t>
      </w:r>
      <w:r w:rsidRPr="00CB5715">
        <w:rPr>
          <w:bCs/>
          <w:color w:val="000000" w:themeColor="text1"/>
        </w:rPr>
        <w:t>Sup</w:t>
      </w:r>
      <w:r>
        <w:rPr>
          <w:bCs/>
          <w:color w:val="000000" w:themeColor="text1"/>
        </w:rPr>
        <w:t xml:space="preserve">plementary Information Table </w:t>
      </w:r>
      <w:r w:rsidR="00C377DE">
        <w:rPr>
          <w:bCs/>
          <w:color w:val="000000" w:themeColor="text1"/>
        </w:rPr>
        <w:t>C</w:t>
      </w:r>
      <w:r>
        <w:rPr>
          <w:bCs/>
          <w:color w:val="000000" w:themeColor="text1"/>
        </w:rPr>
        <w:t>5</w:t>
      </w:r>
      <w:r w:rsidRPr="00A457FF">
        <w:rPr>
          <w:bCs/>
          <w:color w:val="000000" w:themeColor="text1"/>
        </w:rPr>
        <w:t>.</w:t>
      </w:r>
    </w:p>
    <w:p w14:paraId="19513CBC" w14:textId="77777777" w:rsidR="005025D5" w:rsidRPr="00D846DC" w:rsidRDefault="005025D5" w:rsidP="005025D5">
      <w:pPr>
        <w:spacing w:before="100" w:beforeAutospacing="1" w:after="100" w:afterAutospacing="1" w:line="360" w:lineRule="auto"/>
        <w:contextualSpacing/>
        <w:jc w:val="both"/>
        <w:rPr>
          <w:bCs/>
          <w:color w:val="000000" w:themeColor="text1"/>
          <w:sz w:val="22"/>
          <w:szCs w:val="22"/>
        </w:rPr>
      </w:pPr>
    </w:p>
    <w:p w14:paraId="5C93ABB2" w14:textId="77777777" w:rsidR="005025D5" w:rsidRPr="00D846DC" w:rsidRDefault="005025D5" w:rsidP="005025D5">
      <w:pPr>
        <w:spacing w:before="100" w:beforeAutospacing="1" w:after="100" w:afterAutospacing="1" w:line="276" w:lineRule="auto"/>
        <w:contextualSpacing/>
        <w:rPr>
          <w:bCs/>
          <w:color w:val="000000" w:themeColor="text1"/>
          <w:sz w:val="22"/>
          <w:szCs w:val="22"/>
        </w:rPr>
      </w:pPr>
      <w:r w:rsidRPr="00D846DC">
        <w:rPr>
          <w:b/>
          <w:bCs/>
          <w:color w:val="000000" w:themeColor="text1"/>
          <w:sz w:val="22"/>
          <w:szCs w:val="22"/>
        </w:rPr>
        <w:t>Supplementary Information C Table 5.</w:t>
      </w:r>
      <w:r w:rsidRPr="00D846DC">
        <w:rPr>
          <w:bCs/>
          <w:color w:val="000000" w:themeColor="text1"/>
          <w:sz w:val="22"/>
          <w:szCs w:val="22"/>
        </w:rPr>
        <w:t xml:space="preserve"> Single-grain dose recovery tests performed on PYS quartz samples.</w:t>
      </w:r>
    </w:p>
    <w:p w14:paraId="282EBCBC" w14:textId="77777777" w:rsidR="005025D5" w:rsidRPr="00D846DC" w:rsidRDefault="005025D5" w:rsidP="005025D5">
      <w:pPr>
        <w:spacing w:before="100" w:beforeAutospacing="1" w:after="100" w:afterAutospacing="1" w:line="360" w:lineRule="auto"/>
        <w:contextualSpacing/>
        <w:rPr>
          <w:bCs/>
          <w:color w:val="000000" w:themeColor="text1"/>
          <w:sz w:val="22"/>
          <w:szCs w:val="22"/>
        </w:rPr>
      </w:pPr>
    </w:p>
    <w:tbl>
      <w:tblPr>
        <w:tblStyle w:val="TableGrid"/>
        <w:tblW w:w="0" w:type="auto"/>
        <w:tblLook w:val="04A0" w:firstRow="1" w:lastRow="0" w:firstColumn="1" w:lastColumn="0" w:noHBand="0" w:noVBand="1"/>
      </w:tblPr>
      <w:tblGrid>
        <w:gridCol w:w="2263"/>
        <w:gridCol w:w="1026"/>
        <w:gridCol w:w="1026"/>
        <w:gridCol w:w="1026"/>
        <w:gridCol w:w="1026"/>
        <w:gridCol w:w="1026"/>
        <w:gridCol w:w="1026"/>
      </w:tblGrid>
      <w:tr w:rsidR="005025D5" w:rsidRPr="00D846DC" w14:paraId="385CF7E2" w14:textId="77777777" w:rsidTr="00B86A6C">
        <w:tc>
          <w:tcPr>
            <w:tcW w:w="2263" w:type="dxa"/>
          </w:tcPr>
          <w:p w14:paraId="240B2F72"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Layer</w:t>
            </w:r>
          </w:p>
        </w:tc>
        <w:tc>
          <w:tcPr>
            <w:tcW w:w="1025" w:type="dxa"/>
          </w:tcPr>
          <w:p w14:paraId="5C27F643"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9</w:t>
            </w:r>
          </w:p>
        </w:tc>
        <w:tc>
          <w:tcPr>
            <w:tcW w:w="1025" w:type="dxa"/>
          </w:tcPr>
          <w:p w14:paraId="041F5DFB"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11</w:t>
            </w:r>
          </w:p>
        </w:tc>
        <w:tc>
          <w:tcPr>
            <w:tcW w:w="1025" w:type="dxa"/>
          </w:tcPr>
          <w:p w14:paraId="42652067"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13</w:t>
            </w:r>
          </w:p>
        </w:tc>
        <w:tc>
          <w:tcPr>
            <w:tcW w:w="1025" w:type="dxa"/>
          </w:tcPr>
          <w:p w14:paraId="3C98EE6D"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15</w:t>
            </w:r>
          </w:p>
        </w:tc>
        <w:tc>
          <w:tcPr>
            <w:tcW w:w="1025" w:type="dxa"/>
          </w:tcPr>
          <w:p w14:paraId="51FFB1B9"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17</w:t>
            </w:r>
          </w:p>
        </w:tc>
        <w:tc>
          <w:tcPr>
            <w:tcW w:w="1025" w:type="dxa"/>
          </w:tcPr>
          <w:p w14:paraId="5951F626"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18</w:t>
            </w:r>
          </w:p>
        </w:tc>
      </w:tr>
      <w:tr w:rsidR="005025D5" w:rsidRPr="00D846DC" w14:paraId="0FEC7AC9" w14:textId="77777777" w:rsidTr="00B86A6C">
        <w:tc>
          <w:tcPr>
            <w:tcW w:w="2263" w:type="dxa"/>
          </w:tcPr>
          <w:p w14:paraId="619E580A"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Sample (PYS13-OSL…)</w:t>
            </w:r>
          </w:p>
        </w:tc>
        <w:tc>
          <w:tcPr>
            <w:tcW w:w="1025" w:type="dxa"/>
          </w:tcPr>
          <w:p w14:paraId="12A467A7"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13</w:t>
            </w:r>
          </w:p>
        </w:tc>
        <w:tc>
          <w:tcPr>
            <w:tcW w:w="1025" w:type="dxa"/>
          </w:tcPr>
          <w:p w14:paraId="48293A59"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11</w:t>
            </w:r>
          </w:p>
        </w:tc>
        <w:tc>
          <w:tcPr>
            <w:tcW w:w="1025" w:type="dxa"/>
          </w:tcPr>
          <w:p w14:paraId="70B04983"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9</w:t>
            </w:r>
          </w:p>
        </w:tc>
        <w:tc>
          <w:tcPr>
            <w:tcW w:w="1025" w:type="dxa"/>
          </w:tcPr>
          <w:p w14:paraId="360116FC"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17</w:t>
            </w:r>
          </w:p>
        </w:tc>
        <w:tc>
          <w:tcPr>
            <w:tcW w:w="1025" w:type="dxa"/>
          </w:tcPr>
          <w:p w14:paraId="62DB86B4"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5</w:t>
            </w:r>
          </w:p>
        </w:tc>
        <w:tc>
          <w:tcPr>
            <w:tcW w:w="1025" w:type="dxa"/>
          </w:tcPr>
          <w:p w14:paraId="1ACB9A55"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3</w:t>
            </w:r>
          </w:p>
        </w:tc>
      </w:tr>
      <w:tr w:rsidR="005025D5" w:rsidRPr="00D846DC" w14:paraId="70A82405" w14:textId="77777777" w:rsidTr="00B86A6C">
        <w:tc>
          <w:tcPr>
            <w:tcW w:w="2263" w:type="dxa"/>
            <w:vAlign w:val="center"/>
          </w:tcPr>
          <w:p w14:paraId="7E2F2491"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vertAlign w:val="superscript"/>
              </w:rPr>
            </w:pPr>
            <w:r w:rsidRPr="00D846DC">
              <w:rPr>
                <w:rFonts w:ascii="Times New Roman" w:hAnsi="Times New Roman" w:cs="Times New Roman"/>
                <w:bCs/>
                <w:color w:val="000000" w:themeColor="text1"/>
                <w:sz w:val="20"/>
                <w:szCs w:val="20"/>
              </w:rPr>
              <w:t>Grains measured (n)</w:t>
            </w:r>
            <w:r w:rsidRPr="00D846DC">
              <w:rPr>
                <w:rFonts w:ascii="Times New Roman" w:hAnsi="Times New Roman" w:cs="Times New Roman"/>
                <w:bCs/>
                <w:color w:val="000000" w:themeColor="text1"/>
                <w:sz w:val="20"/>
                <w:szCs w:val="20"/>
                <w:vertAlign w:val="superscript"/>
              </w:rPr>
              <w:t>a</w:t>
            </w:r>
          </w:p>
        </w:tc>
        <w:tc>
          <w:tcPr>
            <w:tcW w:w="1025" w:type="dxa"/>
            <w:vAlign w:val="center"/>
          </w:tcPr>
          <w:p w14:paraId="719ACDAD"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800</w:t>
            </w:r>
          </w:p>
        </w:tc>
        <w:tc>
          <w:tcPr>
            <w:tcW w:w="1025" w:type="dxa"/>
            <w:vAlign w:val="center"/>
          </w:tcPr>
          <w:p w14:paraId="5AD1618E"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700</w:t>
            </w:r>
          </w:p>
        </w:tc>
        <w:tc>
          <w:tcPr>
            <w:tcW w:w="1025" w:type="dxa"/>
            <w:vAlign w:val="center"/>
          </w:tcPr>
          <w:p w14:paraId="2D985A3B"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500</w:t>
            </w:r>
          </w:p>
        </w:tc>
        <w:tc>
          <w:tcPr>
            <w:tcW w:w="1025" w:type="dxa"/>
            <w:vAlign w:val="center"/>
          </w:tcPr>
          <w:p w14:paraId="48CA5483"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800</w:t>
            </w:r>
          </w:p>
        </w:tc>
        <w:tc>
          <w:tcPr>
            <w:tcW w:w="1025" w:type="dxa"/>
            <w:vAlign w:val="center"/>
          </w:tcPr>
          <w:p w14:paraId="1518FF95"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800</w:t>
            </w:r>
          </w:p>
        </w:tc>
        <w:tc>
          <w:tcPr>
            <w:tcW w:w="1025" w:type="dxa"/>
            <w:vAlign w:val="center"/>
          </w:tcPr>
          <w:p w14:paraId="7B11B05F"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800</w:t>
            </w:r>
          </w:p>
        </w:tc>
      </w:tr>
      <w:tr w:rsidR="005025D5" w:rsidRPr="00D846DC" w14:paraId="669ADB06" w14:textId="77777777" w:rsidTr="00B86A6C">
        <w:tc>
          <w:tcPr>
            <w:tcW w:w="2263" w:type="dxa"/>
          </w:tcPr>
          <w:p w14:paraId="7D7AC93A"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vertAlign w:val="superscript"/>
              </w:rPr>
            </w:pPr>
            <w:r w:rsidRPr="00D846DC">
              <w:rPr>
                <w:rFonts w:ascii="Times New Roman" w:hAnsi="Times New Roman" w:cs="Times New Roman"/>
                <w:bCs/>
                <w:color w:val="000000" w:themeColor="text1"/>
                <w:sz w:val="20"/>
                <w:szCs w:val="20"/>
              </w:rPr>
              <w:t>Known dose (Gy)</w:t>
            </w:r>
          </w:p>
        </w:tc>
        <w:tc>
          <w:tcPr>
            <w:tcW w:w="1025" w:type="dxa"/>
          </w:tcPr>
          <w:p w14:paraId="6A86A82F"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56.7</w:t>
            </w:r>
          </w:p>
        </w:tc>
        <w:tc>
          <w:tcPr>
            <w:tcW w:w="1025" w:type="dxa"/>
          </w:tcPr>
          <w:p w14:paraId="4AEF057D"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65.3</w:t>
            </w:r>
          </w:p>
        </w:tc>
        <w:tc>
          <w:tcPr>
            <w:tcW w:w="1025" w:type="dxa"/>
          </w:tcPr>
          <w:p w14:paraId="4EB27443"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79.9</w:t>
            </w:r>
          </w:p>
        </w:tc>
        <w:tc>
          <w:tcPr>
            <w:tcW w:w="1025" w:type="dxa"/>
          </w:tcPr>
          <w:p w14:paraId="2F22FEBD"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99.5</w:t>
            </w:r>
          </w:p>
        </w:tc>
        <w:tc>
          <w:tcPr>
            <w:tcW w:w="1025" w:type="dxa"/>
          </w:tcPr>
          <w:p w14:paraId="6C936EAD"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122</w:t>
            </w:r>
          </w:p>
        </w:tc>
        <w:tc>
          <w:tcPr>
            <w:tcW w:w="1025" w:type="dxa"/>
          </w:tcPr>
          <w:p w14:paraId="6F09D0C4"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107</w:t>
            </w:r>
          </w:p>
        </w:tc>
      </w:tr>
      <w:tr w:rsidR="005025D5" w:rsidRPr="00D846DC" w14:paraId="296F952E" w14:textId="77777777" w:rsidTr="00B86A6C">
        <w:tc>
          <w:tcPr>
            <w:tcW w:w="2263" w:type="dxa"/>
          </w:tcPr>
          <w:p w14:paraId="5DD15DB4"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vertAlign w:val="superscript"/>
              </w:rPr>
            </w:pPr>
            <w:r w:rsidRPr="00D846DC">
              <w:rPr>
                <w:rFonts w:ascii="Times New Roman" w:hAnsi="Times New Roman" w:cs="Times New Roman"/>
                <w:bCs/>
                <w:color w:val="000000" w:themeColor="text1"/>
                <w:sz w:val="20"/>
                <w:szCs w:val="20"/>
              </w:rPr>
              <w:t>D</w:t>
            </w:r>
            <w:r w:rsidRPr="00D846DC">
              <w:rPr>
                <w:rFonts w:ascii="Times New Roman" w:hAnsi="Times New Roman" w:cs="Times New Roman"/>
                <w:bCs/>
                <w:color w:val="000000" w:themeColor="text1"/>
                <w:sz w:val="20"/>
                <w:szCs w:val="20"/>
                <w:vertAlign w:val="subscript"/>
              </w:rPr>
              <w:t>max</w:t>
            </w:r>
            <w:r w:rsidRPr="00D846DC">
              <w:rPr>
                <w:rFonts w:ascii="Times New Roman" w:hAnsi="Times New Roman" w:cs="Times New Roman"/>
                <w:bCs/>
                <w:color w:val="000000" w:themeColor="text1"/>
                <w:sz w:val="20"/>
                <w:szCs w:val="20"/>
              </w:rPr>
              <w:t xml:space="preserve"> (Gy)</w:t>
            </w:r>
          </w:p>
        </w:tc>
        <w:tc>
          <w:tcPr>
            <w:tcW w:w="1025" w:type="dxa"/>
          </w:tcPr>
          <w:p w14:paraId="4404AB24"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120</w:t>
            </w:r>
          </w:p>
        </w:tc>
        <w:tc>
          <w:tcPr>
            <w:tcW w:w="1025" w:type="dxa"/>
          </w:tcPr>
          <w:p w14:paraId="02265B60"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120</w:t>
            </w:r>
          </w:p>
        </w:tc>
        <w:tc>
          <w:tcPr>
            <w:tcW w:w="1025" w:type="dxa"/>
          </w:tcPr>
          <w:p w14:paraId="148C1671"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120</w:t>
            </w:r>
          </w:p>
        </w:tc>
        <w:tc>
          <w:tcPr>
            <w:tcW w:w="1025" w:type="dxa"/>
          </w:tcPr>
          <w:p w14:paraId="5D45B91B"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180</w:t>
            </w:r>
          </w:p>
        </w:tc>
        <w:tc>
          <w:tcPr>
            <w:tcW w:w="1025" w:type="dxa"/>
          </w:tcPr>
          <w:p w14:paraId="56DB194C"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254</w:t>
            </w:r>
          </w:p>
        </w:tc>
        <w:tc>
          <w:tcPr>
            <w:tcW w:w="1025" w:type="dxa"/>
          </w:tcPr>
          <w:p w14:paraId="2E66664E"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177</w:t>
            </w:r>
          </w:p>
        </w:tc>
      </w:tr>
      <w:tr w:rsidR="005025D5" w:rsidRPr="00D846DC" w14:paraId="715EB594" w14:textId="77777777" w:rsidTr="00B86A6C">
        <w:tc>
          <w:tcPr>
            <w:tcW w:w="8413" w:type="dxa"/>
            <w:gridSpan w:val="7"/>
          </w:tcPr>
          <w:p w14:paraId="38BACD31"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
                <w:bCs/>
                <w:color w:val="000000" w:themeColor="text1"/>
                <w:sz w:val="20"/>
                <w:szCs w:val="20"/>
              </w:rPr>
            </w:pPr>
            <w:r w:rsidRPr="00D846DC">
              <w:rPr>
                <w:rFonts w:ascii="Times New Roman" w:hAnsi="Times New Roman" w:cs="Times New Roman"/>
                <w:b/>
                <w:bCs/>
                <w:color w:val="000000" w:themeColor="text1"/>
                <w:sz w:val="20"/>
                <w:szCs w:val="20"/>
              </w:rPr>
              <w:t>Rejection Criteria A</w:t>
            </w:r>
          </w:p>
        </w:tc>
      </w:tr>
      <w:tr w:rsidR="005025D5" w:rsidRPr="00D846DC" w14:paraId="2E8D840D" w14:textId="77777777" w:rsidTr="00B86A6C">
        <w:tc>
          <w:tcPr>
            <w:tcW w:w="2263" w:type="dxa"/>
          </w:tcPr>
          <w:p w14:paraId="5968D45E"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Recovered dose (Gy)</w:t>
            </w:r>
          </w:p>
        </w:tc>
        <w:tc>
          <w:tcPr>
            <w:tcW w:w="1025" w:type="dxa"/>
          </w:tcPr>
          <w:p w14:paraId="25A7FFAE"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57.1±0.6</w:t>
            </w:r>
          </w:p>
        </w:tc>
        <w:tc>
          <w:tcPr>
            <w:tcW w:w="1025" w:type="dxa"/>
          </w:tcPr>
          <w:p w14:paraId="39086E68"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63.8±0.7</w:t>
            </w:r>
          </w:p>
        </w:tc>
        <w:tc>
          <w:tcPr>
            <w:tcW w:w="1025" w:type="dxa"/>
          </w:tcPr>
          <w:p w14:paraId="13806E77"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78.4±1.5</w:t>
            </w:r>
          </w:p>
        </w:tc>
        <w:tc>
          <w:tcPr>
            <w:tcW w:w="1025" w:type="dxa"/>
          </w:tcPr>
          <w:p w14:paraId="411A872C"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97.3±1.5</w:t>
            </w:r>
          </w:p>
        </w:tc>
        <w:tc>
          <w:tcPr>
            <w:tcW w:w="1025" w:type="dxa"/>
          </w:tcPr>
          <w:p w14:paraId="31C088D0"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119±2</w:t>
            </w:r>
          </w:p>
        </w:tc>
        <w:tc>
          <w:tcPr>
            <w:tcW w:w="1025" w:type="dxa"/>
          </w:tcPr>
          <w:p w14:paraId="424D67A2"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107±2</w:t>
            </w:r>
          </w:p>
        </w:tc>
      </w:tr>
      <w:tr w:rsidR="005025D5" w:rsidRPr="00D846DC" w14:paraId="70BEB790" w14:textId="77777777" w:rsidTr="00B86A6C">
        <w:tc>
          <w:tcPr>
            <w:tcW w:w="2263" w:type="dxa"/>
          </w:tcPr>
          <w:p w14:paraId="060FA42B"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Dose recovery ratio (recovered/known)</w:t>
            </w:r>
          </w:p>
        </w:tc>
        <w:tc>
          <w:tcPr>
            <w:tcW w:w="1025" w:type="dxa"/>
            <w:vAlign w:val="center"/>
          </w:tcPr>
          <w:p w14:paraId="2119B700"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1.01±0.01</w:t>
            </w:r>
          </w:p>
        </w:tc>
        <w:tc>
          <w:tcPr>
            <w:tcW w:w="1025" w:type="dxa"/>
            <w:vAlign w:val="center"/>
          </w:tcPr>
          <w:p w14:paraId="728E495F"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0.98±0.01</w:t>
            </w:r>
          </w:p>
        </w:tc>
        <w:tc>
          <w:tcPr>
            <w:tcW w:w="1025" w:type="dxa"/>
            <w:vAlign w:val="center"/>
          </w:tcPr>
          <w:p w14:paraId="57A1C190"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0.98±0.02</w:t>
            </w:r>
          </w:p>
        </w:tc>
        <w:tc>
          <w:tcPr>
            <w:tcW w:w="1025" w:type="dxa"/>
            <w:vAlign w:val="center"/>
          </w:tcPr>
          <w:p w14:paraId="738B9B7C"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0.98±0.02</w:t>
            </w:r>
          </w:p>
        </w:tc>
        <w:tc>
          <w:tcPr>
            <w:tcW w:w="1025" w:type="dxa"/>
            <w:vAlign w:val="center"/>
          </w:tcPr>
          <w:p w14:paraId="4DD8CCA5"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0.98±0.01</w:t>
            </w:r>
          </w:p>
        </w:tc>
        <w:tc>
          <w:tcPr>
            <w:tcW w:w="1025" w:type="dxa"/>
            <w:vAlign w:val="center"/>
          </w:tcPr>
          <w:p w14:paraId="112FC5AA"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1.00±0.02</w:t>
            </w:r>
          </w:p>
        </w:tc>
      </w:tr>
      <w:tr w:rsidR="005025D5" w:rsidRPr="00D846DC" w14:paraId="725365C9" w14:textId="77777777" w:rsidTr="00B86A6C">
        <w:tc>
          <w:tcPr>
            <w:tcW w:w="8413" w:type="dxa"/>
            <w:gridSpan w:val="7"/>
          </w:tcPr>
          <w:p w14:paraId="5F9500FA"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
                <w:bCs/>
                <w:color w:val="000000" w:themeColor="text1"/>
                <w:sz w:val="20"/>
                <w:szCs w:val="20"/>
              </w:rPr>
            </w:pPr>
            <w:r w:rsidRPr="00D846DC">
              <w:rPr>
                <w:rFonts w:ascii="Times New Roman" w:hAnsi="Times New Roman" w:cs="Times New Roman"/>
                <w:b/>
                <w:bCs/>
                <w:color w:val="000000" w:themeColor="text1"/>
                <w:sz w:val="20"/>
                <w:szCs w:val="20"/>
              </w:rPr>
              <w:t>Rejection Criteria B</w:t>
            </w:r>
          </w:p>
        </w:tc>
      </w:tr>
      <w:tr w:rsidR="005025D5" w:rsidRPr="00D846DC" w14:paraId="789539B2" w14:textId="77777777" w:rsidTr="00B86A6C">
        <w:tc>
          <w:tcPr>
            <w:tcW w:w="2263" w:type="dxa"/>
          </w:tcPr>
          <w:p w14:paraId="0474D09A"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Recovered dose (Gy)</w:t>
            </w:r>
          </w:p>
        </w:tc>
        <w:tc>
          <w:tcPr>
            <w:tcW w:w="1025" w:type="dxa"/>
            <w:vAlign w:val="center"/>
          </w:tcPr>
          <w:p w14:paraId="10734BBC"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57.0±0.6</w:t>
            </w:r>
          </w:p>
        </w:tc>
        <w:tc>
          <w:tcPr>
            <w:tcW w:w="1025" w:type="dxa"/>
            <w:vAlign w:val="center"/>
          </w:tcPr>
          <w:p w14:paraId="322D3015"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63.8±0.7</w:t>
            </w:r>
          </w:p>
        </w:tc>
        <w:tc>
          <w:tcPr>
            <w:tcW w:w="1025" w:type="dxa"/>
            <w:vAlign w:val="center"/>
          </w:tcPr>
          <w:p w14:paraId="0A9A65BB"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79.4±1.3</w:t>
            </w:r>
          </w:p>
        </w:tc>
        <w:tc>
          <w:tcPr>
            <w:tcW w:w="1025" w:type="dxa"/>
            <w:vAlign w:val="center"/>
          </w:tcPr>
          <w:p w14:paraId="603D7114"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96.9±1.3</w:t>
            </w:r>
          </w:p>
        </w:tc>
        <w:tc>
          <w:tcPr>
            <w:tcW w:w="1025" w:type="dxa"/>
            <w:vAlign w:val="center"/>
          </w:tcPr>
          <w:p w14:paraId="3027E44F"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120±2</w:t>
            </w:r>
          </w:p>
        </w:tc>
        <w:tc>
          <w:tcPr>
            <w:tcW w:w="1025" w:type="dxa"/>
            <w:vAlign w:val="center"/>
          </w:tcPr>
          <w:p w14:paraId="056E6E97"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103±2</w:t>
            </w:r>
          </w:p>
        </w:tc>
      </w:tr>
      <w:tr w:rsidR="005025D5" w:rsidRPr="00D846DC" w14:paraId="3CA6D4A2" w14:textId="77777777" w:rsidTr="00B86A6C">
        <w:tc>
          <w:tcPr>
            <w:tcW w:w="2263" w:type="dxa"/>
          </w:tcPr>
          <w:p w14:paraId="0FD34D44" w14:textId="77777777" w:rsidR="005025D5" w:rsidRPr="00D846DC"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Dose recovery ratio (recovered/known)</w:t>
            </w:r>
          </w:p>
        </w:tc>
        <w:tc>
          <w:tcPr>
            <w:tcW w:w="1025" w:type="dxa"/>
            <w:vAlign w:val="center"/>
          </w:tcPr>
          <w:p w14:paraId="3847D6E3"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1.01±0.01</w:t>
            </w:r>
          </w:p>
        </w:tc>
        <w:tc>
          <w:tcPr>
            <w:tcW w:w="1025" w:type="dxa"/>
            <w:vAlign w:val="center"/>
          </w:tcPr>
          <w:p w14:paraId="370B8A3F"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0.98±0.01</w:t>
            </w:r>
          </w:p>
        </w:tc>
        <w:tc>
          <w:tcPr>
            <w:tcW w:w="1025" w:type="dxa"/>
            <w:vAlign w:val="center"/>
          </w:tcPr>
          <w:p w14:paraId="50C36D2D"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0.99±0.02</w:t>
            </w:r>
          </w:p>
        </w:tc>
        <w:tc>
          <w:tcPr>
            <w:tcW w:w="1025" w:type="dxa"/>
            <w:vAlign w:val="center"/>
          </w:tcPr>
          <w:p w14:paraId="74402C77"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0.97±0.01</w:t>
            </w:r>
          </w:p>
        </w:tc>
        <w:tc>
          <w:tcPr>
            <w:tcW w:w="1025" w:type="dxa"/>
            <w:vAlign w:val="center"/>
          </w:tcPr>
          <w:p w14:paraId="5CF6B841"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0.98±0.02</w:t>
            </w:r>
          </w:p>
        </w:tc>
        <w:tc>
          <w:tcPr>
            <w:tcW w:w="1025" w:type="dxa"/>
            <w:vAlign w:val="center"/>
          </w:tcPr>
          <w:p w14:paraId="00078C87" w14:textId="77777777" w:rsidR="005025D5" w:rsidRPr="00D846DC"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D846DC">
              <w:rPr>
                <w:rFonts w:ascii="Times New Roman" w:hAnsi="Times New Roman" w:cs="Times New Roman"/>
                <w:bCs/>
                <w:color w:val="000000" w:themeColor="text1"/>
                <w:sz w:val="20"/>
                <w:szCs w:val="20"/>
              </w:rPr>
              <w:t>0.97±0.02</w:t>
            </w:r>
          </w:p>
        </w:tc>
      </w:tr>
    </w:tbl>
    <w:p w14:paraId="67383087" w14:textId="77777777" w:rsidR="005025D5" w:rsidRDefault="005025D5" w:rsidP="005025D5">
      <w:pPr>
        <w:spacing w:before="100" w:beforeAutospacing="1" w:after="100" w:afterAutospacing="1"/>
        <w:contextualSpacing/>
        <w:rPr>
          <w:bCs/>
          <w:color w:val="000000" w:themeColor="text1"/>
          <w:sz w:val="20"/>
          <w:szCs w:val="20"/>
        </w:rPr>
      </w:pPr>
      <w:proofErr w:type="gramStart"/>
      <w:r>
        <w:rPr>
          <w:bCs/>
          <w:color w:val="000000" w:themeColor="text1"/>
          <w:sz w:val="20"/>
          <w:szCs w:val="20"/>
          <w:vertAlign w:val="superscript"/>
        </w:rPr>
        <w:t>a</w:t>
      </w:r>
      <w:r w:rsidRPr="00440179">
        <w:rPr>
          <w:bCs/>
          <w:color w:val="000000" w:themeColor="text1"/>
          <w:sz w:val="20"/>
          <w:szCs w:val="20"/>
        </w:rPr>
        <w:t>Gives</w:t>
      </w:r>
      <w:proofErr w:type="gramEnd"/>
      <w:r w:rsidRPr="00440179">
        <w:rPr>
          <w:bCs/>
          <w:color w:val="000000" w:themeColor="text1"/>
          <w:sz w:val="20"/>
          <w:szCs w:val="20"/>
        </w:rPr>
        <w:t xml:space="preserve"> the number of grain positions measured i.e. 100 per single-grain disc. </w:t>
      </w:r>
    </w:p>
    <w:p w14:paraId="71AAA52C" w14:textId="77777777" w:rsidR="005025D5" w:rsidRDefault="005025D5" w:rsidP="005025D5">
      <w:pPr>
        <w:rPr>
          <w:bCs/>
          <w:color w:val="000000" w:themeColor="text1"/>
        </w:rPr>
      </w:pPr>
    </w:p>
    <w:p w14:paraId="3A8F8C09" w14:textId="77777777" w:rsidR="005025D5" w:rsidRDefault="005025D5" w:rsidP="005025D5">
      <w:pPr>
        <w:spacing w:line="360" w:lineRule="auto"/>
        <w:jc w:val="both"/>
        <w:rPr>
          <w:bCs/>
          <w:i/>
          <w:color w:val="000000" w:themeColor="text1"/>
        </w:rPr>
      </w:pPr>
    </w:p>
    <w:p w14:paraId="2FFC0345" w14:textId="77777777" w:rsidR="005025D5" w:rsidRDefault="005025D5" w:rsidP="005025D5">
      <w:pPr>
        <w:spacing w:line="360" w:lineRule="auto"/>
        <w:jc w:val="both"/>
        <w:rPr>
          <w:bCs/>
          <w:i/>
          <w:color w:val="000000" w:themeColor="text1"/>
        </w:rPr>
      </w:pPr>
      <w:r w:rsidRPr="00B65B0A">
        <w:rPr>
          <w:bCs/>
          <w:i/>
          <w:color w:val="000000" w:themeColor="text1"/>
        </w:rPr>
        <w:t>C</w:t>
      </w:r>
      <w:r>
        <w:rPr>
          <w:bCs/>
          <w:i/>
          <w:color w:val="000000" w:themeColor="text1"/>
        </w:rPr>
        <w:t>.</w:t>
      </w:r>
      <w:r w:rsidRPr="00B65B0A">
        <w:rPr>
          <w:bCs/>
          <w:i/>
          <w:color w:val="000000" w:themeColor="text1"/>
        </w:rPr>
        <w:t>5.4.2 Discussion of the quartz single-grain dose recovery data analysed using Rejection Criteria A and B.</w:t>
      </w:r>
    </w:p>
    <w:p w14:paraId="72164B46" w14:textId="77777777" w:rsidR="005025D5" w:rsidRPr="00B65B0A" w:rsidRDefault="005025D5" w:rsidP="005025D5">
      <w:pPr>
        <w:spacing w:line="360" w:lineRule="auto"/>
        <w:jc w:val="both"/>
        <w:rPr>
          <w:bCs/>
          <w:i/>
          <w:color w:val="000000" w:themeColor="text1"/>
        </w:rPr>
      </w:pPr>
    </w:p>
    <w:p w14:paraId="5C52BB22" w14:textId="2764191A" w:rsidR="005025D5" w:rsidRDefault="005025D5" w:rsidP="005025D5">
      <w:pPr>
        <w:spacing w:line="360" w:lineRule="auto"/>
        <w:jc w:val="both"/>
        <w:rPr>
          <w:bCs/>
          <w:color w:val="000000" w:themeColor="text1"/>
        </w:rPr>
      </w:pPr>
      <w:r>
        <w:rPr>
          <w:bCs/>
          <w:color w:val="000000" w:themeColor="text1"/>
        </w:rPr>
        <w:t>When analysed using Rejection Criteria A, all six samples yielded dose recovery ratios consistent with unity at two standard errors (</w:t>
      </w:r>
      <w:r w:rsidRPr="00CB5715">
        <w:rPr>
          <w:bCs/>
          <w:color w:val="000000" w:themeColor="text1"/>
        </w:rPr>
        <w:t>Sup</w:t>
      </w:r>
      <w:r w:rsidR="00C377DE">
        <w:rPr>
          <w:bCs/>
          <w:color w:val="000000" w:themeColor="text1"/>
        </w:rPr>
        <w:t xml:space="preserve">plementary Information </w:t>
      </w:r>
      <w:r>
        <w:rPr>
          <w:bCs/>
          <w:color w:val="000000" w:themeColor="text1"/>
        </w:rPr>
        <w:t xml:space="preserve">Table </w:t>
      </w:r>
      <w:r w:rsidR="00C377DE">
        <w:rPr>
          <w:bCs/>
          <w:color w:val="000000" w:themeColor="text1"/>
        </w:rPr>
        <w:t>C</w:t>
      </w:r>
      <w:r>
        <w:rPr>
          <w:bCs/>
          <w:color w:val="000000" w:themeColor="text1"/>
        </w:rPr>
        <w:t xml:space="preserve">5). Using Rejection Criteria B, five sample </w:t>
      </w:r>
      <w:r w:rsidRPr="005A7C7B">
        <w:rPr>
          <w:bCs/>
          <w:color w:val="000000" w:themeColor="text1"/>
        </w:rPr>
        <w:t>yielded dose recovery ratios consistent with unity at two standard errors</w:t>
      </w:r>
      <w:r>
        <w:rPr>
          <w:bCs/>
          <w:color w:val="000000" w:themeColor="text1"/>
        </w:rPr>
        <w:t>. Conversely, PYS13-OSL17 yielded a ratio of 0.974±0.013, marginally greater than two standard errors below unity before rounding.</w:t>
      </w:r>
      <w:r w:rsidRPr="0005625B">
        <w:t xml:space="preserve"> </w:t>
      </w:r>
      <w:r w:rsidRPr="0005625B">
        <w:rPr>
          <w:bCs/>
          <w:color w:val="000000" w:themeColor="text1"/>
        </w:rPr>
        <w:t>The</w:t>
      </w:r>
      <w:r>
        <w:rPr>
          <w:bCs/>
          <w:color w:val="000000" w:themeColor="text1"/>
        </w:rPr>
        <w:t>se data</w:t>
      </w:r>
      <w:r w:rsidRPr="0005625B">
        <w:rPr>
          <w:bCs/>
          <w:color w:val="000000" w:themeColor="text1"/>
        </w:rPr>
        <w:t xml:space="preserve"> indicate that the measurement conditions outlined in </w:t>
      </w:r>
      <w:r w:rsidRPr="003D47E6">
        <w:rPr>
          <w:bCs/>
          <w:color w:val="000000" w:themeColor="text1"/>
        </w:rPr>
        <w:t xml:space="preserve">Supplementary Information Table </w:t>
      </w:r>
      <w:r w:rsidR="00C377DE">
        <w:rPr>
          <w:bCs/>
          <w:color w:val="000000" w:themeColor="text1"/>
        </w:rPr>
        <w:t>C</w:t>
      </w:r>
      <w:r w:rsidRPr="0005625B">
        <w:rPr>
          <w:bCs/>
          <w:color w:val="000000" w:themeColor="text1"/>
        </w:rPr>
        <w:t>2a were appropriate for the</w:t>
      </w:r>
      <w:r>
        <w:rPr>
          <w:bCs/>
          <w:color w:val="000000" w:themeColor="text1"/>
        </w:rPr>
        <w:t xml:space="preserve"> PYS quartz samples, irrespective of the rejection criteria used.</w:t>
      </w:r>
    </w:p>
    <w:p w14:paraId="6CE1E72F" w14:textId="77777777" w:rsidR="005025D5" w:rsidRDefault="005025D5" w:rsidP="005025D5">
      <w:pPr>
        <w:spacing w:line="360" w:lineRule="auto"/>
        <w:jc w:val="both"/>
        <w:rPr>
          <w:bCs/>
          <w:color w:val="000000" w:themeColor="text1"/>
        </w:rPr>
      </w:pPr>
    </w:p>
    <w:p w14:paraId="316EDC21" w14:textId="77777777" w:rsidR="005025D5" w:rsidRDefault="005025D5" w:rsidP="005025D5">
      <w:pPr>
        <w:spacing w:line="360" w:lineRule="auto"/>
        <w:jc w:val="both"/>
        <w:rPr>
          <w:bCs/>
          <w:color w:val="000000" w:themeColor="text1"/>
        </w:rPr>
      </w:pPr>
      <w:r>
        <w:rPr>
          <w:bCs/>
          <w:color w:val="000000" w:themeColor="text1"/>
        </w:rPr>
        <w:t xml:space="preserve">The largest proportion of grains are rejected by the recycling ratio criterion (criterion b) using </w:t>
      </w:r>
      <w:bookmarkStart w:id="3" w:name="_Hlk57466941"/>
      <w:r>
        <w:rPr>
          <w:bCs/>
          <w:color w:val="000000" w:themeColor="text1"/>
        </w:rPr>
        <w:t xml:space="preserve">Rejection Criteria </w:t>
      </w:r>
      <w:proofErr w:type="gramStart"/>
      <w:r>
        <w:rPr>
          <w:bCs/>
          <w:color w:val="000000" w:themeColor="text1"/>
        </w:rPr>
        <w:t xml:space="preserve">A </w:t>
      </w:r>
      <w:bookmarkEnd w:id="3"/>
      <w:r>
        <w:rPr>
          <w:bCs/>
          <w:color w:val="000000" w:themeColor="text1"/>
        </w:rPr>
        <w:t>and</w:t>
      </w:r>
      <w:proofErr w:type="gramEnd"/>
      <w:r>
        <w:rPr>
          <w:bCs/>
          <w:color w:val="000000" w:themeColor="text1"/>
        </w:rPr>
        <w:t xml:space="preserve"> the signal intensity/precision criterion (criterion a) using </w:t>
      </w:r>
      <w:r w:rsidRPr="003D47E6">
        <w:rPr>
          <w:bCs/>
          <w:color w:val="000000" w:themeColor="text1"/>
        </w:rPr>
        <w:t>Rejection Criteria B</w:t>
      </w:r>
      <w:r>
        <w:rPr>
          <w:bCs/>
          <w:color w:val="000000" w:themeColor="text1"/>
        </w:rPr>
        <w:t xml:space="preserve">. There is considerable overlap between the grains rejected by these criteria, because the recycling ratio criterion in </w:t>
      </w:r>
      <w:r w:rsidRPr="009E5100">
        <w:rPr>
          <w:bCs/>
          <w:color w:val="000000" w:themeColor="text1"/>
        </w:rPr>
        <w:t>Rejection Criteria A</w:t>
      </w:r>
      <w:r>
        <w:rPr>
          <w:bCs/>
          <w:color w:val="000000" w:themeColor="text1"/>
        </w:rPr>
        <w:t xml:space="preserve"> rejects imprecisely known ratios, whereas many of these grains will be rejected by the signal intensity/precision criterion in </w:t>
      </w:r>
      <w:r w:rsidRPr="003D47E6">
        <w:rPr>
          <w:bCs/>
          <w:color w:val="000000" w:themeColor="text1"/>
        </w:rPr>
        <w:t>Rejection Criteria B</w:t>
      </w:r>
      <w:r>
        <w:rPr>
          <w:bCs/>
          <w:color w:val="000000" w:themeColor="text1"/>
        </w:rPr>
        <w:t xml:space="preserve">. Consequently, it is probable that many of the grains rejected using criterion </w:t>
      </w:r>
      <w:proofErr w:type="gramStart"/>
      <w:r>
        <w:rPr>
          <w:bCs/>
          <w:color w:val="000000" w:themeColor="text1"/>
        </w:rPr>
        <w:t>a</w:t>
      </w:r>
      <w:proofErr w:type="gramEnd"/>
      <w:r>
        <w:rPr>
          <w:bCs/>
          <w:color w:val="000000" w:themeColor="text1"/>
        </w:rPr>
        <w:t xml:space="preserve"> in </w:t>
      </w:r>
      <w:r w:rsidRPr="009E5100">
        <w:rPr>
          <w:bCs/>
          <w:color w:val="000000" w:themeColor="text1"/>
        </w:rPr>
        <w:t>Rejection Criteria A</w:t>
      </w:r>
      <w:r>
        <w:rPr>
          <w:bCs/>
          <w:color w:val="000000" w:themeColor="text1"/>
        </w:rPr>
        <w:t xml:space="preserve"> were in fact weakly luminescent and therefore yielded imprecisely known </w:t>
      </w:r>
      <w:r>
        <w:rPr>
          <w:bCs/>
          <w:color w:val="000000" w:themeColor="text1"/>
        </w:rPr>
        <w:lastRenderedPageBreak/>
        <w:t xml:space="preserve">recycling ratios. Nonetheless, 23% of grains which emit luminescence (i.e. that pass </w:t>
      </w:r>
      <w:r w:rsidRPr="003D47E6">
        <w:rPr>
          <w:bCs/>
          <w:color w:val="000000" w:themeColor="text1"/>
        </w:rPr>
        <w:t>Rejection Criteria B</w:t>
      </w:r>
      <w:r>
        <w:rPr>
          <w:bCs/>
          <w:color w:val="000000" w:themeColor="text1"/>
        </w:rPr>
        <w:t xml:space="preserve"> criterion a) are rejected by the recycling ratio criterion when using </w:t>
      </w:r>
      <w:r w:rsidRPr="003D47E6">
        <w:rPr>
          <w:bCs/>
          <w:color w:val="000000" w:themeColor="text1"/>
        </w:rPr>
        <w:t>Rejection Criteria B</w:t>
      </w:r>
      <w:r>
        <w:rPr>
          <w:bCs/>
          <w:color w:val="000000" w:themeColor="text1"/>
        </w:rPr>
        <w:t xml:space="preserve">, which is a high proportion. This observation may possibly be explained if a proportion of the grains in each sample do not yield reproducible sensitivity-corrected luminescence intensities under the measurement conditions used. Such an explanation may also account for the relatively high proportion of grains rejected by other criteria when using </w:t>
      </w:r>
      <w:r w:rsidRPr="003D47E6">
        <w:rPr>
          <w:bCs/>
          <w:color w:val="000000" w:themeColor="text1"/>
        </w:rPr>
        <w:t>Rejection Criteria B</w:t>
      </w:r>
      <w:r>
        <w:rPr>
          <w:bCs/>
          <w:color w:val="000000" w:themeColor="text1"/>
        </w:rPr>
        <w:t xml:space="preserve">. However, even if this explanation is correct, both sets of rejection criteria appear to exclude these grains, yielding acceptable dose recovery ratios. </w:t>
      </w:r>
    </w:p>
    <w:p w14:paraId="04FFA0C1" w14:textId="77777777" w:rsidR="005025D5" w:rsidRDefault="005025D5" w:rsidP="005025D5">
      <w:pPr>
        <w:spacing w:line="360" w:lineRule="auto"/>
        <w:jc w:val="both"/>
        <w:rPr>
          <w:bCs/>
          <w:color w:val="000000" w:themeColor="text1"/>
        </w:rPr>
      </w:pPr>
    </w:p>
    <w:p w14:paraId="5DC6B985" w14:textId="77777777" w:rsidR="005025D5" w:rsidRPr="005A7C7B" w:rsidRDefault="005025D5" w:rsidP="005025D5">
      <w:pPr>
        <w:spacing w:line="360" w:lineRule="auto"/>
        <w:jc w:val="both"/>
        <w:rPr>
          <w:bCs/>
          <w:color w:val="000000" w:themeColor="text1"/>
        </w:rPr>
      </w:pPr>
      <w:r>
        <w:rPr>
          <w:bCs/>
          <w:color w:val="000000" w:themeColor="text1"/>
        </w:rPr>
        <w:t xml:space="preserve">Using </w:t>
      </w:r>
      <w:r w:rsidRPr="009E5100">
        <w:rPr>
          <w:bCs/>
          <w:color w:val="000000" w:themeColor="text1"/>
        </w:rPr>
        <w:t>Rejection Criteria A</w:t>
      </w:r>
      <w:r>
        <w:rPr>
          <w:bCs/>
          <w:color w:val="000000" w:themeColor="text1"/>
        </w:rPr>
        <w:t>, the proportion of grains rejected due to signal saturation is strongly dose dependent, ranging from ~36% (PYS13-OSL13, 57 Gy) to ~80% (PYS13-OSL3, 107 Gy) of the grains not rejected by other criteria. This trend is driven both by rejection of grains where: 1) the L</w:t>
      </w:r>
      <w:r w:rsidRPr="00BF66AA">
        <w:rPr>
          <w:bCs/>
          <w:color w:val="000000" w:themeColor="text1"/>
          <w:vertAlign w:val="subscript"/>
        </w:rPr>
        <w:t>n</w:t>
      </w:r>
      <w:r>
        <w:rPr>
          <w:bCs/>
          <w:color w:val="000000" w:themeColor="text1"/>
        </w:rPr>
        <w:t>/T</w:t>
      </w:r>
      <w:r w:rsidRPr="00BF66AA">
        <w:rPr>
          <w:bCs/>
          <w:color w:val="000000" w:themeColor="text1"/>
          <w:vertAlign w:val="subscript"/>
        </w:rPr>
        <w:t>n</w:t>
      </w:r>
      <w:r>
        <w:rPr>
          <w:bCs/>
          <w:color w:val="000000" w:themeColor="text1"/>
        </w:rPr>
        <w:t xml:space="preserve"> ratio is statistically consistent with, or higher than, the saturation level of the corresponding DRC so that </w:t>
      </w:r>
      <w:r w:rsidRPr="001C5C6B">
        <w:rPr>
          <w:bCs/>
          <w:color w:val="000000" w:themeColor="text1"/>
        </w:rPr>
        <w:t>a finite D</w:t>
      </w:r>
      <w:r w:rsidRPr="001C5C6B">
        <w:rPr>
          <w:bCs/>
          <w:color w:val="000000" w:themeColor="text1"/>
          <w:vertAlign w:val="subscript"/>
        </w:rPr>
        <w:t>e</w:t>
      </w:r>
      <w:r w:rsidRPr="001C5C6B">
        <w:rPr>
          <w:bCs/>
          <w:color w:val="000000" w:themeColor="text1"/>
        </w:rPr>
        <w:t xml:space="preserve"> value and error cannot be obtained </w:t>
      </w:r>
      <w:r>
        <w:rPr>
          <w:bCs/>
          <w:color w:val="000000" w:themeColor="text1"/>
        </w:rPr>
        <w:t xml:space="preserve">and 2) </w:t>
      </w:r>
      <w:r w:rsidRPr="001C5C6B">
        <w:rPr>
          <w:bCs/>
          <w:color w:val="000000" w:themeColor="text1"/>
        </w:rPr>
        <w:t>D</w:t>
      </w:r>
      <w:r w:rsidRPr="001C5C6B">
        <w:rPr>
          <w:bCs/>
          <w:color w:val="000000" w:themeColor="text1"/>
          <w:vertAlign w:val="subscript"/>
        </w:rPr>
        <w:t>e</w:t>
      </w:r>
      <w:r w:rsidRPr="001C5C6B">
        <w:rPr>
          <w:bCs/>
          <w:color w:val="000000" w:themeColor="text1"/>
        </w:rPr>
        <w:t xml:space="preserve"> is greater than twice the curve fitting parameter D</w:t>
      </w:r>
      <w:r w:rsidRPr="001C5C6B">
        <w:rPr>
          <w:bCs/>
          <w:color w:val="000000" w:themeColor="text1"/>
          <w:vertAlign w:val="subscript"/>
        </w:rPr>
        <w:t>0</w:t>
      </w:r>
      <w:r>
        <w:rPr>
          <w:bCs/>
          <w:color w:val="000000" w:themeColor="text1"/>
        </w:rPr>
        <w:t xml:space="preserve">. However, rejection due to the latter criterion predominates in both cases. Using </w:t>
      </w:r>
      <w:r w:rsidRPr="003D47E6">
        <w:rPr>
          <w:bCs/>
          <w:color w:val="000000" w:themeColor="text1"/>
        </w:rPr>
        <w:t>Rejection Criteria B</w:t>
      </w:r>
      <w:r>
        <w:rPr>
          <w:bCs/>
          <w:color w:val="000000" w:themeColor="text1"/>
        </w:rPr>
        <w:t xml:space="preserve">, the proportion of grains rejected due to signal saturation is also dose dependent, </w:t>
      </w:r>
      <w:r w:rsidRPr="005E2811">
        <w:rPr>
          <w:bCs/>
          <w:color w:val="000000" w:themeColor="text1"/>
        </w:rPr>
        <w:t>ranging from ~</w:t>
      </w:r>
      <w:r>
        <w:rPr>
          <w:bCs/>
          <w:color w:val="000000" w:themeColor="text1"/>
        </w:rPr>
        <w:t>11</w:t>
      </w:r>
      <w:r w:rsidRPr="005E2811">
        <w:rPr>
          <w:bCs/>
          <w:color w:val="000000" w:themeColor="text1"/>
        </w:rPr>
        <w:t>% (PYS13-OSL13, 57 Gy) to ~</w:t>
      </w:r>
      <w:r>
        <w:rPr>
          <w:bCs/>
          <w:color w:val="000000" w:themeColor="text1"/>
        </w:rPr>
        <w:t>33</w:t>
      </w:r>
      <w:r w:rsidRPr="005E2811">
        <w:rPr>
          <w:bCs/>
          <w:color w:val="000000" w:themeColor="text1"/>
        </w:rPr>
        <w:t>% (PYS13-OSL3, 107 Gy</w:t>
      </w:r>
      <w:r>
        <w:rPr>
          <w:bCs/>
          <w:color w:val="000000" w:themeColor="text1"/>
        </w:rPr>
        <w:t>)</w:t>
      </w:r>
      <w:r w:rsidRPr="005E2811">
        <w:t xml:space="preserve"> </w:t>
      </w:r>
      <w:r w:rsidRPr="005E2811">
        <w:rPr>
          <w:bCs/>
          <w:color w:val="000000" w:themeColor="text1"/>
        </w:rPr>
        <w:t>of the grains not rejected by other criteria.</w:t>
      </w:r>
      <w:r>
        <w:rPr>
          <w:bCs/>
          <w:color w:val="000000" w:themeColor="text1"/>
        </w:rPr>
        <w:t xml:space="preserve"> Recent numerical simulations (Li et al., 2020) have indicated that D</w:t>
      </w:r>
      <w:r w:rsidRPr="008051C3">
        <w:rPr>
          <w:bCs/>
          <w:color w:val="000000" w:themeColor="text1"/>
          <w:vertAlign w:val="subscript"/>
        </w:rPr>
        <w:t>b</w:t>
      </w:r>
      <w:r>
        <w:rPr>
          <w:bCs/>
          <w:color w:val="000000" w:themeColor="text1"/>
        </w:rPr>
        <w:t xml:space="preserve"> may underestimate the palaeodose where more than 10% of grains are identified as being fully saturated (i.e. that fail </w:t>
      </w:r>
      <w:r w:rsidRPr="003D47E6">
        <w:rPr>
          <w:bCs/>
          <w:color w:val="000000" w:themeColor="text1"/>
        </w:rPr>
        <w:t>Rejection Criteria B</w:t>
      </w:r>
      <w:r>
        <w:rPr>
          <w:bCs/>
          <w:color w:val="000000" w:themeColor="text1"/>
        </w:rPr>
        <w:t xml:space="preserve"> criterion f). Whilst this effect is not observed in the dose recovery ratios produced using either set of rejection criteria, samples PYS13-OSL17, OSL5 and OSL3 all yield &gt;30% fully saturated grains. It is possible that the dose recovery ratios for these samples remain acceptable because the grains rejected due to saturation have identical true “natural” doses to grains which are accepted. This is unlikely to be true of natural samples.</w:t>
      </w:r>
    </w:p>
    <w:p w14:paraId="2BC80001" w14:textId="77777777" w:rsidR="005025D5" w:rsidRDefault="005025D5" w:rsidP="005025D5">
      <w:pPr>
        <w:spacing w:before="100" w:beforeAutospacing="1" w:after="100" w:afterAutospacing="1" w:line="360" w:lineRule="auto"/>
        <w:contextualSpacing/>
        <w:jc w:val="both"/>
        <w:rPr>
          <w:bCs/>
          <w:color w:val="000000" w:themeColor="text1"/>
        </w:rPr>
      </w:pPr>
    </w:p>
    <w:p w14:paraId="32B4F44A" w14:textId="77777777" w:rsidR="005025D5" w:rsidRDefault="005025D5" w:rsidP="005025D5">
      <w:pPr>
        <w:spacing w:before="100" w:beforeAutospacing="1" w:after="100" w:afterAutospacing="1" w:line="360" w:lineRule="auto"/>
        <w:contextualSpacing/>
        <w:jc w:val="both"/>
        <w:rPr>
          <w:bCs/>
          <w:color w:val="000000" w:themeColor="text1"/>
        </w:rPr>
      </w:pPr>
      <w:r>
        <w:rPr>
          <w:bCs/>
          <w:color w:val="000000" w:themeColor="text1"/>
        </w:rPr>
        <w:t xml:space="preserve">The proportion of grains which are accepted after applying </w:t>
      </w:r>
      <w:r w:rsidRPr="003D47E6">
        <w:rPr>
          <w:bCs/>
          <w:color w:val="000000" w:themeColor="text1"/>
        </w:rPr>
        <w:t>Rejection Criteria B</w:t>
      </w:r>
      <w:r>
        <w:rPr>
          <w:bCs/>
          <w:color w:val="000000" w:themeColor="text1"/>
        </w:rPr>
        <w:t xml:space="preserve"> ranges from </w:t>
      </w:r>
      <w:r w:rsidRPr="00E22645">
        <w:rPr>
          <w:bCs/>
          <w:color w:val="000000" w:themeColor="text1"/>
        </w:rPr>
        <w:t>17% (PYS13-OSL13)</w:t>
      </w:r>
      <w:r>
        <w:rPr>
          <w:bCs/>
          <w:color w:val="000000" w:themeColor="text1"/>
        </w:rPr>
        <w:t xml:space="preserve"> to 27% (PYS13-OSL11), and is far higher than the proportion accepted using </w:t>
      </w:r>
      <w:r w:rsidRPr="003D47E6">
        <w:rPr>
          <w:bCs/>
          <w:color w:val="000000" w:themeColor="text1"/>
        </w:rPr>
        <w:t>Rejection Criteria A</w:t>
      </w:r>
      <w:r>
        <w:rPr>
          <w:bCs/>
          <w:color w:val="000000" w:themeColor="text1"/>
        </w:rPr>
        <w:t xml:space="preserve">, which range from 6.5% (PYS13-OSL5) to 12% (PYS13-OSL13). In addition to yielding a higher proportion of acceptable grains, </w:t>
      </w:r>
      <w:r w:rsidRPr="003D47E6">
        <w:rPr>
          <w:bCs/>
          <w:color w:val="000000" w:themeColor="text1"/>
        </w:rPr>
        <w:t>Rejection Criteria B</w:t>
      </w:r>
      <w:r>
        <w:rPr>
          <w:bCs/>
          <w:color w:val="000000" w:themeColor="text1"/>
        </w:rPr>
        <w:t xml:space="preserve"> are more objective and statistically justifiable then </w:t>
      </w:r>
      <w:r w:rsidRPr="003D47E6">
        <w:rPr>
          <w:bCs/>
          <w:color w:val="000000" w:themeColor="text1"/>
        </w:rPr>
        <w:t>Rejection Criteria A</w:t>
      </w:r>
      <w:r>
        <w:rPr>
          <w:bCs/>
          <w:color w:val="000000" w:themeColor="text1"/>
        </w:rPr>
        <w:t xml:space="preserve"> (section C.</w:t>
      </w:r>
      <w:r w:rsidRPr="00E22645">
        <w:rPr>
          <w:bCs/>
          <w:color w:val="000000" w:themeColor="text1"/>
        </w:rPr>
        <w:t>5.4.1</w:t>
      </w:r>
      <w:r>
        <w:rPr>
          <w:bCs/>
          <w:color w:val="000000" w:themeColor="text1"/>
        </w:rPr>
        <w:t>), and not susceptible to errors associated with the inaccurate estimation of D</w:t>
      </w:r>
      <w:r>
        <w:rPr>
          <w:bCs/>
          <w:color w:val="000000" w:themeColor="text1"/>
          <w:vertAlign w:val="subscript"/>
        </w:rPr>
        <w:t>0</w:t>
      </w:r>
      <w:r>
        <w:rPr>
          <w:bCs/>
          <w:color w:val="000000" w:themeColor="text1"/>
        </w:rPr>
        <w:t xml:space="preserve"> or biased against higher D</w:t>
      </w:r>
      <w:r w:rsidRPr="00DF3FE4">
        <w:rPr>
          <w:bCs/>
          <w:color w:val="000000" w:themeColor="text1"/>
          <w:vertAlign w:val="subscript"/>
        </w:rPr>
        <w:t>e</w:t>
      </w:r>
      <w:r>
        <w:rPr>
          <w:bCs/>
          <w:color w:val="000000" w:themeColor="text1"/>
        </w:rPr>
        <w:t xml:space="preserve"> values (section C.2). Consequently, while the quartz dose recovery data do not provide compelling evidence that </w:t>
      </w:r>
      <w:r w:rsidRPr="003D47E6">
        <w:rPr>
          <w:bCs/>
          <w:color w:val="000000" w:themeColor="text1"/>
        </w:rPr>
        <w:t>Rejection Criteria B</w:t>
      </w:r>
      <w:r>
        <w:rPr>
          <w:bCs/>
          <w:color w:val="000000" w:themeColor="text1"/>
        </w:rPr>
        <w:t xml:space="preserve"> yields better estimates of D</w:t>
      </w:r>
      <w:r w:rsidRPr="00DF3FE4">
        <w:rPr>
          <w:bCs/>
          <w:color w:val="000000" w:themeColor="text1"/>
          <w:vertAlign w:val="subscript"/>
        </w:rPr>
        <w:t>b</w:t>
      </w:r>
      <w:r>
        <w:rPr>
          <w:bCs/>
          <w:color w:val="000000" w:themeColor="text1"/>
        </w:rPr>
        <w:t xml:space="preserve"> than </w:t>
      </w:r>
      <w:r w:rsidRPr="003D47E6">
        <w:rPr>
          <w:bCs/>
          <w:color w:val="000000" w:themeColor="text1"/>
        </w:rPr>
        <w:t xml:space="preserve">Rejection </w:t>
      </w:r>
      <w:r w:rsidRPr="003D47E6">
        <w:rPr>
          <w:bCs/>
          <w:color w:val="000000" w:themeColor="text1"/>
        </w:rPr>
        <w:lastRenderedPageBreak/>
        <w:t>Criteria A</w:t>
      </w:r>
      <w:r>
        <w:rPr>
          <w:bCs/>
          <w:color w:val="000000" w:themeColor="text1"/>
        </w:rPr>
        <w:t xml:space="preserve">, the former may nonetheless be preferable when analysing datasets from natural samples. </w:t>
      </w:r>
    </w:p>
    <w:p w14:paraId="630C9120" w14:textId="77777777" w:rsidR="005025D5" w:rsidRDefault="005025D5" w:rsidP="005025D5">
      <w:pPr>
        <w:spacing w:before="100" w:beforeAutospacing="1" w:after="100" w:afterAutospacing="1"/>
        <w:contextualSpacing/>
        <w:rPr>
          <w:bCs/>
          <w:color w:val="000000" w:themeColor="text1"/>
        </w:rPr>
      </w:pPr>
    </w:p>
    <w:p w14:paraId="74285515" w14:textId="77777777" w:rsidR="005025D5" w:rsidRPr="00B65B0A" w:rsidRDefault="005025D5" w:rsidP="005025D5">
      <w:pPr>
        <w:spacing w:before="100" w:beforeAutospacing="1" w:after="100" w:afterAutospacing="1"/>
        <w:contextualSpacing/>
        <w:rPr>
          <w:i/>
          <w:color w:val="000000" w:themeColor="text1"/>
        </w:rPr>
      </w:pPr>
      <w:r w:rsidRPr="00B65B0A">
        <w:rPr>
          <w:i/>
          <w:color w:val="000000" w:themeColor="text1"/>
        </w:rPr>
        <w:t>C.5.4.3 Single-grain quartz OSL dose recovery using a D</w:t>
      </w:r>
      <w:r w:rsidRPr="00B65B0A">
        <w:rPr>
          <w:i/>
          <w:color w:val="000000" w:themeColor="text1"/>
          <w:vertAlign w:val="subscript"/>
        </w:rPr>
        <w:t>0</w:t>
      </w:r>
      <w:r w:rsidRPr="00B65B0A">
        <w:rPr>
          <w:i/>
          <w:color w:val="000000" w:themeColor="text1"/>
        </w:rPr>
        <w:t xml:space="preserve"> threshold</w:t>
      </w:r>
    </w:p>
    <w:p w14:paraId="4A550C60" w14:textId="77777777" w:rsidR="005025D5" w:rsidRDefault="005025D5" w:rsidP="005025D5">
      <w:pPr>
        <w:spacing w:before="100" w:beforeAutospacing="1" w:after="100" w:afterAutospacing="1"/>
        <w:contextualSpacing/>
        <w:rPr>
          <w:bCs/>
          <w:color w:val="000000" w:themeColor="text1"/>
        </w:rPr>
      </w:pPr>
    </w:p>
    <w:p w14:paraId="3BC8A18E" w14:textId="250DC1C5" w:rsidR="005025D5" w:rsidRDefault="005025D5" w:rsidP="005025D5">
      <w:pPr>
        <w:spacing w:before="100" w:beforeAutospacing="1" w:after="100" w:afterAutospacing="1" w:line="360" w:lineRule="auto"/>
        <w:contextualSpacing/>
        <w:jc w:val="both"/>
        <w:rPr>
          <w:bCs/>
          <w:color w:val="000000" w:themeColor="text1"/>
        </w:rPr>
      </w:pPr>
      <w:r>
        <w:rPr>
          <w:bCs/>
          <w:color w:val="000000" w:themeColor="text1"/>
        </w:rPr>
        <w:t>A number of studies have noted that dose recovery ratios can be improved by rejecting grains with D</w:t>
      </w:r>
      <w:r w:rsidRPr="00305CAC">
        <w:rPr>
          <w:bCs/>
          <w:color w:val="000000" w:themeColor="text1"/>
          <w:vertAlign w:val="subscript"/>
        </w:rPr>
        <w:t>0</w:t>
      </w:r>
      <w:r>
        <w:rPr>
          <w:bCs/>
          <w:color w:val="000000" w:themeColor="text1"/>
        </w:rPr>
        <w:t xml:space="preserve"> below a threshold value. Two recent studies have shown that dose recovery ratios increased as the D</w:t>
      </w:r>
      <w:r w:rsidRPr="00186712">
        <w:rPr>
          <w:bCs/>
          <w:color w:val="000000" w:themeColor="text1"/>
          <w:vertAlign w:val="subscript"/>
        </w:rPr>
        <w:t>0</w:t>
      </w:r>
      <w:r>
        <w:rPr>
          <w:bCs/>
          <w:color w:val="000000" w:themeColor="text1"/>
        </w:rPr>
        <w:t xml:space="preserve"> threshold increased, reaching a plateau consistent with unity, after which no further significant changes were observed </w:t>
      </w:r>
      <w:r w:rsidRPr="00424CB1">
        <w:rPr>
          <w:bCs/>
          <w:color w:val="000000" w:themeColor="text1"/>
        </w:rPr>
        <w:t>(Thomsen et al., 2016</w:t>
      </w:r>
      <w:r>
        <w:rPr>
          <w:bCs/>
          <w:color w:val="000000" w:themeColor="text1"/>
        </w:rPr>
        <w:t>; Guo et al., 2017). The lowest D</w:t>
      </w:r>
      <w:r w:rsidRPr="0029752B">
        <w:rPr>
          <w:bCs/>
          <w:color w:val="000000" w:themeColor="text1"/>
          <w:vertAlign w:val="subscript"/>
        </w:rPr>
        <w:t>0</w:t>
      </w:r>
      <w:r>
        <w:rPr>
          <w:bCs/>
          <w:color w:val="000000" w:themeColor="text1"/>
        </w:rPr>
        <w:t xml:space="preserve"> threshold included in this plateau occurred where D</w:t>
      </w:r>
      <w:r w:rsidRPr="0029752B">
        <w:rPr>
          <w:bCs/>
          <w:color w:val="000000" w:themeColor="text1"/>
          <w:vertAlign w:val="subscript"/>
        </w:rPr>
        <w:t>0</w:t>
      </w:r>
      <w:r>
        <w:rPr>
          <w:bCs/>
          <w:color w:val="000000" w:themeColor="text1"/>
        </w:rPr>
        <w:t xml:space="preserve"> equaled the known dose (</w:t>
      </w:r>
      <w:r w:rsidRPr="00237DD9">
        <w:rPr>
          <w:bCs/>
          <w:color w:val="000000" w:themeColor="text1"/>
        </w:rPr>
        <w:t>Thomsen et al., 2016</w:t>
      </w:r>
      <w:r>
        <w:rPr>
          <w:bCs/>
          <w:color w:val="000000" w:themeColor="text1"/>
        </w:rPr>
        <w:t>) or where the number of saturated grains reached zero (</w:t>
      </w:r>
      <w:r w:rsidRPr="00DB7DE6">
        <w:rPr>
          <w:bCs/>
          <w:color w:val="000000" w:themeColor="text1"/>
        </w:rPr>
        <w:t>Guo et al., 2017)</w:t>
      </w:r>
      <w:r>
        <w:rPr>
          <w:bCs/>
          <w:color w:val="000000" w:themeColor="text1"/>
        </w:rPr>
        <w:t>. A similar analysis was performed on the PYS quartz dose recovery data. For each dataset, grains accepted using Rejection Criteria B (i.e. with no D</w:t>
      </w:r>
      <w:r w:rsidRPr="00B6645A">
        <w:rPr>
          <w:bCs/>
          <w:color w:val="000000" w:themeColor="text1"/>
          <w:vertAlign w:val="subscript"/>
        </w:rPr>
        <w:t>0</w:t>
      </w:r>
      <w:r>
        <w:rPr>
          <w:bCs/>
          <w:color w:val="000000" w:themeColor="text1"/>
        </w:rPr>
        <w:t xml:space="preserve"> rejection criterion applied) were filtered, with grains below a given D</w:t>
      </w:r>
      <w:r w:rsidRPr="002D6A8F">
        <w:rPr>
          <w:bCs/>
          <w:color w:val="000000" w:themeColor="text1"/>
          <w:vertAlign w:val="subscript"/>
        </w:rPr>
        <w:t>o</w:t>
      </w:r>
      <w:r>
        <w:rPr>
          <w:bCs/>
          <w:color w:val="000000" w:themeColor="text1"/>
        </w:rPr>
        <w:t xml:space="preserve"> threshold being excluded from analysis.</w:t>
      </w:r>
      <w:r w:rsidRPr="00F81316">
        <w:t xml:space="preserve"> </w:t>
      </w:r>
      <w:r w:rsidRPr="00F81316">
        <w:rPr>
          <w:bCs/>
          <w:color w:val="000000" w:themeColor="text1"/>
        </w:rPr>
        <w:t>D</w:t>
      </w:r>
      <w:r w:rsidRPr="00F81316">
        <w:rPr>
          <w:bCs/>
          <w:color w:val="000000" w:themeColor="text1"/>
          <w:vertAlign w:val="subscript"/>
        </w:rPr>
        <w:t>0</w:t>
      </w:r>
      <w:r w:rsidRPr="00F81316">
        <w:rPr>
          <w:bCs/>
          <w:color w:val="000000" w:themeColor="text1"/>
        </w:rPr>
        <w:t xml:space="preserve"> </w:t>
      </w:r>
      <w:r>
        <w:rPr>
          <w:bCs/>
          <w:color w:val="000000" w:themeColor="text1"/>
        </w:rPr>
        <w:t xml:space="preserve">values were </w:t>
      </w:r>
      <w:r w:rsidRPr="00F81316">
        <w:rPr>
          <w:bCs/>
          <w:color w:val="000000" w:themeColor="text1"/>
        </w:rPr>
        <w:t xml:space="preserve">calculated using </w:t>
      </w:r>
      <w:r>
        <w:rPr>
          <w:bCs/>
          <w:color w:val="000000" w:themeColor="text1"/>
        </w:rPr>
        <w:t>a</w:t>
      </w:r>
      <w:r w:rsidRPr="00654EE4">
        <w:t xml:space="preserve"> </w:t>
      </w:r>
      <w:r w:rsidRPr="00654EE4">
        <w:rPr>
          <w:bCs/>
          <w:color w:val="000000" w:themeColor="text1"/>
        </w:rPr>
        <w:t>single saturating exponential fit</w:t>
      </w:r>
      <w:r>
        <w:rPr>
          <w:bCs/>
          <w:color w:val="000000" w:themeColor="text1"/>
        </w:rPr>
        <w:t xml:space="preserve"> in </w:t>
      </w:r>
      <w:r w:rsidRPr="005D4E84">
        <w:rPr>
          <w:bCs/>
          <w:color w:val="000000" w:themeColor="text1"/>
        </w:rPr>
        <w:t>Luminescence Analyst</w:t>
      </w:r>
      <w:r>
        <w:rPr>
          <w:bCs/>
          <w:color w:val="000000" w:themeColor="text1"/>
        </w:rPr>
        <w:t>, and for each D</w:t>
      </w:r>
      <w:r w:rsidRPr="00FB2A63">
        <w:rPr>
          <w:bCs/>
          <w:color w:val="000000" w:themeColor="text1"/>
          <w:vertAlign w:val="subscript"/>
        </w:rPr>
        <w:t>0</w:t>
      </w:r>
      <w:r>
        <w:rPr>
          <w:bCs/>
          <w:color w:val="000000" w:themeColor="text1"/>
        </w:rPr>
        <w:t xml:space="preserve"> threshold, D</w:t>
      </w:r>
      <w:r w:rsidRPr="00FB2A63">
        <w:rPr>
          <w:bCs/>
          <w:color w:val="000000" w:themeColor="text1"/>
          <w:vertAlign w:val="subscript"/>
        </w:rPr>
        <w:t>b</w:t>
      </w:r>
      <w:r>
        <w:rPr>
          <w:bCs/>
          <w:color w:val="000000" w:themeColor="text1"/>
        </w:rPr>
        <w:t xml:space="preserve"> was calculated using the CAM. Data were analysed using D</w:t>
      </w:r>
      <w:r w:rsidRPr="00D26B59">
        <w:rPr>
          <w:bCs/>
          <w:color w:val="000000" w:themeColor="text1"/>
          <w:vertAlign w:val="subscript"/>
        </w:rPr>
        <w:t>0</w:t>
      </w:r>
      <w:r>
        <w:rPr>
          <w:bCs/>
          <w:color w:val="000000" w:themeColor="text1"/>
        </w:rPr>
        <w:t xml:space="preserve"> thresholds in the range 0-150 Gy, in 10 Gy increments. Typical datasets </w:t>
      </w:r>
      <w:proofErr w:type="gramStart"/>
      <w:r>
        <w:rPr>
          <w:bCs/>
          <w:color w:val="000000" w:themeColor="text1"/>
        </w:rPr>
        <w:t>are shown</w:t>
      </w:r>
      <w:proofErr w:type="gramEnd"/>
      <w:r>
        <w:rPr>
          <w:bCs/>
          <w:color w:val="000000" w:themeColor="text1"/>
        </w:rPr>
        <w:t xml:space="preserve"> in </w:t>
      </w:r>
      <w:r w:rsidR="006B4478">
        <w:rPr>
          <w:bCs/>
          <w:color w:val="000000" w:themeColor="text1"/>
        </w:rPr>
        <w:t xml:space="preserve">Supplementary Information </w:t>
      </w:r>
      <w:r>
        <w:rPr>
          <w:bCs/>
          <w:color w:val="000000" w:themeColor="text1"/>
        </w:rPr>
        <w:t xml:space="preserve">Fig. </w:t>
      </w:r>
      <w:r w:rsidR="006B4478">
        <w:rPr>
          <w:bCs/>
          <w:color w:val="000000" w:themeColor="text1"/>
        </w:rPr>
        <w:t>C</w:t>
      </w:r>
      <w:r>
        <w:rPr>
          <w:bCs/>
          <w:color w:val="000000" w:themeColor="text1"/>
        </w:rPr>
        <w:t>1.</w:t>
      </w:r>
    </w:p>
    <w:p w14:paraId="1AEAA6E5" w14:textId="77777777" w:rsidR="005025D5" w:rsidRPr="00D6631F" w:rsidRDefault="005025D5" w:rsidP="005025D5">
      <w:pPr>
        <w:spacing w:before="100" w:beforeAutospacing="1" w:after="100" w:afterAutospacing="1" w:line="360" w:lineRule="auto"/>
        <w:contextualSpacing/>
        <w:jc w:val="both"/>
        <w:rPr>
          <w:bCs/>
          <w:color w:val="000000" w:themeColor="text1"/>
        </w:rPr>
      </w:pPr>
      <w:r w:rsidRPr="00D6631F">
        <w:rPr>
          <w:bCs/>
          <w:color w:val="000000" w:themeColor="text1"/>
        </w:rPr>
        <w:t>For the dose recovery data</w:t>
      </w:r>
      <w:r>
        <w:rPr>
          <w:bCs/>
          <w:color w:val="000000" w:themeColor="text1"/>
        </w:rPr>
        <w:t xml:space="preserve">, </w:t>
      </w:r>
      <w:r w:rsidRPr="00C470A1">
        <w:rPr>
          <w:bCs/>
          <w:color w:val="000000" w:themeColor="text1"/>
        </w:rPr>
        <w:t>D</w:t>
      </w:r>
      <w:r w:rsidRPr="00C470A1">
        <w:rPr>
          <w:bCs/>
          <w:color w:val="000000" w:themeColor="text1"/>
          <w:vertAlign w:val="subscript"/>
        </w:rPr>
        <w:t>b</w:t>
      </w:r>
      <w:r>
        <w:rPr>
          <w:bCs/>
          <w:color w:val="000000" w:themeColor="text1"/>
        </w:rPr>
        <w:t xml:space="preserve"> for all D</w:t>
      </w:r>
      <w:r w:rsidRPr="00C470A1">
        <w:rPr>
          <w:bCs/>
          <w:color w:val="000000" w:themeColor="text1"/>
          <w:vertAlign w:val="subscript"/>
        </w:rPr>
        <w:t>o</w:t>
      </w:r>
      <w:r>
        <w:rPr>
          <w:bCs/>
          <w:color w:val="000000" w:themeColor="text1"/>
        </w:rPr>
        <w:t xml:space="preserve"> thresholds is consistent with the known dose. The proportion of accepted grains decreases rapidly as the D</w:t>
      </w:r>
      <w:r w:rsidRPr="00C97AFE">
        <w:rPr>
          <w:bCs/>
          <w:color w:val="000000" w:themeColor="text1"/>
          <w:vertAlign w:val="subscript"/>
        </w:rPr>
        <w:t>o</w:t>
      </w:r>
      <w:r>
        <w:rPr>
          <w:bCs/>
          <w:color w:val="000000" w:themeColor="text1"/>
        </w:rPr>
        <w:t xml:space="preserve"> threshold increases, leading to a reduction in D</w:t>
      </w:r>
      <w:r w:rsidRPr="00C97AFE">
        <w:rPr>
          <w:bCs/>
          <w:color w:val="000000" w:themeColor="text1"/>
          <w:vertAlign w:val="subscript"/>
        </w:rPr>
        <w:t>b</w:t>
      </w:r>
      <w:r>
        <w:rPr>
          <w:bCs/>
          <w:color w:val="000000" w:themeColor="text1"/>
        </w:rPr>
        <w:t xml:space="preserve"> precision. These data imply that the application of a D</w:t>
      </w:r>
      <w:r w:rsidRPr="003E75E0">
        <w:rPr>
          <w:bCs/>
          <w:color w:val="000000" w:themeColor="text1"/>
          <w:vertAlign w:val="subscript"/>
        </w:rPr>
        <w:t>o</w:t>
      </w:r>
      <w:r>
        <w:rPr>
          <w:bCs/>
          <w:color w:val="000000" w:themeColor="text1"/>
        </w:rPr>
        <w:t xml:space="preserve"> threshold does not enhance the performance of the PYS quartz samples in dose recovery experiments.  </w:t>
      </w:r>
    </w:p>
    <w:p w14:paraId="37115EA8" w14:textId="77777777" w:rsidR="005025D5" w:rsidRDefault="005025D5" w:rsidP="005025D5">
      <w:pPr>
        <w:spacing w:before="100" w:beforeAutospacing="1" w:after="100" w:afterAutospacing="1" w:line="360" w:lineRule="auto"/>
        <w:contextualSpacing/>
        <w:jc w:val="both"/>
        <w:rPr>
          <w:b/>
          <w:bCs/>
          <w:color w:val="000000" w:themeColor="text1"/>
          <w:sz w:val="22"/>
          <w:szCs w:val="22"/>
        </w:rPr>
      </w:pPr>
    </w:p>
    <w:p w14:paraId="3069271A" w14:textId="725CC1D9" w:rsidR="005025D5" w:rsidRPr="00B65B0A" w:rsidRDefault="005025D5" w:rsidP="005025D5">
      <w:pPr>
        <w:spacing w:before="100" w:beforeAutospacing="1" w:after="100" w:afterAutospacing="1" w:line="360" w:lineRule="auto"/>
        <w:contextualSpacing/>
        <w:jc w:val="both"/>
        <w:rPr>
          <w:bCs/>
          <w:color w:val="000000" w:themeColor="text1"/>
          <w:sz w:val="22"/>
          <w:szCs w:val="22"/>
        </w:rPr>
      </w:pPr>
      <w:r w:rsidRPr="00B65B0A">
        <w:rPr>
          <w:b/>
          <w:bCs/>
          <w:color w:val="000000" w:themeColor="text1"/>
          <w:sz w:val="22"/>
          <w:szCs w:val="22"/>
        </w:rPr>
        <w:t xml:space="preserve">Supplementary Information Fig. </w:t>
      </w:r>
      <w:r w:rsidR="00C377DE">
        <w:rPr>
          <w:b/>
          <w:bCs/>
          <w:color w:val="000000" w:themeColor="text1"/>
          <w:sz w:val="22"/>
          <w:szCs w:val="22"/>
        </w:rPr>
        <w:t>C</w:t>
      </w:r>
      <w:r w:rsidRPr="00B65B0A">
        <w:rPr>
          <w:b/>
          <w:bCs/>
          <w:color w:val="000000" w:themeColor="text1"/>
          <w:sz w:val="22"/>
          <w:szCs w:val="22"/>
        </w:rPr>
        <w:t>1</w:t>
      </w:r>
      <w:r w:rsidRPr="00B65B0A">
        <w:rPr>
          <w:bCs/>
          <w:color w:val="000000" w:themeColor="text1"/>
          <w:sz w:val="22"/>
          <w:szCs w:val="22"/>
        </w:rPr>
        <w:t>. CAM D</w:t>
      </w:r>
      <w:r w:rsidRPr="00B65B0A">
        <w:rPr>
          <w:bCs/>
          <w:color w:val="000000" w:themeColor="text1"/>
          <w:sz w:val="22"/>
          <w:szCs w:val="22"/>
          <w:vertAlign w:val="subscript"/>
        </w:rPr>
        <w:t>b</w:t>
      </w:r>
      <w:r w:rsidRPr="00B65B0A">
        <w:rPr>
          <w:bCs/>
          <w:color w:val="000000" w:themeColor="text1"/>
          <w:sz w:val="22"/>
          <w:szCs w:val="22"/>
        </w:rPr>
        <w:t xml:space="preserve"> (open circles) and the corresponding proportion of accepted grains (black circles) plotted as a function of the D</w:t>
      </w:r>
      <w:r w:rsidRPr="00B65B0A">
        <w:rPr>
          <w:bCs/>
          <w:color w:val="000000" w:themeColor="text1"/>
          <w:sz w:val="22"/>
          <w:szCs w:val="22"/>
          <w:vertAlign w:val="subscript"/>
        </w:rPr>
        <w:t>o</w:t>
      </w:r>
      <w:r w:rsidRPr="00B65B0A">
        <w:rPr>
          <w:bCs/>
          <w:color w:val="000000" w:themeColor="text1"/>
          <w:sz w:val="22"/>
          <w:szCs w:val="22"/>
        </w:rPr>
        <w:t xml:space="preserve"> threshold value. The proportion of accepted grains is calculated as the number of grains accepted using the threshold D</w:t>
      </w:r>
      <w:r w:rsidRPr="00B65B0A">
        <w:rPr>
          <w:bCs/>
          <w:color w:val="000000" w:themeColor="text1"/>
          <w:sz w:val="22"/>
          <w:szCs w:val="22"/>
          <w:vertAlign w:val="subscript"/>
        </w:rPr>
        <w:t>o</w:t>
      </w:r>
      <w:r w:rsidRPr="00B65B0A">
        <w:rPr>
          <w:bCs/>
          <w:color w:val="000000" w:themeColor="text1"/>
          <w:sz w:val="22"/>
          <w:szCs w:val="22"/>
        </w:rPr>
        <w:t xml:space="preserve"> divided by the number accepted where no threshold is applied. Uncertainties do not include the instrument’s beta source calibration error (3%) since these are common to all quantities being compared. The dashed lines indicate the known dose for each sample (PYS13-OSL9 = 79.9 Gy and PYS13-OSL5 = 122 Gy).</w:t>
      </w:r>
    </w:p>
    <w:p w14:paraId="4D0DE2A4" w14:textId="77777777" w:rsidR="005025D5" w:rsidRDefault="005025D5" w:rsidP="005025D5">
      <w:pPr>
        <w:spacing w:before="100" w:beforeAutospacing="1" w:after="100" w:afterAutospacing="1"/>
        <w:contextualSpacing/>
        <w:rPr>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495"/>
      </w:tblGrid>
      <w:tr w:rsidR="005025D5" w14:paraId="6C3EE257" w14:textId="77777777" w:rsidTr="00B86A6C">
        <w:tc>
          <w:tcPr>
            <w:tcW w:w="4528" w:type="dxa"/>
          </w:tcPr>
          <w:p w14:paraId="28BC9162" w14:textId="77777777" w:rsidR="005025D5" w:rsidRDefault="005025D5" w:rsidP="00B86A6C">
            <w:pPr>
              <w:spacing w:before="100" w:beforeAutospacing="1" w:after="100" w:afterAutospacing="1"/>
              <w:contextualSpacing/>
              <w:jc w:val="both"/>
              <w:rPr>
                <w:bCs/>
                <w:color w:val="000000" w:themeColor="text1"/>
              </w:rPr>
            </w:pPr>
            <w:r>
              <w:rPr>
                <w:bCs/>
                <w:noProof/>
                <w:color w:val="000000" w:themeColor="text1"/>
              </w:rPr>
              <w:lastRenderedPageBreak/>
              <w:drawing>
                <wp:inline distT="0" distB="0" distL="0" distR="0" wp14:anchorId="3AD9A40B" wp14:editId="4A7709B8">
                  <wp:extent cx="2804400" cy="1998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4400" cy="1998000"/>
                          </a:xfrm>
                          <a:prstGeom prst="rect">
                            <a:avLst/>
                          </a:prstGeom>
                          <a:noFill/>
                        </pic:spPr>
                      </pic:pic>
                    </a:graphicData>
                  </a:graphic>
                </wp:inline>
              </w:drawing>
            </w:r>
          </w:p>
        </w:tc>
        <w:tc>
          <w:tcPr>
            <w:tcW w:w="4492" w:type="dxa"/>
          </w:tcPr>
          <w:p w14:paraId="65223457" w14:textId="77777777" w:rsidR="005025D5" w:rsidRDefault="005025D5" w:rsidP="00B86A6C">
            <w:pPr>
              <w:spacing w:before="100" w:beforeAutospacing="1" w:after="100" w:afterAutospacing="1"/>
              <w:contextualSpacing/>
              <w:rPr>
                <w:bCs/>
                <w:color w:val="000000" w:themeColor="text1"/>
              </w:rPr>
            </w:pPr>
            <w:r>
              <w:rPr>
                <w:bCs/>
                <w:noProof/>
                <w:color w:val="000000" w:themeColor="text1"/>
              </w:rPr>
              <w:drawing>
                <wp:inline distT="0" distB="0" distL="0" distR="0" wp14:anchorId="53BCBBDF" wp14:editId="0A8046A9">
                  <wp:extent cx="2779200" cy="1980000"/>
                  <wp:effectExtent l="0" t="0" r="254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9200" cy="1980000"/>
                          </a:xfrm>
                          <a:prstGeom prst="rect">
                            <a:avLst/>
                          </a:prstGeom>
                          <a:noFill/>
                        </pic:spPr>
                      </pic:pic>
                    </a:graphicData>
                  </a:graphic>
                </wp:inline>
              </w:drawing>
            </w:r>
          </w:p>
        </w:tc>
      </w:tr>
    </w:tbl>
    <w:p w14:paraId="437E23A8" w14:textId="77777777" w:rsidR="005025D5" w:rsidRDefault="005025D5" w:rsidP="005025D5">
      <w:pPr>
        <w:spacing w:before="100" w:beforeAutospacing="1" w:after="100" w:afterAutospacing="1"/>
        <w:contextualSpacing/>
        <w:rPr>
          <w:bCs/>
          <w:color w:val="000000" w:themeColor="text1"/>
          <w:sz w:val="20"/>
          <w:szCs w:val="20"/>
        </w:rPr>
      </w:pPr>
    </w:p>
    <w:p w14:paraId="592ACE34" w14:textId="77777777" w:rsidR="005025D5" w:rsidRDefault="005025D5" w:rsidP="005025D5">
      <w:pPr>
        <w:spacing w:before="100" w:beforeAutospacing="1" w:after="100" w:afterAutospacing="1"/>
        <w:contextualSpacing/>
        <w:rPr>
          <w:bCs/>
          <w:color w:val="000000" w:themeColor="text1"/>
        </w:rPr>
      </w:pPr>
    </w:p>
    <w:p w14:paraId="5A35897D" w14:textId="77777777" w:rsidR="005025D5" w:rsidRDefault="005025D5" w:rsidP="005025D5">
      <w:pPr>
        <w:spacing w:before="100" w:beforeAutospacing="1" w:after="100" w:afterAutospacing="1" w:line="360" w:lineRule="auto"/>
        <w:contextualSpacing/>
        <w:jc w:val="both"/>
        <w:rPr>
          <w:bCs/>
          <w:i/>
          <w:color w:val="000000" w:themeColor="text1"/>
        </w:rPr>
      </w:pPr>
      <w:r w:rsidRPr="00B65B0A">
        <w:rPr>
          <w:bCs/>
          <w:i/>
          <w:color w:val="000000" w:themeColor="text1"/>
        </w:rPr>
        <w:t xml:space="preserve">C.5.4.2 K-feldspar dose recovery data. </w:t>
      </w:r>
    </w:p>
    <w:p w14:paraId="52E87021" w14:textId="77777777" w:rsidR="005025D5" w:rsidRPr="00B65B0A" w:rsidRDefault="005025D5" w:rsidP="005025D5">
      <w:pPr>
        <w:spacing w:before="100" w:beforeAutospacing="1" w:after="100" w:afterAutospacing="1" w:line="360" w:lineRule="auto"/>
        <w:contextualSpacing/>
        <w:jc w:val="both"/>
        <w:rPr>
          <w:bCs/>
          <w:i/>
          <w:color w:val="000000" w:themeColor="text1"/>
        </w:rPr>
      </w:pPr>
    </w:p>
    <w:p w14:paraId="3A227529" w14:textId="3FB99CDD" w:rsidR="005025D5" w:rsidRPr="00D9759F" w:rsidRDefault="005025D5" w:rsidP="005025D5">
      <w:pPr>
        <w:spacing w:before="100" w:beforeAutospacing="1" w:after="100" w:afterAutospacing="1" w:line="360" w:lineRule="auto"/>
        <w:contextualSpacing/>
        <w:jc w:val="both"/>
        <w:rPr>
          <w:rFonts w:cstheme="minorHAnsi"/>
          <w:bCs/>
          <w:color w:val="000000" w:themeColor="text1"/>
        </w:rPr>
      </w:pPr>
      <w:r>
        <w:rPr>
          <w:bCs/>
          <w:color w:val="000000" w:themeColor="text1"/>
        </w:rPr>
        <w:t xml:space="preserve">Single-grain dose recovery experiments were performed on three </w:t>
      </w:r>
      <w:r w:rsidRPr="00DA1440">
        <w:rPr>
          <w:bCs/>
          <w:color w:val="000000" w:themeColor="text1"/>
        </w:rPr>
        <w:t>K-feldspar samples</w:t>
      </w:r>
      <w:r>
        <w:rPr>
          <w:bCs/>
          <w:color w:val="000000" w:themeColor="text1"/>
        </w:rPr>
        <w:t>. Data were analysed using Rejection Criteria B, except that criterion c (the IR-depletion ratio) was omitted.</w:t>
      </w:r>
      <w:r w:rsidRPr="00DA1440">
        <w:rPr>
          <w:bCs/>
          <w:color w:val="000000" w:themeColor="text1"/>
        </w:rPr>
        <w:t xml:space="preserve"> </w:t>
      </w:r>
      <w:r w:rsidRPr="00496059">
        <w:rPr>
          <w:bCs/>
          <w:color w:val="000000" w:themeColor="text1"/>
        </w:rPr>
        <w:t xml:space="preserve">Rejection Criteria B were applied to grains in the order listed </w:t>
      </w:r>
      <w:r>
        <w:rPr>
          <w:bCs/>
          <w:color w:val="000000" w:themeColor="text1"/>
        </w:rPr>
        <w:t xml:space="preserve">in Section </w:t>
      </w:r>
      <w:r w:rsidRPr="00496059">
        <w:rPr>
          <w:bCs/>
          <w:color w:val="000000" w:themeColor="text1"/>
        </w:rPr>
        <w:t>C.5.4.1 above, and only one cause for rejection was noted per grain (</w:t>
      </w:r>
      <w:r w:rsidRPr="00CB5715">
        <w:rPr>
          <w:bCs/>
          <w:color w:val="000000" w:themeColor="text1"/>
        </w:rPr>
        <w:t>Sup</w:t>
      </w:r>
      <w:r>
        <w:rPr>
          <w:bCs/>
          <w:color w:val="000000" w:themeColor="text1"/>
        </w:rPr>
        <w:t xml:space="preserve">plementary Information Table </w:t>
      </w:r>
      <w:r w:rsidR="00C377DE">
        <w:rPr>
          <w:bCs/>
          <w:color w:val="000000" w:themeColor="text1"/>
        </w:rPr>
        <w:t>C</w:t>
      </w:r>
      <w:r>
        <w:rPr>
          <w:bCs/>
          <w:color w:val="000000" w:themeColor="text1"/>
        </w:rPr>
        <w:t>6</w:t>
      </w:r>
      <w:r w:rsidRPr="00496059">
        <w:rPr>
          <w:bCs/>
          <w:color w:val="000000" w:themeColor="text1"/>
        </w:rPr>
        <w:t>).</w:t>
      </w:r>
      <w:r>
        <w:rPr>
          <w:bCs/>
          <w:color w:val="000000" w:themeColor="text1"/>
        </w:rPr>
        <w:t xml:space="preserve"> </w:t>
      </w:r>
    </w:p>
    <w:p w14:paraId="56F57132" w14:textId="77777777" w:rsidR="005025D5" w:rsidRPr="00D9759F" w:rsidRDefault="005025D5" w:rsidP="005025D5">
      <w:pPr>
        <w:spacing w:before="100" w:beforeAutospacing="1" w:after="100" w:afterAutospacing="1" w:line="360" w:lineRule="auto"/>
        <w:contextualSpacing/>
        <w:jc w:val="both"/>
        <w:rPr>
          <w:rFonts w:cstheme="minorHAnsi"/>
          <w:bCs/>
          <w:color w:val="000000" w:themeColor="text1"/>
        </w:rPr>
      </w:pPr>
    </w:p>
    <w:p w14:paraId="21047A0F" w14:textId="64E81B54" w:rsidR="005025D5" w:rsidRPr="00FC3BF1" w:rsidRDefault="005025D5" w:rsidP="005025D5">
      <w:pPr>
        <w:spacing w:line="276" w:lineRule="auto"/>
        <w:jc w:val="both"/>
        <w:rPr>
          <w:rFonts w:eastAsia="Calibri" w:cstheme="minorHAnsi"/>
          <w:color w:val="000000"/>
          <w:sz w:val="22"/>
          <w:szCs w:val="22"/>
        </w:rPr>
      </w:pPr>
      <w:r w:rsidRPr="00FC3BF1">
        <w:rPr>
          <w:rFonts w:eastAsia="Calibri" w:cstheme="minorHAnsi"/>
          <w:b/>
          <w:bCs/>
          <w:color w:val="000000"/>
          <w:sz w:val="22"/>
          <w:szCs w:val="22"/>
        </w:rPr>
        <w:t xml:space="preserve">Supplementary Information Table </w:t>
      </w:r>
      <w:r w:rsidR="00C377DE">
        <w:rPr>
          <w:rFonts w:eastAsia="Calibri" w:cstheme="minorHAnsi"/>
          <w:b/>
          <w:bCs/>
          <w:color w:val="000000"/>
          <w:sz w:val="22"/>
          <w:szCs w:val="22"/>
        </w:rPr>
        <w:t>C</w:t>
      </w:r>
      <w:r w:rsidRPr="00FC3BF1">
        <w:rPr>
          <w:rFonts w:eastAsia="Calibri" w:cstheme="minorHAnsi"/>
          <w:b/>
          <w:bCs/>
          <w:color w:val="000000"/>
          <w:sz w:val="22"/>
          <w:szCs w:val="22"/>
        </w:rPr>
        <w:t>6</w:t>
      </w:r>
      <w:r w:rsidRPr="00FC3BF1">
        <w:rPr>
          <w:rFonts w:eastAsia="Calibri" w:cstheme="minorHAnsi"/>
          <w:bCs/>
          <w:color w:val="000000"/>
          <w:sz w:val="22"/>
          <w:szCs w:val="22"/>
        </w:rPr>
        <w:t xml:space="preserve">. </w:t>
      </w:r>
      <w:r w:rsidRPr="00FC3BF1">
        <w:rPr>
          <w:rFonts w:eastAsia="Calibri" w:cstheme="minorHAnsi"/>
          <w:color w:val="000000"/>
          <w:sz w:val="22"/>
          <w:szCs w:val="22"/>
        </w:rPr>
        <w:t xml:space="preserve">The number of individual grains which were measured, rejected and accepted during analysis of the K-feldspar single-grain dose recovery data using Rejection Criteria B. </w:t>
      </w:r>
    </w:p>
    <w:p w14:paraId="43CB64B2" w14:textId="77777777" w:rsidR="005025D5" w:rsidRPr="00D9759F" w:rsidRDefault="005025D5" w:rsidP="005025D5">
      <w:pPr>
        <w:spacing w:line="360" w:lineRule="auto"/>
        <w:jc w:val="both"/>
        <w:rPr>
          <w:rFonts w:eastAsia="Calibri" w:cstheme="minorHAnsi"/>
          <w:color w:val="000000"/>
          <w:sz w:val="20"/>
          <w:szCs w:val="20"/>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1134"/>
        <w:gridCol w:w="1275"/>
        <w:gridCol w:w="993"/>
      </w:tblGrid>
      <w:tr w:rsidR="005025D5" w:rsidRPr="00D9759F" w14:paraId="44E40AA3" w14:textId="77777777" w:rsidTr="00B86A6C">
        <w:tc>
          <w:tcPr>
            <w:tcW w:w="4390" w:type="dxa"/>
            <w:shd w:val="clear" w:color="auto" w:fill="auto"/>
          </w:tcPr>
          <w:p w14:paraId="6CE2D2EF"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Layer</w:t>
            </w:r>
          </w:p>
        </w:tc>
        <w:tc>
          <w:tcPr>
            <w:tcW w:w="1134" w:type="dxa"/>
            <w:shd w:val="clear" w:color="auto" w:fill="auto"/>
          </w:tcPr>
          <w:p w14:paraId="54C30599" w14:textId="77777777" w:rsidR="005025D5" w:rsidRPr="00D9759F" w:rsidRDefault="005025D5" w:rsidP="00B86A6C">
            <w:pPr>
              <w:spacing w:line="360" w:lineRule="auto"/>
              <w:jc w:val="center"/>
              <w:rPr>
                <w:rFonts w:eastAsia="Calibri" w:cstheme="minorHAnsi"/>
                <w:sz w:val="20"/>
                <w:szCs w:val="20"/>
              </w:rPr>
            </w:pPr>
            <w:r w:rsidRPr="00D9759F">
              <w:rPr>
                <w:rFonts w:eastAsia="Calibri" w:cstheme="minorHAnsi"/>
                <w:sz w:val="20"/>
                <w:szCs w:val="20"/>
              </w:rPr>
              <w:t>9</w:t>
            </w:r>
          </w:p>
        </w:tc>
        <w:tc>
          <w:tcPr>
            <w:tcW w:w="1275" w:type="dxa"/>
            <w:shd w:val="clear" w:color="auto" w:fill="auto"/>
          </w:tcPr>
          <w:p w14:paraId="58BA9247" w14:textId="77777777" w:rsidR="005025D5" w:rsidRPr="00D9759F" w:rsidRDefault="005025D5" w:rsidP="00B86A6C">
            <w:pPr>
              <w:spacing w:line="360" w:lineRule="auto"/>
              <w:jc w:val="center"/>
              <w:rPr>
                <w:rFonts w:eastAsia="Calibri" w:cstheme="minorHAnsi"/>
                <w:sz w:val="20"/>
                <w:szCs w:val="20"/>
              </w:rPr>
            </w:pPr>
            <w:r w:rsidRPr="00D9759F">
              <w:rPr>
                <w:rFonts w:eastAsia="Calibri" w:cstheme="minorHAnsi"/>
                <w:sz w:val="20"/>
                <w:szCs w:val="20"/>
              </w:rPr>
              <w:t>17</w:t>
            </w:r>
          </w:p>
        </w:tc>
        <w:tc>
          <w:tcPr>
            <w:tcW w:w="993" w:type="dxa"/>
            <w:shd w:val="clear" w:color="auto" w:fill="auto"/>
          </w:tcPr>
          <w:p w14:paraId="088A8384" w14:textId="77777777" w:rsidR="005025D5" w:rsidRPr="00D9759F" w:rsidRDefault="005025D5" w:rsidP="00B86A6C">
            <w:pPr>
              <w:spacing w:line="360" w:lineRule="auto"/>
              <w:jc w:val="center"/>
              <w:rPr>
                <w:rFonts w:eastAsia="Calibri" w:cstheme="minorHAnsi"/>
                <w:sz w:val="20"/>
                <w:szCs w:val="20"/>
              </w:rPr>
            </w:pPr>
            <w:r w:rsidRPr="00D9759F">
              <w:rPr>
                <w:rFonts w:eastAsia="Calibri" w:cstheme="minorHAnsi"/>
                <w:sz w:val="20"/>
                <w:szCs w:val="20"/>
              </w:rPr>
              <w:t>18</w:t>
            </w:r>
          </w:p>
        </w:tc>
      </w:tr>
      <w:tr w:rsidR="005025D5" w:rsidRPr="00D9759F" w14:paraId="1B890877" w14:textId="77777777" w:rsidTr="00B86A6C">
        <w:tc>
          <w:tcPr>
            <w:tcW w:w="4390" w:type="dxa"/>
            <w:shd w:val="clear" w:color="auto" w:fill="auto"/>
          </w:tcPr>
          <w:p w14:paraId="7B78E514"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Sample (PYS13-OSL...)</w:t>
            </w:r>
          </w:p>
        </w:tc>
        <w:tc>
          <w:tcPr>
            <w:tcW w:w="1134" w:type="dxa"/>
            <w:shd w:val="clear" w:color="auto" w:fill="auto"/>
          </w:tcPr>
          <w:p w14:paraId="67F9369C" w14:textId="77777777" w:rsidR="005025D5" w:rsidRPr="00D9759F" w:rsidRDefault="005025D5" w:rsidP="00B86A6C">
            <w:pPr>
              <w:spacing w:line="360" w:lineRule="auto"/>
              <w:jc w:val="center"/>
              <w:rPr>
                <w:rFonts w:eastAsia="Calibri" w:cstheme="minorHAnsi"/>
                <w:sz w:val="20"/>
                <w:szCs w:val="20"/>
              </w:rPr>
            </w:pPr>
            <w:r w:rsidRPr="00D9759F">
              <w:rPr>
                <w:rFonts w:eastAsia="Calibri" w:cstheme="minorHAnsi"/>
                <w:sz w:val="20"/>
                <w:szCs w:val="20"/>
              </w:rPr>
              <w:t>13</w:t>
            </w:r>
          </w:p>
        </w:tc>
        <w:tc>
          <w:tcPr>
            <w:tcW w:w="1275" w:type="dxa"/>
            <w:shd w:val="clear" w:color="auto" w:fill="auto"/>
          </w:tcPr>
          <w:p w14:paraId="5EB0F2BC" w14:textId="77777777" w:rsidR="005025D5" w:rsidRPr="00D9759F" w:rsidRDefault="005025D5" w:rsidP="00B86A6C">
            <w:pPr>
              <w:spacing w:line="360" w:lineRule="auto"/>
              <w:jc w:val="center"/>
              <w:rPr>
                <w:rFonts w:eastAsia="Calibri" w:cstheme="minorHAnsi"/>
                <w:sz w:val="20"/>
                <w:szCs w:val="20"/>
              </w:rPr>
            </w:pPr>
            <w:r w:rsidRPr="00D9759F">
              <w:rPr>
                <w:rFonts w:eastAsia="Calibri" w:cstheme="minorHAnsi"/>
                <w:sz w:val="20"/>
                <w:szCs w:val="20"/>
              </w:rPr>
              <w:t>5</w:t>
            </w:r>
          </w:p>
        </w:tc>
        <w:tc>
          <w:tcPr>
            <w:tcW w:w="993" w:type="dxa"/>
            <w:shd w:val="clear" w:color="auto" w:fill="auto"/>
          </w:tcPr>
          <w:p w14:paraId="455CFDFF" w14:textId="77777777" w:rsidR="005025D5" w:rsidRPr="00D9759F" w:rsidRDefault="005025D5" w:rsidP="00B86A6C">
            <w:pPr>
              <w:spacing w:line="360" w:lineRule="auto"/>
              <w:jc w:val="center"/>
              <w:rPr>
                <w:rFonts w:eastAsia="Calibri" w:cstheme="minorHAnsi"/>
                <w:sz w:val="20"/>
                <w:szCs w:val="20"/>
              </w:rPr>
            </w:pPr>
            <w:r w:rsidRPr="00D9759F">
              <w:rPr>
                <w:rFonts w:eastAsia="Calibri" w:cstheme="minorHAnsi"/>
                <w:sz w:val="20"/>
                <w:szCs w:val="20"/>
              </w:rPr>
              <w:t>3</w:t>
            </w:r>
          </w:p>
        </w:tc>
      </w:tr>
      <w:tr w:rsidR="005025D5" w:rsidRPr="00D9759F" w14:paraId="3F9839CC" w14:textId="77777777" w:rsidTr="00B86A6C">
        <w:tc>
          <w:tcPr>
            <w:tcW w:w="7792" w:type="dxa"/>
            <w:gridSpan w:val="4"/>
            <w:shd w:val="clear" w:color="auto" w:fill="auto"/>
          </w:tcPr>
          <w:p w14:paraId="73167520" w14:textId="77777777" w:rsidR="005025D5" w:rsidRPr="00D9759F" w:rsidRDefault="005025D5" w:rsidP="00B86A6C">
            <w:pPr>
              <w:spacing w:line="360" w:lineRule="auto"/>
              <w:rPr>
                <w:rFonts w:eastAsia="Calibri" w:cstheme="minorHAnsi"/>
                <w:sz w:val="20"/>
                <w:szCs w:val="20"/>
                <w:vertAlign w:val="superscript"/>
              </w:rPr>
            </w:pPr>
            <w:r w:rsidRPr="00D9759F">
              <w:rPr>
                <w:rFonts w:eastAsia="Calibri" w:cstheme="minorHAnsi"/>
                <w:sz w:val="20"/>
                <w:szCs w:val="20"/>
              </w:rPr>
              <w:t>Total number of grains measured</w:t>
            </w:r>
            <w:r w:rsidRPr="00D9759F">
              <w:rPr>
                <w:rFonts w:eastAsia="Calibri" w:cstheme="minorHAnsi"/>
                <w:sz w:val="20"/>
                <w:szCs w:val="20"/>
                <w:vertAlign w:val="superscript"/>
              </w:rPr>
              <w:t>a</w:t>
            </w:r>
          </w:p>
        </w:tc>
      </w:tr>
      <w:tr w:rsidR="005025D5" w:rsidRPr="00D9759F" w14:paraId="53093A8D" w14:textId="77777777" w:rsidTr="00B86A6C">
        <w:tc>
          <w:tcPr>
            <w:tcW w:w="4390" w:type="dxa"/>
            <w:shd w:val="clear" w:color="auto" w:fill="auto"/>
          </w:tcPr>
          <w:p w14:paraId="4DEE139C" w14:textId="77777777" w:rsidR="005025D5" w:rsidRPr="00D9759F" w:rsidRDefault="005025D5" w:rsidP="00B86A6C">
            <w:pPr>
              <w:spacing w:line="360" w:lineRule="auto"/>
              <w:rPr>
                <w:rFonts w:eastAsia="Calibri" w:cstheme="minorHAnsi"/>
                <w:sz w:val="20"/>
                <w:szCs w:val="20"/>
              </w:rPr>
            </w:pPr>
          </w:p>
        </w:tc>
        <w:tc>
          <w:tcPr>
            <w:tcW w:w="1134" w:type="dxa"/>
          </w:tcPr>
          <w:p w14:paraId="417332F8" w14:textId="77777777" w:rsidR="005025D5" w:rsidRPr="00D9759F" w:rsidRDefault="005025D5" w:rsidP="00B86A6C">
            <w:pPr>
              <w:spacing w:line="360" w:lineRule="auto"/>
              <w:jc w:val="center"/>
              <w:rPr>
                <w:rFonts w:eastAsia="Calibri" w:cstheme="minorHAnsi"/>
                <w:sz w:val="20"/>
                <w:szCs w:val="20"/>
              </w:rPr>
            </w:pPr>
            <w:r w:rsidRPr="009F01C9">
              <w:rPr>
                <w:rFonts w:cstheme="minorHAnsi"/>
                <w:bCs/>
                <w:color w:val="000000" w:themeColor="text1"/>
                <w:sz w:val="20"/>
                <w:szCs w:val="20"/>
              </w:rPr>
              <w:t>800 (779)</w:t>
            </w:r>
          </w:p>
        </w:tc>
        <w:tc>
          <w:tcPr>
            <w:tcW w:w="1275" w:type="dxa"/>
          </w:tcPr>
          <w:p w14:paraId="7B773220" w14:textId="77777777" w:rsidR="005025D5" w:rsidRPr="00D9759F" w:rsidRDefault="005025D5" w:rsidP="00B86A6C">
            <w:pPr>
              <w:spacing w:line="360" w:lineRule="auto"/>
              <w:jc w:val="center"/>
              <w:rPr>
                <w:rFonts w:eastAsia="Calibri" w:cstheme="minorHAnsi"/>
                <w:sz w:val="20"/>
                <w:szCs w:val="20"/>
              </w:rPr>
            </w:pPr>
            <w:r w:rsidRPr="00D9759F">
              <w:rPr>
                <w:rFonts w:cstheme="minorHAnsi"/>
                <w:bCs/>
                <w:color w:val="000000" w:themeColor="text1"/>
                <w:sz w:val="20"/>
                <w:szCs w:val="20"/>
              </w:rPr>
              <w:t>800 (655)</w:t>
            </w:r>
          </w:p>
        </w:tc>
        <w:tc>
          <w:tcPr>
            <w:tcW w:w="993" w:type="dxa"/>
          </w:tcPr>
          <w:p w14:paraId="26CAF441" w14:textId="77777777" w:rsidR="005025D5" w:rsidRPr="00D9759F" w:rsidRDefault="005025D5" w:rsidP="00B86A6C">
            <w:pPr>
              <w:spacing w:line="360" w:lineRule="auto"/>
              <w:jc w:val="center"/>
              <w:rPr>
                <w:rFonts w:eastAsia="Calibri" w:cstheme="minorHAnsi"/>
                <w:sz w:val="20"/>
                <w:szCs w:val="20"/>
              </w:rPr>
            </w:pPr>
            <w:r w:rsidRPr="00D9759F">
              <w:rPr>
                <w:rFonts w:cstheme="minorHAnsi"/>
                <w:bCs/>
                <w:color w:val="000000" w:themeColor="text1"/>
                <w:sz w:val="20"/>
                <w:szCs w:val="20"/>
              </w:rPr>
              <w:t>800 (737)</w:t>
            </w:r>
          </w:p>
        </w:tc>
      </w:tr>
      <w:tr w:rsidR="005025D5" w:rsidRPr="00D9759F" w14:paraId="4D37E843" w14:textId="77777777" w:rsidTr="00B86A6C">
        <w:tc>
          <w:tcPr>
            <w:tcW w:w="7792" w:type="dxa"/>
            <w:gridSpan w:val="4"/>
            <w:shd w:val="clear" w:color="auto" w:fill="auto"/>
          </w:tcPr>
          <w:p w14:paraId="2418245E"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Grains rejected for the following reasons</w:t>
            </w:r>
          </w:p>
        </w:tc>
      </w:tr>
      <w:tr w:rsidR="005025D5" w:rsidRPr="00D9759F" w14:paraId="3A9528E3" w14:textId="77777777" w:rsidTr="00B86A6C">
        <w:tc>
          <w:tcPr>
            <w:tcW w:w="4390" w:type="dxa"/>
            <w:shd w:val="clear" w:color="auto" w:fill="auto"/>
          </w:tcPr>
          <w:p w14:paraId="74D6426E" w14:textId="77777777" w:rsidR="005025D5" w:rsidRPr="00D9759F" w:rsidRDefault="005025D5" w:rsidP="00B86A6C">
            <w:pPr>
              <w:spacing w:line="360" w:lineRule="auto"/>
              <w:rPr>
                <w:rFonts w:eastAsia="Calibri" w:cstheme="minorHAnsi"/>
                <w:sz w:val="20"/>
                <w:szCs w:val="20"/>
              </w:rPr>
            </w:pPr>
            <w:r>
              <w:rPr>
                <w:rFonts w:eastAsia="Calibri" w:cstheme="minorHAnsi"/>
                <w:sz w:val="20"/>
                <w:szCs w:val="20"/>
              </w:rPr>
              <w:t>Empty grain positions</w:t>
            </w:r>
          </w:p>
        </w:tc>
        <w:tc>
          <w:tcPr>
            <w:tcW w:w="1134" w:type="dxa"/>
            <w:shd w:val="clear" w:color="auto" w:fill="auto"/>
          </w:tcPr>
          <w:p w14:paraId="5ABF6BF9" w14:textId="77777777" w:rsidR="005025D5" w:rsidRPr="00D9759F" w:rsidRDefault="005025D5" w:rsidP="00B86A6C">
            <w:pPr>
              <w:spacing w:line="360" w:lineRule="auto"/>
              <w:jc w:val="center"/>
              <w:rPr>
                <w:rFonts w:eastAsia="Calibri" w:cstheme="minorHAnsi"/>
                <w:sz w:val="20"/>
                <w:szCs w:val="20"/>
              </w:rPr>
            </w:pPr>
            <w:r w:rsidRPr="009F01C9">
              <w:rPr>
                <w:rFonts w:eastAsia="Calibri" w:cstheme="minorHAnsi"/>
                <w:color w:val="000000" w:themeColor="text1"/>
                <w:sz w:val="20"/>
                <w:szCs w:val="20"/>
              </w:rPr>
              <w:t>21</w:t>
            </w:r>
          </w:p>
        </w:tc>
        <w:tc>
          <w:tcPr>
            <w:tcW w:w="1275" w:type="dxa"/>
            <w:shd w:val="clear" w:color="auto" w:fill="auto"/>
          </w:tcPr>
          <w:p w14:paraId="7C9E0C97"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145</w:t>
            </w:r>
          </w:p>
        </w:tc>
        <w:tc>
          <w:tcPr>
            <w:tcW w:w="993" w:type="dxa"/>
            <w:shd w:val="clear" w:color="auto" w:fill="auto"/>
          </w:tcPr>
          <w:p w14:paraId="5655F497"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63</w:t>
            </w:r>
          </w:p>
        </w:tc>
      </w:tr>
      <w:tr w:rsidR="005025D5" w:rsidRPr="00D9759F" w14:paraId="2143A312" w14:textId="77777777" w:rsidTr="00B86A6C">
        <w:tc>
          <w:tcPr>
            <w:tcW w:w="4390" w:type="dxa"/>
            <w:shd w:val="clear" w:color="auto" w:fill="auto"/>
          </w:tcPr>
          <w:p w14:paraId="074E52C0" w14:textId="77777777" w:rsidR="005025D5" w:rsidRPr="0011631D" w:rsidRDefault="005025D5" w:rsidP="00B86A6C">
            <w:pPr>
              <w:spacing w:line="360" w:lineRule="auto"/>
              <w:rPr>
                <w:rFonts w:eastAsia="Calibri" w:cstheme="minorHAnsi"/>
                <w:sz w:val="20"/>
                <w:szCs w:val="20"/>
                <w:vertAlign w:val="superscript"/>
              </w:rPr>
            </w:pPr>
            <w:r w:rsidRPr="00D9759F">
              <w:rPr>
                <w:rFonts w:eastAsia="Calibri" w:cstheme="minorHAnsi"/>
                <w:sz w:val="20"/>
                <w:szCs w:val="20"/>
              </w:rPr>
              <w:t>a) T</w:t>
            </w:r>
            <w:r w:rsidRPr="00D9759F">
              <w:rPr>
                <w:rFonts w:eastAsia="Calibri" w:cstheme="minorHAnsi"/>
                <w:sz w:val="20"/>
                <w:szCs w:val="20"/>
                <w:vertAlign w:val="subscript"/>
              </w:rPr>
              <w:t>n</w:t>
            </w:r>
            <w:r w:rsidRPr="00D9759F">
              <w:rPr>
                <w:rFonts w:eastAsia="Calibri" w:cstheme="minorHAnsi"/>
                <w:sz w:val="20"/>
                <w:szCs w:val="20"/>
              </w:rPr>
              <w:t xml:space="preserve"> signal &lt;3*background or relative error &gt;20%</w:t>
            </w:r>
            <w:r>
              <w:rPr>
                <w:rFonts w:eastAsia="Calibri" w:cstheme="minorHAnsi"/>
                <w:sz w:val="20"/>
                <w:szCs w:val="20"/>
                <w:vertAlign w:val="superscript"/>
              </w:rPr>
              <w:t>b</w:t>
            </w:r>
          </w:p>
        </w:tc>
        <w:tc>
          <w:tcPr>
            <w:tcW w:w="1134" w:type="dxa"/>
            <w:shd w:val="clear" w:color="auto" w:fill="auto"/>
          </w:tcPr>
          <w:p w14:paraId="62C951C3"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644</w:t>
            </w:r>
          </w:p>
        </w:tc>
        <w:tc>
          <w:tcPr>
            <w:tcW w:w="1275" w:type="dxa"/>
            <w:shd w:val="clear" w:color="auto" w:fill="auto"/>
          </w:tcPr>
          <w:p w14:paraId="605280A7"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607</w:t>
            </w:r>
          </w:p>
        </w:tc>
        <w:tc>
          <w:tcPr>
            <w:tcW w:w="993" w:type="dxa"/>
            <w:shd w:val="clear" w:color="auto" w:fill="auto"/>
          </w:tcPr>
          <w:p w14:paraId="581E6633"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649</w:t>
            </w:r>
          </w:p>
        </w:tc>
      </w:tr>
      <w:tr w:rsidR="005025D5" w:rsidRPr="00D9759F" w14:paraId="3AE720AE" w14:textId="77777777" w:rsidTr="00B86A6C">
        <w:tc>
          <w:tcPr>
            <w:tcW w:w="4390" w:type="dxa"/>
            <w:shd w:val="clear" w:color="auto" w:fill="auto"/>
          </w:tcPr>
          <w:p w14:paraId="3AD3BCA3"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b) Poor recycling ratio</w:t>
            </w:r>
          </w:p>
        </w:tc>
        <w:tc>
          <w:tcPr>
            <w:tcW w:w="1134" w:type="dxa"/>
            <w:shd w:val="clear" w:color="auto" w:fill="auto"/>
          </w:tcPr>
          <w:p w14:paraId="67F87D8C"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18</w:t>
            </w:r>
          </w:p>
        </w:tc>
        <w:tc>
          <w:tcPr>
            <w:tcW w:w="1275" w:type="dxa"/>
            <w:shd w:val="clear" w:color="auto" w:fill="auto"/>
          </w:tcPr>
          <w:p w14:paraId="42F556E0"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4</w:t>
            </w:r>
          </w:p>
        </w:tc>
        <w:tc>
          <w:tcPr>
            <w:tcW w:w="993" w:type="dxa"/>
            <w:shd w:val="clear" w:color="auto" w:fill="auto"/>
          </w:tcPr>
          <w:p w14:paraId="5912A23F"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5</w:t>
            </w:r>
          </w:p>
        </w:tc>
      </w:tr>
      <w:tr w:rsidR="005025D5" w:rsidRPr="00D9759F" w14:paraId="5C975848" w14:textId="77777777" w:rsidTr="00B86A6C">
        <w:tc>
          <w:tcPr>
            <w:tcW w:w="4390" w:type="dxa"/>
            <w:shd w:val="clear" w:color="auto" w:fill="auto"/>
          </w:tcPr>
          <w:p w14:paraId="4FDD8C3A"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c) Depletion by IR</w:t>
            </w:r>
          </w:p>
        </w:tc>
        <w:tc>
          <w:tcPr>
            <w:tcW w:w="3402" w:type="dxa"/>
            <w:gridSpan w:val="3"/>
            <w:shd w:val="clear" w:color="auto" w:fill="auto"/>
          </w:tcPr>
          <w:p w14:paraId="01595ED2"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Omitted for K-feldspar</w:t>
            </w:r>
          </w:p>
        </w:tc>
      </w:tr>
      <w:tr w:rsidR="005025D5" w:rsidRPr="00D9759F" w14:paraId="20134358" w14:textId="77777777" w:rsidTr="00B86A6C">
        <w:tc>
          <w:tcPr>
            <w:tcW w:w="4390" w:type="dxa"/>
            <w:shd w:val="clear" w:color="auto" w:fill="auto"/>
          </w:tcPr>
          <w:p w14:paraId="3522B2A0"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d) 0 Gy dose &gt;5% of L</w:t>
            </w:r>
            <w:r w:rsidRPr="00D9759F">
              <w:rPr>
                <w:rFonts w:eastAsia="Calibri" w:cstheme="minorHAnsi"/>
                <w:sz w:val="20"/>
                <w:szCs w:val="20"/>
                <w:vertAlign w:val="subscript"/>
              </w:rPr>
              <w:t>x</w:t>
            </w:r>
            <w:r w:rsidRPr="00D9759F">
              <w:rPr>
                <w:rFonts w:eastAsia="Calibri" w:cstheme="minorHAnsi"/>
                <w:sz w:val="20"/>
                <w:szCs w:val="20"/>
              </w:rPr>
              <w:t>/T</w:t>
            </w:r>
            <w:r w:rsidRPr="00D9759F">
              <w:rPr>
                <w:rFonts w:eastAsia="Calibri" w:cstheme="minorHAnsi"/>
                <w:sz w:val="20"/>
                <w:szCs w:val="20"/>
                <w:vertAlign w:val="subscript"/>
              </w:rPr>
              <w:t>x</w:t>
            </w:r>
            <w:r w:rsidRPr="00D9759F">
              <w:rPr>
                <w:rFonts w:eastAsia="Calibri" w:cstheme="minorHAnsi"/>
                <w:sz w:val="20"/>
                <w:szCs w:val="20"/>
              </w:rPr>
              <w:t xml:space="preserve"> for the maximum dose</w:t>
            </w:r>
          </w:p>
        </w:tc>
        <w:tc>
          <w:tcPr>
            <w:tcW w:w="1134" w:type="dxa"/>
            <w:shd w:val="clear" w:color="auto" w:fill="auto"/>
          </w:tcPr>
          <w:p w14:paraId="0F2B7BB8"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25</w:t>
            </w:r>
          </w:p>
        </w:tc>
        <w:tc>
          <w:tcPr>
            <w:tcW w:w="1275" w:type="dxa"/>
            <w:shd w:val="clear" w:color="auto" w:fill="auto"/>
          </w:tcPr>
          <w:p w14:paraId="12360249"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4</w:t>
            </w:r>
          </w:p>
        </w:tc>
        <w:tc>
          <w:tcPr>
            <w:tcW w:w="993" w:type="dxa"/>
            <w:shd w:val="clear" w:color="auto" w:fill="auto"/>
          </w:tcPr>
          <w:p w14:paraId="3D026617"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9</w:t>
            </w:r>
          </w:p>
        </w:tc>
      </w:tr>
      <w:tr w:rsidR="005025D5" w:rsidRPr="00D9759F" w14:paraId="03A976D5" w14:textId="77777777" w:rsidTr="00B86A6C">
        <w:tc>
          <w:tcPr>
            <w:tcW w:w="4390" w:type="dxa"/>
            <w:shd w:val="clear" w:color="auto" w:fill="auto"/>
          </w:tcPr>
          <w:p w14:paraId="1E0B4948"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e) FOM &gt;10%</w:t>
            </w:r>
          </w:p>
        </w:tc>
        <w:tc>
          <w:tcPr>
            <w:tcW w:w="1134" w:type="dxa"/>
            <w:shd w:val="clear" w:color="auto" w:fill="auto"/>
          </w:tcPr>
          <w:p w14:paraId="32071F7B"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13</w:t>
            </w:r>
          </w:p>
        </w:tc>
        <w:tc>
          <w:tcPr>
            <w:tcW w:w="1275" w:type="dxa"/>
            <w:shd w:val="clear" w:color="auto" w:fill="auto"/>
          </w:tcPr>
          <w:p w14:paraId="564F80BB"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4</w:t>
            </w:r>
          </w:p>
        </w:tc>
        <w:tc>
          <w:tcPr>
            <w:tcW w:w="993" w:type="dxa"/>
            <w:shd w:val="clear" w:color="auto" w:fill="auto"/>
          </w:tcPr>
          <w:p w14:paraId="430A77F9"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8</w:t>
            </w:r>
          </w:p>
        </w:tc>
      </w:tr>
      <w:tr w:rsidR="005025D5" w:rsidRPr="00D9759F" w14:paraId="7AB3B478" w14:textId="77777777" w:rsidTr="00B86A6C">
        <w:tc>
          <w:tcPr>
            <w:tcW w:w="4390" w:type="dxa"/>
            <w:shd w:val="clear" w:color="auto" w:fill="auto"/>
          </w:tcPr>
          <w:p w14:paraId="17408806"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f) L</w:t>
            </w:r>
            <w:r w:rsidRPr="00D9759F">
              <w:rPr>
                <w:rFonts w:eastAsia="Calibri" w:cstheme="minorHAnsi"/>
                <w:sz w:val="20"/>
                <w:szCs w:val="20"/>
                <w:vertAlign w:val="subscript"/>
              </w:rPr>
              <w:t>n</w:t>
            </w:r>
            <w:r w:rsidRPr="00D9759F">
              <w:rPr>
                <w:rFonts w:eastAsia="Calibri" w:cstheme="minorHAnsi"/>
                <w:sz w:val="20"/>
                <w:szCs w:val="20"/>
              </w:rPr>
              <w:t>/T</w:t>
            </w:r>
            <w:r w:rsidRPr="00D9759F">
              <w:rPr>
                <w:rFonts w:eastAsia="Calibri" w:cstheme="minorHAnsi"/>
                <w:sz w:val="20"/>
                <w:szCs w:val="20"/>
                <w:vertAlign w:val="subscript"/>
              </w:rPr>
              <w:t>n</w:t>
            </w:r>
            <w:r w:rsidRPr="00D9759F">
              <w:rPr>
                <w:rFonts w:eastAsia="Calibri" w:cstheme="minorHAnsi"/>
                <w:sz w:val="20"/>
                <w:szCs w:val="20"/>
              </w:rPr>
              <w:t>&gt;DRC</w:t>
            </w:r>
          </w:p>
        </w:tc>
        <w:tc>
          <w:tcPr>
            <w:tcW w:w="1134" w:type="dxa"/>
            <w:shd w:val="clear" w:color="auto" w:fill="auto"/>
          </w:tcPr>
          <w:p w14:paraId="21AEFBF7"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1275" w:type="dxa"/>
            <w:shd w:val="clear" w:color="auto" w:fill="auto"/>
          </w:tcPr>
          <w:p w14:paraId="5104E588"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993" w:type="dxa"/>
            <w:shd w:val="clear" w:color="auto" w:fill="auto"/>
          </w:tcPr>
          <w:p w14:paraId="43E67217"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0</w:t>
            </w:r>
          </w:p>
        </w:tc>
      </w:tr>
      <w:tr w:rsidR="005025D5" w:rsidRPr="00D9759F" w14:paraId="79A0A6A5" w14:textId="77777777" w:rsidTr="00B86A6C">
        <w:tc>
          <w:tcPr>
            <w:tcW w:w="4390" w:type="dxa"/>
            <w:shd w:val="clear" w:color="auto" w:fill="auto"/>
          </w:tcPr>
          <w:p w14:paraId="5B1F50CF"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g) D</w:t>
            </w:r>
            <w:r w:rsidRPr="00D9759F">
              <w:rPr>
                <w:rFonts w:eastAsia="Calibri" w:cstheme="minorHAnsi"/>
                <w:sz w:val="20"/>
                <w:szCs w:val="20"/>
                <w:vertAlign w:val="subscript"/>
              </w:rPr>
              <w:t xml:space="preserve">e </w:t>
            </w:r>
            <w:r w:rsidRPr="00D9759F">
              <w:rPr>
                <w:rFonts w:eastAsia="Calibri" w:cstheme="minorHAnsi"/>
                <w:sz w:val="20"/>
                <w:szCs w:val="20"/>
              </w:rPr>
              <w:t xml:space="preserve">obtained by extrapolation </w:t>
            </w:r>
          </w:p>
        </w:tc>
        <w:tc>
          <w:tcPr>
            <w:tcW w:w="1134" w:type="dxa"/>
            <w:shd w:val="clear" w:color="auto" w:fill="auto"/>
          </w:tcPr>
          <w:p w14:paraId="5B6C00B8"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1275" w:type="dxa"/>
            <w:shd w:val="clear" w:color="auto" w:fill="auto"/>
          </w:tcPr>
          <w:p w14:paraId="596485C8"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1</w:t>
            </w:r>
          </w:p>
        </w:tc>
        <w:tc>
          <w:tcPr>
            <w:tcW w:w="993" w:type="dxa"/>
            <w:shd w:val="clear" w:color="auto" w:fill="auto"/>
          </w:tcPr>
          <w:p w14:paraId="006D3BED"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1</w:t>
            </w:r>
          </w:p>
        </w:tc>
      </w:tr>
      <w:tr w:rsidR="005025D5" w:rsidRPr="00D9759F" w14:paraId="04E552CD" w14:textId="77777777" w:rsidTr="00B86A6C">
        <w:tc>
          <w:tcPr>
            <w:tcW w:w="7792" w:type="dxa"/>
            <w:gridSpan w:val="4"/>
            <w:shd w:val="clear" w:color="auto" w:fill="auto"/>
          </w:tcPr>
          <w:p w14:paraId="232606F3" w14:textId="77777777" w:rsidR="005025D5" w:rsidRPr="0011631D" w:rsidRDefault="005025D5" w:rsidP="00B86A6C">
            <w:pPr>
              <w:spacing w:line="360" w:lineRule="auto"/>
              <w:rPr>
                <w:rFonts w:eastAsia="Calibri" w:cstheme="minorHAnsi"/>
                <w:sz w:val="20"/>
                <w:szCs w:val="20"/>
                <w:vertAlign w:val="superscript"/>
              </w:rPr>
            </w:pPr>
            <w:r w:rsidRPr="00D9759F">
              <w:rPr>
                <w:rFonts w:eastAsia="Calibri" w:cstheme="minorHAnsi"/>
                <w:sz w:val="20"/>
                <w:szCs w:val="20"/>
              </w:rPr>
              <w:t>Sum of rejected grains</w:t>
            </w:r>
            <w:r>
              <w:rPr>
                <w:rFonts w:eastAsia="Calibri" w:cstheme="minorHAnsi"/>
                <w:sz w:val="20"/>
                <w:szCs w:val="20"/>
                <w:vertAlign w:val="superscript"/>
              </w:rPr>
              <w:t>b</w:t>
            </w:r>
          </w:p>
        </w:tc>
      </w:tr>
      <w:tr w:rsidR="005025D5" w:rsidRPr="00D9759F" w14:paraId="4B45CDC7" w14:textId="77777777" w:rsidTr="00B86A6C">
        <w:tc>
          <w:tcPr>
            <w:tcW w:w="4390" w:type="dxa"/>
            <w:shd w:val="clear" w:color="auto" w:fill="auto"/>
          </w:tcPr>
          <w:p w14:paraId="6CA630A0" w14:textId="77777777" w:rsidR="005025D5" w:rsidRPr="00D9759F" w:rsidRDefault="005025D5" w:rsidP="00B86A6C">
            <w:pPr>
              <w:spacing w:line="360" w:lineRule="auto"/>
              <w:rPr>
                <w:rFonts w:eastAsia="Calibri" w:cstheme="minorHAnsi"/>
                <w:sz w:val="20"/>
                <w:szCs w:val="20"/>
              </w:rPr>
            </w:pPr>
          </w:p>
        </w:tc>
        <w:tc>
          <w:tcPr>
            <w:tcW w:w="1134" w:type="dxa"/>
            <w:shd w:val="clear" w:color="auto" w:fill="auto"/>
          </w:tcPr>
          <w:p w14:paraId="3EA46622"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700</w:t>
            </w:r>
          </w:p>
        </w:tc>
        <w:tc>
          <w:tcPr>
            <w:tcW w:w="1275" w:type="dxa"/>
            <w:shd w:val="clear" w:color="auto" w:fill="auto"/>
          </w:tcPr>
          <w:p w14:paraId="43EEF181"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620</w:t>
            </w:r>
          </w:p>
        </w:tc>
        <w:tc>
          <w:tcPr>
            <w:tcW w:w="993" w:type="dxa"/>
            <w:shd w:val="clear" w:color="auto" w:fill="auto"/>
          </w:tcPr>
          <w:p w14:paraId="40B3C2D2"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672</w:t>
            </w:r>
          </w:p>
        </w:tc>
      </w:tr>
      <w:tr w:rsidR="005025D5" w:rsidRPr="00D9759F" w14:paraId="63024960" w14:textId="77777777" w:rsidTr="00B86A6C">
        <w:tc>
          <w:tcPr>
            <w:tcW w:w="7792" w:type="dxa"/>
            <w:gridSpan w:val="4"/>
            <w:shd w:val="clear" w:color="auto" w:fill="auto"/>
          </w:tcPr>
          <w:p w14:paraId="4FF41CD0" w14:textId="77777777" w:rsidR="005025D5" w:rsidRPr="00D9759F" w:rsidRDefault="005025D5" w:rsidP="00B86A6C">
            <w:pPr>
              <w:spacing w:line="360" w:lineRule="auto"/>
              <w:rPr>
                <w:rFonts w:eastAsia="Calibri" w:cstheme="minorHAnsi"/>
                <w:sz w:val="20"/>
                <w:szCs w:val="20"/>
              </w:rPr>
            </w:pPr>
            <w:r w:rsidRPr="00D9759F">
              <w:rPr>
                <w:rFonts w:eastAsia="Calibri" w:cstheme="minorHAnsi"/>
                <w:sz w:val="20"/>
                <w:szCs w:val="20"/>
              </w:rPr>
              <w:t>Acceptable individual D</w:t>
            </w:r>
            <w:r w:rsidRPr="00D9759F">
              <w:rPr>
                <w:rFonts w:eastAsia="Calibri" w:cstheme="minorHAnsi"/>
                <w:sz w:val="20"/>
                <w:szCs w:val="20"/>
                <w:vertAlign w:val="subscript"/>
              </w:rPr>
              <w:t>e</w:t>
            </w:r>
            <w:r w:rsidRPr="00D9759F">
              <w:rPr>
                <w:rFonts w:eastAsia="Calibri" w:cstheme="minorHAnsi"/>
                <w:sz w:val="20"/>
                <w:szCs w:val="20"/>
              </w:rPr>
              <w:t xml:space="preserve"> values</w:t>
            </w:r>
          </w:p>
        </w:tc>
      </w:tr>
      <w:tr w:rsidR="005025D5" w:rsidRPr="00D9759F" w14:paraId="5D80F76B" w14:textId="77777777" w:rsidTr="00B86A6C">
        <w:tc>
          <w:tcPr>
            <w:tcW w:w="4390" w:type="dxa"/>
            <w:shd w:val="clear" w:color="auto" w:fill="auto"/>
          </w:tcPr>
          <w:p w14:paraId="69C5E4B4" w14:textId="77777777" w:rsidR="005025D5" w:rsidRPr="00D9759F" w:rsidRDefault="005025D5" w:rsidP="00B86A6C">
            <w:pPr>
              <w:spacing w:line="360" w:lineRule="auto"/>
              <w:rPr>
                <w:rFonts w:eastAsia="Calibri" w:cstheme="minorHAnsi"/>
                <w:sz w:val="20"/>
                <w:szCs w:val="20"/>
              </w:rPr>
            </w:pPr>
          </w:p>
        </w:tc>
        <w:tc>
          <w:tcPr>
            <w:tcW w:w="1134" w:type="dxa"/>
            <w:shd w:val="clear" w:color="auto" w:fill="auto"/>
          </w:tcPr>
          <w:p w14:paraId="67E3BEC1"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79</w:t>
            </w:r>
          </w:p>
        </w:tc>
        <w:tc>
          <w:tcPr>
            <w:tcW w:w="1275" w:type="dxa"/>
            <w:shd w:val="clear" w:color="auto" w:fill="auto"/>
          </w:tcPr>
          <w:p w14:paraId="2719EB80"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35</w:t>
            </w:r>
          </w:p>
        </w:tc>
        <w:tc>
          <w:tcPr>
            <w:tcW w:w="993" w:type="dxa"/>
            <w:shd w:val="clear" w:color="auto" w:fill="auto"/>
          </w:tcPr>
          <w:p w14:paraId="286C4ADE" w14:textId="77777777" w:rsidR="005025D5" w:rsidRPr="00D9759F" w:rsidRDefault="005025D5" w:rsidP="00B86A6C">
            <w:pPr>
              <w:spacing w:line="360" w:lineRule="auto"/>
              <w:jc w:val="center"/>
              <w:rPr>
                <w:rFonts w:eastAsia="Calibri" w:cstheme="minorHAnsi"/>
                <w:sz w:val="20"/>
                <w:szCs w:val="20"/>
              </w:rPr>
            </w:pPr>
            <w:r>
              <w:rPr>
                <w:rFonts w:eastAsia="Calibri" w:cstheme="minorHAnsi"/>
                <w:sz w:val="20"/>
                <w:szCs w:val="20"/>
              </w:rPr>
              <w:t>65</w:t>
            </w:r>
          </w:p>
        </w:tc>
      </w:tr>
    </w:tbl>
    <w:p w14:paraId="37A0BCBB" w14:textId="77777777" w:rsidR="005025D5" w:rsidRDefault="005025D5" w:rsidP="005025D5">
      <w:pPr>
        <w:spacing w:before="100" w:beforeAutospacing="1" w:after="100" w:afterAutospacing="1"/>
        <w:contextualSpacing/>
        <w:rPr>
          <w:rFonts w:cstheme="minorHAnsi"/>
          <w:bCs/>
          <w:color w:val="000000" w:themeColor="text1"/>
          <w:sz w:val="20"/>
          <w:szCs w:val="20"/>
        </w:rPr>
      </w:pPr>
      <w:proofErr w:type="gramStart"/>
      <w:r w:rsidRPr="00D9759F">
        <w:rPr>
          <w:rFonts w:cstheme="minorHAnsi"/>
          <w:bCs/>
          <w:color w:val="000000" w:themeColor="text1"/>
          <w:sz w:val="20"/>
          <w:szCs w:val="20"/>
          <w:vertAlign w:val="superscript"/>
        </w:rPr>
        <w:lastRenderedPageBreak/>
        <w:t>a</w:t>
      </w:r>
      <w:proofErr w:type="gramEnd"/>
      <w:r w:rsidRPr="00D9759F">
        <w:rPr>
          <w:rFonts w:cstheme="minorHAnsi"/>
          <w:bCs/>
          <w:color w:val="000000" w:themeColor="text1"/>
          <w:sz w:val="20"/>
          <w:szCs w:val="20"/>
          <w:vertAlign w:val="superscript"/>
        </w:rPr>
        <w:t xml:space="preserve"> </w:t>
      </w:r>
      <w:r w:rsidRPr="00D9759F">
        <w:rPr>
          <w:rFonts w:cstheme="minorHAnsi"/>
          <w:bCs/>
          <w:color w:val="000000" w:themeColor="text1"/>
          <w:sz w:val="20"/>
          <w:szCs w:val="20"/>
        </w:rPr>
        <w:t xml:space="preserve">Gives the number of grain positions measured i.e. 100 per single-grain disc. Numbers in parentheses represent the true number of grains measured, as determined using a microscope </w:t>
      </w:r>
      <w:r>
        <w:rPr>
          <w:rFonts w:cstheme="minorHAnsi"/>
          <w:bCs/>
          <w:color w:val="000000" w:themeColor="text1"/>
          <w:sz w:val="20"/>
          <w:szCs w:val="20"/>
        </w:rPr>
        <w:t>after</w:t>
      </w:r>
      <w:r w:rsidRPr="00D9759F">
        <w:rPr>
          <w:rFonts w:cstheme="minorHAnsi"/>
          <w:bCs/>
          <w:color w:val="000000" w:themeColor="text1"/>
          <w:sz w:val="20"/>
          <w:szCs w:val="20"/>
        </w:rPr>
        <w:t xml:space="preserve"> measurement. Feldspar dose recovery experiments for samples PYS13-OSL5 and PYS13-OSL3 were performed on the limited material remaining after age determinatio</w:t>
      </w:r>
      <w:r>
        <w:rPr>
          <w:rFonts w:cstheme="minorHAnsi"/>
          <w:bCs/>
          <w:color w:val="000000" w:themeColor="text1"/>
          <w:sz w:val="20"/>
          <w:szCs w:val="20"/>
        </w:rPr>
        <w:t>n, hence low occupancy of grain</w:t>
      </w:r>
      <w:r w:rsidRPr="00D9759F">
        <w:rPr>
          <w:rFonts w:cstheme="minorHAnsi"/>
          <w:bCs/>
          <w:color w:val="000000" w:themeColor="text1"/>
          <w:sz w:val="20"/>
          <w:szCs w:val="20"/>
        </w:rPr>
        <w:t xml:space="preserve"> positions. </w:t>
      </w:r>
    </w:p>
    <w:p w14:paraId="2C752B40" w14:textId="77777777" w:rsidR="005025D5" w:rsidRPr="0011631D" w:rsidRDefault="005025D5" w:rsidP="005025D5">
      <w:pPr>
        <w:spacing w:before="100" w:beforeAutospacing="1" w:after="100" w:afterAutospacing="1"/>
        <w:contextualSpacing/>
        <w:rPr>
          <w:rFonts w:cstheme="minorHAnsi"/>
          <w:bCs/>
          <w:color w:val="000000" w:themeColor="text1"/>
          <w:sz w:val="20"/>
          <w:szCs w:val="20"/>
        </w:rPr>
      </w:pPr>
      <w:proofErr w:type="gramStart"/>
      <w:r>
        <w:rPr>
          <w:rFonts w:cstheme="minorHAnsi"/>
          <w:bCs/>
          <w:color w:val="000000" w:themeColor="text1"/>
          <w:sz w:val="20"/>
          <w:szCs w:val="20"/>
          <w:vertAlign w:val="superscript"/>
        </w:rPr>
        <w:t>b</w:t>
      </w:r>
      <w:proofErr w:type="gramEnd"/>
      <w:r>
        <w:rPr>
          <w:rFonts w:cstheme="minorHAnsi"/>
          <w:bCs/>
          <w:color w:val="000000" w:themeColor="text1"/>
          <w:sz w:val="20"/>
          <w:szCs w:val="20"/>
          <w:vertAlign w:val="superscript"/>
        </w:rPr>
        <w:t xml:space="preserve"> </w:t>
      </w:r>
      <w:r>
        <w:rPr>
          <w:rFonts w:cstheme="minorHAnsi"/>
          <w:bCs/>
          <w:color w:val="000000" w:themeColor="text1"/>
          <w:sz w:val="20"/>
          <w:szCs w:val="20"/>
        </w:rPr>
        <w:t>Empty grain positions excluded from this count.</w:t>
      </w:r>
    </w:p>
    <w:p w14:paraId="2608FD82" w14:textId="77777777" w:rsidR="005025D5" w:rsidRDefault="005025D5" w:rsidP="005025D5">
      <w:pPr>
        <w:spacing w:before="100" w:beforeAutospacing="1" w:after="100" w:afterAutospacing="1"/>
        <w:contextualSpacing/>
        <w:rPr>
          <w:rFonts w:cstheme="minorHAnsi"/>
          <w:bCs/>
          <w:color w:val="FF0000"/>
        </w:rPr>
      </w:pPr>
    </w:p>
    <w:p w14:paraId="41F2341A" w14:textId="77777777" w:rsidR="005025D5" w:rsidRPr="00D9759F" w:rsidRDefault="005025D5" w:rsidP="005025D5">
      <w:pPr>
        <w:spacing w:before="100" w:beforeAutospacing="1" w:after="100" w:afterAutospacing="1" w:line="360" w:lineRule="auto"/>
        <w:contextualSpacing/>
        <w:jc w:val="both"/>
        <w:rPr>
          <w:rFonts w:cstheme="minorHAnsi"/>
          <w:bCs/>
          <w:color w:val="000000"/>
          <w:sz w:val="20"/>
          <w:szCs w:val="20"/>
        </w:rPr>
      </w:pPr>
      <w:r w:rsidRPr="00B61282">
        <w:rPr>
          <w:rFonts w:cstheme="minorHAnsi"/>
          <w:bCs/>
          <w:color w:val="000000" w:themeColor="text1"/>
        </w:rPr>
        <w:t xml:space="preserve">Using </w:t>
      </w:r>
      <w:r w:rsidRPr="003D47E6">
        <w:rPr>
          <w:rFonts w:cstheme="minorHAnsi"/>
          <w:bCs/>
          <w:color w:val="000000" w:themeColor="text1"/>
        </w:rPr>
        <w:t>Rejection Criteria B</w:t>
      </w:r>
      <w:r w:rsidRPr="00B61282">
        <w:rPr>
          <w:rFonts w:cstheme="minorHAnsi"/>
          <w:bCs/>
          <w:color w:val="000000" w:themeColor="text1"/>
        </w:rPr>
        <w:t xml:space="preserve">, the majority of rejected K-feldspar grains </w:t>
      </w:r>
      <w:r>
        <w:rPr>
          <w:rFonts w:cstheme="minorHAnsi"/>
          <w:bCs/>
          <w:color w:val="000000" w:themeColor="text1"/>
        </w:rPr>
        <w:t xml:space="preserve">(&gt;95%) </w:t>
      </w:r>
      <w:r w:rsidRPr="00B61282">
        <w:rPr>
          <w:rFonts w:cstheme="minorHAnsi"/>
          <w:bCs/>
          <w:color w:val="000000" w:themeColor="text1"/>
        </w:rPr>
        <w:t>fail the signal intensity/precision criterion (criterion a)</w:t>
      </w:r>
      <w:r>
        <w:rPr>
          <w:rFonts w:cstheme="minorHAnsi"/>
          <w:bCs/>
          <w:color w:val="000000" w:themeColor="text1"/>
        </w:rPr>
        <w:t>. The recycling ratio, recuperation and FOM criteria (criteria b, d and e) are responsible for approximately equal proportions of the remaining rejected grains. Unlike the quartz data, no K-feldspar grains were rejected because they were fully saturated (criterion f) and only two grains were rejected because D</w:t>
      </w:r>
      <w:r w:rsidRPr="003E6142">
        <w:rPr>
          <w:rFonts w:cstheme="minorHAnsi"/>
          <w:bCs/>
          <w:color w:val="000000" w:themeColor="text1"/>
          <w:vertAlign w:val="subscript"/>
        </w:rPr>
        <w:t>e</w:t>
      </w:r>
      <w:r>
        <w:rPr>
          <w:rFonts w:cstheme="minorHAnsi"/>
          <w:bCs/>
          <w:color w:val="000000" w:themeColor="text1"/>
        </w:rPr>
        <w:t xml:space="preserve"> was obtained by extrapolation (criterion g). The absence of saturated grains implies that the known doses, which are approximately equal to the natural samples’ D</w:t>
      </w:r>
      <w:r w:rsidRPr="00413ECE">
        <w:rPr>
          <w:rFonts w:cstheme="minorHAnsi"/>
          <w:bCs/>
          <w:color w:val="000000" w:themeColor="text1"/>
          <w:vertAlign w:val="subscript"/>
        </w:rPr>
        <w:t>b</w:t>
      </w:r>
      <w:r>
        <w:rPr>
          <w:rFonts w:cstheme="minorHAnsi"/>
          <w:bCs/>
          <w:color w:val="000000" w:themeColor="text1"/>
        </w:rPr>
        <w:t>, are well within the range where accurate D</w:t>
      </w:r>
      <w:r w:rsidRPr="00652072">
        <w:rPr>
          <w:rFonts w:cstheme="minorHAnsi"/>
          <w:bCs/>
          <w:color w:val="000000" w:themeColor="text1"/>
          <w:vertAlign w:val="subscript"/>
        </w:rPr>
        <w:t>e</w:t>
      </w:r>
      <w:r>
        <w:rPr>
          <w:rFonts w:cstheme="minorHAnsi"/>
          <w:bCs/>
          <w:color w:val="000000" w:themeColor="text1"/>
        </w:rPr>
        <w:t xml:space="preserve"> values can be determined. </w:t>
      </w:r>
      <w:r w:rsidRPr="00C34B2A">
        <w:rPr>
          <w:rFonts w:cstheme="minorHAnsi"/>
          <w:bCs/>
          <w:color w:val="000000" w:themeColor="text1"/>
        </w:rPr>
        <w:t>This is consistent with the considerable body of literature indicating that K-feldspar</w:t>
      </w:r>
      <w:r>
        <w:rPr>
          <w:rFonts w:cstheme="minorHAnsi"/>
          <w:bCs/>
          <w:color w:val="000000" w:themeColor="text1"/>
        </w:rPr>
        <w:t xml:space="preserve"> pIRIR</w:t>
      </w:r>
      <w:r w:rsidRPr="00C34B2A">
        <w:rPr>
          <w:rFonts w:cstheme="minorHAnsi"/>
          <w:bCs/>
          <w:color w:val="000000" w:themeColor="text1"/>
        </w:rPr>
        <w:t xml:space="preserve"> signals saturate at much higher doses than those of quartz. The proportion of </w:t>
      </w:r>
      <w:r>
        <w:rPr>
          <w:rFonts w:cstheme="minorHAnsi"/>
          <w:bCs/>
          <w:color w:val="000000" w:themeColor="text1"/>
        </w:rPr>
        <w:t xml:space="preserve">accepted grains ranges from 5% (PYS13-OSL5) to 10% (PYS13-OSL13), which is consistent with values in the published literature. </w:t>
      </w:r>
    </w:p>
    <w:p w14:paraId="03C5950D" w14:textId="77777777" w:rsidR="005025D5" w:rsidRPr="00D9759F" w:rsidRDefault="005025D5" w:rsidP="005025D5">
      <w:pPr>
        <w:spacing w:before="100" w:beforeAutospacing="1" w:after="100" w:afterAutospacing="1"/>
        <w:contextualSpacing/>
        <w:rPr>
          <w:rFonts w:cstheme="minorHAnsi"/>
          <w:bCs/>
          <w:color w:val="000000" w:themeColor="text1"/>
          <w:sz w:val="20"/>
          <w:szCs w:val="20"/>
        </w:rPr>
      </w:pPr>
    </w:p>
    <w:p w14:paraId="4DF3D1C3" w14:textId="736F90E6" w:rsidR="005025D5" w:rsidRPr="00B65B0A" w:rsidRDefault="005025D5" w:rsidP="005025D5">
      <w:pPr>
        <w:spacing w:before="100" w:beforeAutospacing="1" w:after="100" w:afterAutospacing="1" w:line="276" w:lineRule="auto"/>
        <w:contextualSpacing/>
        <w:jc w:val="both"/>
        <w:rPr>
          <w:rFonts w:cstheme="minorHAnsi"/>
          <w:bCs/>
          <w:color w:val="000000" w:themeColor="text1"/>
          <w:sz w:val="22"/>
          <w:szCs w:val="22"/>
        </w:rPr>
      </w:pPr>
      <w:r w:rsidRPr="00B65B0A">
        <w:rPr>
          <w:rFonts w:cstheme="minorHAnsi"/>
          <w:b/>
          <w:bCs/>
          <w:color w:val="000000" w:themeColor="text1"/>
          <w:sz w:val="22"/>
          <w:szCs w:val="22"/>
        </w:rPr>
        <w:t xml:space="preserve">Supplementary Information Table </w:t>
      </w:r>
      <w:r w:rsidR="00C377DE">
        <w:rPr>
          <w:rFonts w:cstheme="minorHAnsi"/>
          <w:b/>
          <w:bCs/>
          <w:color w:val="000000" w:themeColor="text1"/>
          <w:sz w:val="22"/>
          <w:szCs w:val="22"/>
        </w:rPr>
        <w:t>C</w:t>
      </w:r>
      <w:r w:rsidRPr="00B65B0A">
        <w:rPr>
          <w:rFonts w:cstheme="minorHAnsi"/>
          <w:b/>
          <w:bCs/>
          <w:color w:val="000000" w:themeColor="text1"/>
          <w:sz w:val="22"/>
          <w:szCs w:val="22"/>
        </w:rPr>
        <w:t>7.</w:t>
      </w:r>
      <w:r w:rsidRPr="00B65B0A">
        <w:rPr>
          <w:rFonts w:cstheme="minorHAnsi"/>
          <w:bCs/>
          <w:color w:val="000000" w:themeColor="text1"/>
          <w:sz w:val="22"/>
          <w:szCs w:val="22"/>
        </w:rPr>
        <w:t xml:space="preserve"> Single-grain dose recovery tests performed on PYS K-feldspar samples.</w:t>
      </w:r>
    </w:p>
    <w:p w14:paraId="1DC30EF7" w14:textId="77777777" w:rsidR="005025D5" w:rsidRPr="00B65B0A" w:rsidRDefault="005025D5" w:rsidP="005025D5">
      <w:pPr>
        <w:spacing w:before="100" w:beforeAutospacing="1" w:after="100" w:afterAutospacing="1" w:line="360" w:lineRule="auto"/>
        <w:contextualSpacing/>
        <w:rPr>
          <w:bCs/>
          <w:color w:val="000000" w:themeColor="text1"/>
          <w:sz w:val="20"/>
          <w:szCs w:val="20"/>
        </w:rPr>
      </w:pPr>
    </w:p>
    <w:tbl>
      <w:tblPr>
        <w:tblStyle w:val="TableGrid"/>
        <w:tblW w:w="0" w:type="auto"/>
        <w:tblLook w:val="04A0" w:firstRow="1" w:lastRow="0" w:firstColumn="1" w:lastColumn="0" w:noHBand="0" w:noVBand="1"/>
      </w:tblPr>
      <w:tblGrid>
        <w:gridCol w:w="3823"/>
        <w:gridCol w:w="1276"/>
        <w:gridCol w:w="1276"/>
        <w:gridCol w:w="1276"/>
      </w:tblGrid>
      <w:tr w:rsidR="005025D5" w:rsidRPr="00B65B0A" w14:paraId="4667C201" w14:textId="77777777" w:rsidTr="00B86A6C">
        <w:tc>
          <w:tcPr>
            <w:tcW w:w="3823" w:type="dxa"/>
          </w:tcPr>
          <w:p w14:paraId="5F21ED80"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Layer</w:t>
            </w:r>
          </w:p>
        </w:tc>
        <w:tc>
          <w:tcPr>
            <w:tcW w:w="1276" w:type="dxa"/>
          </w:tcPr>
          <w:p w14:paraId="33A12430"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9</w:t>
            </w:r>
          </w:p>
        </w:tc>
        <w:tc>
          <w:tcPr>
            <w:tcW w:w="1276" w:type="dxa"/>
          </w:tcPr>
          <w:p w14:paraId="47F6135D"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17</w:t>
            </w:r>
          </w:p>
        </w:tc>
        <w:tc>
          <w:tcPr>
            <w:tcW w:w="1276" w:type="dxa"/>
          </w:tcPr>
          <w:p w14:paraId="4651AD07"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18</w:t>
            </w:r>
          </w:p>
        </w:tc>
      </w:tr>
      <w:tr w:rsidR="005025D5" w:rsidRPr="00B65B0A" w14:paraId="188E2054" w14:textId="77777777" w:rsidTr="00B86A6C">
        <w:tc>
          <w:tcPr>
            <w:tcW w:w="3823" w:type="dxa"/>
          </w:tcPr>
          <w:p w14:paraId="158A7FC0"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Sample (PYS13-OSL…)</w:t>
            </w:r>
          </w:p>
        </w:tc>
        <w:tc>
          <w:tcPr>
            <w:tcW w:w="1276" w:type="dxa"/>
          </w:tcPr>
          <w:p w14:paraId="7D53A4FD"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13</w:t>
            </w:r>
          </w:p>
        </w:tc>
        <w:tc>
          <w:tcPr>
            <w:tcW w:w="1276" w:type="dxa"/>
          </w:tcPr>
          <w:p w14:paraId="0CED7F9D"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5</w:t>
            </w:r>
          </w:p>
        </w:tc>
        <w:tc>
          <w:tcPr>
            <w:tcW w:w="1276" w:type="dxa"/>
          </w:tcPr>
          <w:p w14:paraId="0E456DB3"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3</w:t>
            </w:r>
          </w:p>
        </w:tc>
      </w:tr>
      <w:tr w:rsidR="005025D5" w:rsidRPr="00B65B0A" w14:paraId="3F24BB67" w14:textId="77777777" w:rsidTr="00B86A6C">
        <w:tc>
          <w:tcPr>
            <w:tcW w:w="3823" w:type="dxa"/>
            <w:vAlign w:val="center"/>
          </w:tcPr>
          <w:p w14:paraId="1F7B081D"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vertAlign w:val="superscript"/>
              </w:rPr>
            </w:pPr>
            <w:r w:rsidRPr="00B65B0A">
              <w:rPr>
                <w:rFonts w:ascii="Times New Roman" w:hAnsi="Times New Roman" w:cs="Times New Roman"/>
                <w:bCs/>
                <w:color w:val="000000" w:themeColor="text1"/>
                <w:sz w:val="20"/>
                <w:szCs w:val="20"/>
              </w:rPr>
              <w:t>Grains measured (n)</w:t>
            </w:r>
            <w:r w:rsidRPr="00B65B0A">
              <w:rPr>
                <w:rFonts w:ascii="Times New Roman" w:hAnsi="Times New Roman" w:cs="Times New Roman"/>
                <w:bCs/>
                <w:color w:val="000000" w:themeColor="text1"/>
                <w:sz w:val="20"/>
                <w:szCs w:val="20"/>
                <w:vertAlign w:val="superscript"/>
              </w:rPr>
              <w:t>a</w:t>
            </w:r>
          </w:p>
        </w:tc>
        <w:tc>
          <w:tcPr>
            <w:tcW w:w="1276" w:type="dxa"/>
          </w:tcPr>
          <w:p w14:paraId="4DF312F5"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B65B0A">
              <w:rPr>
                <w:rFonts w:ascii="Times New Roman" w:hAnsi="Times New Roman" w:cs="Times New Roman"/>
                <w:bCs/>
                <w:color w:val="000000" w:themeColor="text1"/>
                <w:sz w:val="20"/>
                <w:szCs w:val="20"/>
              </w:rPr>
              <w:t>800 (779)</w:t>
            </w:r>
          </w:p>
        </w:tc>
        <w:tc>
          <w:tcPr>
            <w:tcW w:w="1276" w:type="dxa"/>
          </w:tcPr>
          <w:p w14:paraId="012B135B"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vertAlign w:val="superscript"/>
              </w:rPr>
            </w:pPr>
            <w:r w:rsidRPr="00B65B0A">
              <w:rPr>
                <w:rFonts w:ascii="Times New Roman" w:hAnsi="Times New Roman" w:cs="Times New Roman"/>
                <w:bCs/>
                <w:color w:val="000000" w:themeColor="text1"/>
                <w:sz w:val="20"/>
                <w:szCs w:val="20"/>
              </w:rPr>
              <w:t>800 (655)</w:t>
            </w:r>
          </w:p>
        </w:tc>
        <w:tc>
          <w:tcPr>
            <w:tcW w:w="1276" w:type="dxa"/>
          </w:tcPr>
          <w:p w14:paraId="6C922F12"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800 (737)</w:t>
            </w:r>
          </w:p>
        </w:tc>
      </w:tr>
      <w:tr w:rsidR="005025D5" w:rsidRPr="00B65B0A" w14:paraId="5191B6CA" w14:textId="77777777" w:rsidTr="00B86A6C">
        <w:tc>
          <w:tcPr>
            <w:tcW w:w="3823" w:type="dxa"/>
          </w:tcPr>
          <w:p w14:paraId="7F363927"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Known dose (Gy)</w:t>
            </w:r>
          </w:p>
        </w:tc>
        <w:tc>
          <w:tcPr>
            <w:tcW w:w="1276" w:type="dxa"/>
          </w:tcPr>
          <w:p w14:paraId="5E3B8C18"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108</w:t>
            </w:r>
          </w:p>
        </w:tc>
        <w:tc>
          <w:tcPr>
            <w:tcW w:w="1276" w:type="dxa"/>
          </w:tcPr>
          <w:p w14:paraId="2D7A6989"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177</w:t>
            </w:r>
          </w:p>
        </w:tc>
        <w:tc>
          <w:tcPr>
            <w:tcW w:w="1276" w:type="dxa"/>
          </w:tcPr>
          <w:p w14:paraId="4C2F6710"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167</w:t>
            </w:r>
          </w:p>
        </w:tc>
      </w:tr>
      <w:tr w:rsidR="005025D5" w:rsidRPr="00B65B0A" w14:paraId="0FC1EC75" w14:textId="77777777" w:rsidTr="00B86A6C">
        <w:tc>
          <w:tcPr>
            <w:tcW w:w="3823" w:type="dxa"/>
          </w:tcPr>
          <w:p w14:paraId="5E1E4563"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D</w:t>
            </w:r>
            <w:r w:rsidRPr="00B65B0A">
              <w:rPr>
                <w:rFonts w:ascii="Times New Roman" w:hAnsi="Times New Roman" w:cs="Times New Roman"/>
                <w:bCs/>
                <w:color w:val="000000" w:themeColor="text1"/>
                <w:sz w:val="20"/>
                <w:szCs w:val="20"/>
                <w:vertAlign w:val="subscript"/>
              </w:rPr>
              <w:t>max</w:t>
            </w:r>
            <w:r w:rsidRPr="00B65B0A">
              <w:rPr>
                <w:rFonts w:ascii="Times New Roman" w:hAnsi="Times New Roman" w:cs="Times New Roman"/>
                <w:bCs/>
                <w:color w:val="000000" w:themeColor="text1"/>
                <w:sz w:val="20"/>
                <w:szCs w:val="20"/>
              </w:rPr>
              <w:t xml:space="preserve"> (Gy)</w:t>
            </w:r>
          </w:p>
        </w:tc>
        <w:tc>
          <w:tcPr>
            <w:tcW w:w="1276" w:type="dxa"/>
          </w:tcPr>
          <w:p w14:paraId="4A58D748"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245</w:t>
            </w:r>
          </w:p>
        </w:tc>
        <w:tc>
          <w:tcPr>
            <w:tcW w:w="1276" w:type="dxa"/>
          </w:tcPr>
          <w:p w14:paraId="4D47C9B6"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360</w:t>
            </w:r>
          </w:p>
        </w:tc>
        <w:tc>
          <w:tcPr>
            <w:tcW w:w="1276" w:type="dxa"/>
          </w:tcPr>
          <w:p w14:paraId="56121BD0"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360</w:t>
            </w:r>
          </w:p>
        </w:tc>
      </w:tr>
      <w:tr w:rsidR="005025D5" w:rsidRPr="00B65B0A" w14:paraId="10F823A7" w14:textId="77777777" w:rsidTr="00B86A6C">
        <w:tc>
          <w:tcPr>
            <w:tcW w:w="1276" w:type="dxa"/>
            <w:gridSpan w:val="4"/>
          </w:tcPr>
          <w:p w14:paraId="1D98FB94"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
                <w:bCs/>
                <w:color w:val="000000" w:themeColor="text1"/>
                <w:sz w:val="20"/>
                <w:szCs w:val="20"/>
              </w:rPr>
            </w:pPr>
            <w:r w:rsidRPr="00B65B0A">
              <w:rPr>
                <w:rFonts w:ascii="Times New Roman" w:hAnsi="Times New Roman" w:cs="Times New Roman"/>
                <w:b/>
                <w:bCs/>
                <w:color w:val="000000" w:themeColor="text1"/>
                <w:sz w:val="20"/>
                <w:szCs w:val="20"/>
              </w:rPr>
              <w:t>Rejection Criteria B</w:t>
            </w:r>
          </w:p>
        </w:tc>
      </w:tr>
      <w:tr w:rsidR="005025D5" w:rsidRPr="00B65B0A" w14:paraId="468A372C" w14:textId="77777777" w:rsidTr="00B86A6C">
        <w:tc>
          <w:tcPr>
            <w:tcW w:w="3823" w:type="dxa"/>
          </w:tcPr>
          <w:p w14:paraId="1A7C6AB4"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Recovered dose (Gy)</w:t>
            </w:r>
          </w:p>
        </w:tc>
        <w:tc>
          <w:tcPr>
            <w:tcW w:w="1276" w:type="dxa"/>
          </w:tcPr>
          <w:p w14:paraId="3216353D"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109±1</w:t>
            </w:r>
          </w:p>
        </w:tc>
        <w:tc>
          <w:tcPr>
            <w:tcW w:w="1276" w:type="dxa"/>
          </w:tcPr>
          <w:p w14:paraId="19052155"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172±5</w:t>
            </w:r>
          </w:p>
        </w:tc>
        <w:tc>
          <w:tcPr>
            <w:tcW w:w="1276" w:type="dxa"/>
          </w:tcPr>
          <w:p w14:paraId="74DC67E2"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164±3</w:t>
            </w:r>
          </w:p>
        </w:tc>
      </w:tr>
      <w:tr w:rsidR="005025D5" w:rsidRPr="00B65B0A" w14:paraId="7030B239" w14:textId="77777777" w:rsidTr="00B86A6C">
        <w:tc>
          <w:tcPr>
            <w:tcW w:w="3823" w:type="dxa"/>
          </w:tcPr>
          <w:p w14:paraId="3F736661"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Overdispersion (%)</w:t>
            </w:r>
          </w:p>
        </w:tc>
        <w:tc>
          <w:tcPr>
            <w:tcW w:w="1276" w:type="dxa"/>
          </w:tcPr>
          <w:p w14:paraId="492B7772"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3±1</w:t>
            </w:r>
          </w:p>
        </w:tc>
        <w:tc>
          <w:tcPr>
            <w:tcW w:w="1276" w:type="dxa"/>
          </w:tcPr>
          <w:p w14:paraId="239232F2"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12±2</w:t>
            </w:r>
          </w:p>
        </w:tc>
        <w:tc>
          <w:tcPr>
            <w:tcW w:w="1276" w:type="dxa"/>
          </w:tcPr>
          <w:p w14:paraId="3AB94249"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10±1</w:t>
            </w:r>
          </w:p>
        </w:tc>
      </w:tr>
      <w:tr w:rsidR="005025D5" w:rsidRPr="00B65B0A" w14:paraId="6C97CE8F" w14:textId="77777777" w:rsidTr="00B86A6C">
        <w:tc>
          <w:tcPr>
            <w:tcW w:w="3823" w:type="dxa"/>
          </w:tcPr>
          <w:p w14:paraId="17322E65" w14:textId="77777777" w:rsidR="005025D5" w:rsidRPr="00B65B0A"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Dose recovery ratio (recovered/known)</w:t>
            </w:r>
          </w:p>
        </w:tc>
        <w:tc>
          <w:tcPr>
            <w:tcW w:w="1276" w:type="dxa"/>
          </w:tcPr>
          <w:p w14:paraId="7B2A8B90"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B65B0A">
              <w:rPr>
                <w:rFonts w:ascii="Times New Roman" w:hAnsi="Times New Roman" w:cs="Times New Roman"/>
                <w:bCs/>
                <w:color w:val="000000" w:themeColor="text1"/>
                <w:sz w:val="20"/>
                <w:szCs w:val="20"/>
              </w:rPr>
              <w:t>1.00±0.01</w:t>
            </w:r>
          </w:p>
        </w:tc>
        <w:tc>
          <w:tcPr>
            <w:tcW w:w="1276" w:type="dxa"/>
          </w:tcPr>
          <w:p w14:paraId="2A392054"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0.97±0.03</w:t>
            </w:r>
          </w:p>
        </w:tc>
        <w:tc>
          <w:tcPr>
            <w:tcW w:w="1276" w:type="dxa"/>
          </w:tcPr>
          <w:p w14:paraId="6C9A0AA8" w14:textId="77777777" w:rsidR="005025D5" w:rsidRPr="00B65B0A"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B65B0A">
              <w:rPr>
                <w:rFonts w:ascii="Times New Roman" w:hAnsi="Times New Roman" w:cs="Times New Roman"/>
                <w:bCs/>
                <w:color w:val="000000" w:themeColor="text1"/>
                <w:sz w:val="20"/>
                <w:szCs w:val="20"/>
              </w:rPr>
              <w:t>0.98±0.02</w:t>
            </w:r>
          </w:p>
        </w:tc>
      </w:tr>
    </w:tbl>
    <w:p w14:paraId="16DC23C9" w14:textId="77777777" w:rsidR="005025D5" w:rsidRPr="00D9759F" w:rsidRDefault="005025D5" w:rsidP="005025D5">
      <w:pPr>
        <w:spacing w:before="100" w:beforeAutospacing="1" w:after="100" w:afterAutospacing="1"/>
        <w:contextualSpacing/>
        <w:rPr>
          <w:rFonts w:cstheme="minorHAnsi"/>
          <w:bCs/>
          <w:color w:val="000000" w:themeColor="text1"/>
          <w:sz w:val="20"/>
          <w:szCs w:val="20"/>
        </w:rPr>
      </w:pPr>
      <w:proofErr w:type="gramStart"/>
      <w:r w:rsidRPr="00D9759F">
        <w:rPr>
          <w:rFonts w:cstheme="minorHAnsi"/>
          <w:bCs/>
          <w:color w:val="000000" w:themeColor="text1"/>
          <w:sz w:val="20"/>
          <w:szCs w:val="20"/>
          <w:vertAlign w:val="superscript"/>
        </w:rPr>
        <w:t>a</w:t>
      </w:r>
      <w:proofErr w:type="gramEnd"/>
      <w:r w:rsidRPr="00D9759F">
        <w:rPr>
          <w:rFonts w:cstheme="minorHAnsi"/>
          <w:bCs/>
          <w:color w:val="000000" w:themeColor="text1"/>
          <w:sz w:val="20"/>
          <w:szCs w:val="20"/>
          <w:vertAlign w:val="superscript"/>
        </w:rPr>
        <w:t xml:space="preserve"> </w:t>
      </w:r>
      <w:r w:rsidRPr="00D9759F">
        <w:rPr>
          <w:rFonts w:cstheme="minorHAnsi"/>
          <w:bCs/>
          <w:color w:val="000000" w:themeColor="text1"/>
          <w:sz w:val="20"/>
          <w:szCs w:val="20"/>
        </w:rPr>
        <w:t xml:space="preserve">Gives the number of grain positions measured i.e. 100 per single-grain disc. Numbers in parentheses represent the true number of grains measured, as determined using a microscope prior to measurement. </w:t>
      </w:r>
    </w:p>
    <w:p w14:paraId="165595C9" w14:textId="77777777" w:rsidR="005025D5" w:rsidRDefault="005025D5" w:rsidP="005025D5">
      <w:pPr>
        <w:spacing w:before="100" w:beforeAutospacing="1" w:after="100" w:afterAutospacing="1"/>
        <w:contextualSpacing/>
        <w:rPr>
          <w:rFonts w:cstheme="minorHAnsi"/>
          <w:bCs/>
          <w:color w:val="FF0000"/>
        </w:rPr>
      </w:pPr>
    </w:p>
    <w:p w14:paraId="6C600999" w14:textId="09D428D5" w:rsidR="005025D5" w:rsidRDefault="005025D5" w:rsidP="005025D5">
      <w:pPr>
        <w:spacing w:before="100" w:beforeAutospacing="1" w:after="100" w:afterAutospacing="1" w:line="360" w:lineRule="auto"/>
        <w:contextualSpacing/>
        <w:jc w:val="both"/>
        <w:rPr>
          <w:rFonts w:cstheme="minorHAnsi"/>
          <w:bCs/>
          <w:color w:val="000000" w:themeColor="text1"/>
        </w:rPr>
      </w:pPr>
      <w:r w:rsidRPr="00652072">
        <w:rPr>
          <w:rFonts w:cstheme="minorHAnsi"/>
          <w:bCs/>
          <w:color w:val="000000" w:themeColor="text1"/>
        </w:rPr>
        <w:t>The CAM</w:t>
      </w:r>
      <w:r w:rsidRPr="00AA5B41">
        <w:rPr>
          <w:vertAlign w:val="superscript"/>
        </w:rPr>
        <w:t>157</w:t>
      </w:r>
      <w:r w:rsidRPr="00652072">
        <w:rPr>
          <w:rFonts w:cstheme="minorHAnsi"/>
          <w:bCs/>
          <w:color w:val="000000" w:themeColor="text1"/>
        </w:rPr>
        <w:t xml:space="preserve"> was used to calculate D</w:t>
      </w:r>
      <w:r w:rsidRPr="00652072">
        <w:rPr>
          <w:rFonts w:cstheme="minorHAnsi"/>
          <w:bCs/>
          <w:color w:val="000000" w:themeColor="text1"/>
          <w:vertAlign w:val="subscript"/>
        </w:rPr>
        <w:t>b</w:t>
      </w:r>
      <w:r w:rsidRPr="00652072">
        <w:rPr>
          <w:rFonts w:cstheme="minorHAnsi"/>
          <w:bCs/>
          <w:color w:val="000000" w:themeColor="text1"/>
        </w:rPr>
        <w:t xml:space="preserve"> for each sample. Dose recovery data for PYS K-feldspar samples </w:t>
      </w:r>
      <w:proofErr w:type="gramStart"/>
      <w:r w:rsidRPr="00652072">
        <w:rPr>
          <w:rFonts w:cstheme="minorHAnsi"/>
          <w:bCs/>
          <w:color w:val="000000" w:themeColor="text1"/>
        </w:rPr>
        <w:t>are given</w:t>
      </w:r>
      <w:proofErr w:type="gramEnd"/>
      <w:r w:rsidRPr="00652072">
        <w:rPr>
          <w:rFonts w:cstheme="minorHAnsi"/>
          <w:bCs/>
          <w:color w:val="000000" w:themeColor="text1"/>
        </w:rPr>
        <w:t xml:space="preserve"> in </w:t>
      </w:r>
      <w:r w:rsidRPr="00CB5715">
        <w:rPr>
          <w:rFonts w:cstheme="minorHAnsi"/>
          <w:bCs/>
          <w:color w:val="000000" w:themeColor="text1"/>
        </w:rPr>
        <w:t>Sup</w:t>
      </w:r>
      <w:r>
        <w:rPr>
          <w:rFonts w:cstheme="minorHAnsi"/>
          <w:bCs/>
          <w:color w:val="000000" w:themeColor="text1"/>
        </w:rPr>
        <w:t xml:space="preserve">plementary Information Table </w:t>
      </w:r>
      <w:r w:rsidR="00C377DE">
        <w:rPr>
          <w:rFonts w:cstheme="minorHAnsi"/>
          <w:bCs/>
          <w:color w:val="000000" w:themeColor="text1"/>
        </w:rPr>
        <w:t>C</w:t>
      </w:r>
      <w:r w:rsidRPr="00652072">
        <w:rPr>
          <w:rFonts w:cstheme="minorHAnsi"/>
          <w:bCs/>
          <w:color w:val="000000" w:themeColor="text1"/>
        </w:rPr>
        <w:t>7.</w:t>
      </w:r>
      <w:r>
        <w:rPr>
          <w:rFonts w:cstheme="minorHAnsi"/>
          <w:bCs/>
          <w:color w:val="000000" w:themeColor="text1"/>
        </w:rPr>
        <w:t xml:space="preserve"> All three samples yield dose recovery </w:t>
      </w:r>
      <w:proofErr w:type="gramStart"/>
      <w:r>
        <w:rPr>
          <w:rFonts w:cstheme="minorHAnsi"/>
          <w:bCs/>
          <w:color w:val="000000" w:themeColor="text1"/>
        </w:rPr>
        <w:t>ratios which</w:t>
      </w:r>
      <w:proofErr w:type="gramEnd"/>
      <w:r>
        <w:rPr>
          <w:rFonts w:cstheme="minorHAnsi"/>
          <w:bCs/>
          <w:color w:val="000000" w:themeColor="text1"/>
        </w:rPr>
        <w:t xml:space="preserve"> are consistent with unity at two standard errors, indicating that the measurement conditions for K-feldspars, outlined in </w:t>
      </w:r>
      <w:r w:rsidRPr="00CB5715">
        <w:rPr>
          <w:rFonts w:cstheme="minorHAnsi"/>
          <w:bCs/>
          <w:color w:val="000000" w:themeColor="text1"/>
        </w:rPr>
        <w:t>Sup</w:t>
      </w:r>
      <w:r>
        <w:rPr>
          <w:rFonts w:cstheme="minorHAnsi"/>
          <w:bCs/>
          <w:color w:val="000000" w:themeColor="text1"/>
        </w:rPr>
        <w:t xml:space="preserve">plementary Information Table </w:t>
      </w:r>
      <w:r w:rsidR="00C377DE">
        <w:rPr>
          <w:rFonts w:cstheme="minorHAnsi"/>
          <w:bCs/>
          <w:color w:val="000000" w:themeColor="text1"/>
        </w:rPr>
        <w:t>C</w:t>
      </w:r>
      <w:r>
        <w:rPr>
          <w:rFonts w:cstheme="minorHAnsi"/>
          <w:bCs/>
          <w:color w:val="000000" w:themeColor="text1"/>
        </w:rPr>
        <w:t xml:space="preserve">2b, are appropriate for measuring the PYS samples. </w:t>
      </w:r>
    </w:p>
    <w:p w14:paraId="3B5D1AA8" w14:textId="77777777" w:rsidR="005025D5" w:rsidRDefault="005025D5" w:rsidP="005025D5">
      <w:pPr>
        <w:spacing w:before="100" w:beforeAutospacing="1" w:after="100" w:afterAutospacing="1" w:line="360" w:lineRule="auto"/>
        <w:contextualSpacing/>
        <w:jc w:val="both"/>
        <w:rPr>
          <w:rFonts w:cstheme="minorHAnsi"/>
          <w:bCs/>
          <w:color w:val="000000" w:themeColor="text1"/>
        </w:rPr>
      </w:pPr>
    </w:p>
    <w:p w14:paraId="7DD48468" w14:textId="77777777" w:rsidR="005025D5" w:rsidRPr="00FC3BF1" w:rsidRDefault="005025D5" w:rsidP="005025D5">
      <w:pPr>
        <w:spacing w:before="100" w:beforeAutospacing="1" w:after="100" w:afterAutospacing="1" w:line="360" w:lineRule="auto"/>
        <w:contextualSpacing/>
        <w:jc w:val="both"/>
        <w:rPr>
          <w:rFonts w:cstheme="minorHAnsi"/>
          <w:bCs/>
          <w:i/>
          <w:color w:val="000000" w:themeColor="text1"/>
          <w:u w:val="single"/>
        </w:rPr>
      </w:pPr>
      <w:r w:rsidRPr="00FC3BF1">
        <w:rPr>
          <w:rFonts w:cstheme="minorHAnsi"/>
          <w:bCs/>
          <w:i/>
          <w:color w:val="000000" w:themeColor="text1"/>
          <w:u w:val="single"/>
        </w:rPr>
        <w:t>C.5.5 Burial dose and age determination using single-grain quartz OSL</w:t>
      </w:r>
    </w:p>
    <w:p w14:paraId="5CE880C4" w14:textId="77777777" w:rsidR="005025D5" w:rsidRPr="00B65B0A" w:rsidRDefault="005025D5" w:rsidP="005025D5">
      <w:pPr>
        <w:spacing w:before="100" w:beforeAutospacing="1" w:after="100" w:afterAutospacing="1" w:line="360" w:lineRule="auto"/>
        <w:contextualSpacing/>
        <w:jc w:val="both"/>
        <w:rPr>
          <w:rFonts w:cstheme="minorHAnsi"/>
          <w:bCs/>
          <w:i/>
          <w:color w:val="000000" w:themeColor="text1"/>
        </w:rPr>
      </w:pPr>
    </w:p>
    <w:p w14:paraId="5EA0CA20" w14:textId="77777777" w:rsidR="005025D5" w:rsidRDefault="005025D5" w:rsidP="005025D5">
      <w:pPr>
        <w:spacing w:before="100" w:beforeAutospacing="1" w:after="100" w:afterAutospacing="1" w:line="360" w:lineRule="auto"/>
        <w:contextualSpacing/>
        <w:jc w:val="both"/>
        <w:rPr>
          <w:rFonts w:cstheme="minorHAnsi"/>
          <w:bCs/>
          <w:color w:val="000000" w:themeColor="text1"/>
        </w:rPr>
      </w:pPr>
      <w:r>
        <w:rPr>
          <w:rFonts w:cstheme="minorHAnsi"/>
          <w:bCs/>
          <w:color w:val="000000" w:themeColor="text1"/>
        </w:rPr>
        <w:lastRenderedPageBreak/>
        <w:t>OSL measurements were made on quartz from seven samples from PYS, and have previously been published</w:t>
      </w:r>
      <w:r w:rsidRPr="00A17CDC">
        <w:rPr>
          <w:vertAlign w:val="superscript"/>
        </w:rPr>
        <w:t>8</w:t>
      </w:r>
      <w:r>
        <w:rPr>
          <w:rFonts w:cstheme="minorHAnsi"/>
          <w:bCs/>
          <w:color w:val="000000" w:themeColor="text1"/>
        </w:rPr>
        <w:t xml:space="preserve">. These samples were measured using the procedure outlines in </w:t>
      </w:r>
      <w:r w:rsidRPr="00CB5715">
        <w:rPr>
          <w:rFonts w:cstheme="minorHAnsi"/>
          <w:bCs/>
          <w:color w:val="000000" w:themeColor="text1"/>
        </w:rPr>
        <w:t>Sup</w:t>
      </w:r>
      <w:r>
        <w:rPr>
          <w:rFonts w:cstheme="minorHAnsi"/>
          <w:bCs/>
          <w:color w:val="000000" w:themeColor="text1"/>
        </w:rPr>
        <w:t xml:space="preserve">plementary Information C Table 2a and analysed using </w:t>
      </w:r>
      <w:r w:rsidRPr="003D47E6">
        <w:rPr>
          <w:rFonts w:cstheme="minorHAnsi"/>
          <w:bCs/>
          <w:color w:val="000000" w:themeColor="text1"/>
        </w:rPr>
        <w:t>Rejection Criteria A</w:t>
      </w:r>
      <w:r>
        <w:rPr>
          <w:rFonts w:cstheme="minorHAnsi"/>
          <w:bCs/>
          <w:color w:val="000000" w:themeColor="text1"/>
        </w:rPr>
        <w:t xml:space="preserve">. Of these samples six yielded finite ages and one, PYS13-OSL7 (Layer 16), showed evidence of mixing and was not included in the age model for the site. In this study we present new data from PYS13-OSL4, a sample taken from within the Mtoto burial feature, and compare the results obtained when these and previously published data are analysed using </w:t>
      </w:r>
      <w:r w:rsidRPr="003D47E6">
        <w:rPr>
          <w:rFonts w:cstheme="minorHAnsi"/>
          <w:bCs/>
          <w:color w:val="000000" w:themeColor="text1"/>
        </w:rPr>
        <w:t>Rejection Criteria A</w:t>
      </w:r>
      <w:r>
        <w:rPr>
          <w:rFonts w:cstheme="minorHAnsi"/>
          <w:bCs/>
          <w:color w:val="000000" w:themeColor="text1"/>
        </w:rPr>
        <w:t xml:space="preserve"> and </w:t>
      </w:r>
      <w:r w:rsidRPr="003D47E6">
        <w:rPr>
          <w:rFonts w:cstheme="minorHAnsi"/>
          <w:bCs/>
          <w:color w:val="000000" w:themeColor="text1"/>
        </w:rPr>
        <w:t>Rejection Criteria B</w:t>
      </w:r>
      <w:r>
        <w:rPr>
          <w:rFonts w:cstheme="minorHAnsi"/>
          <w:bCs/>
          <w:color w:val="000000" w:themeColor="text1"/>
        </w:rPr>
        <w:t>. These results are discussed and preferred burial doses are presented for each sample.</w:t>
      </w:r>
    </w:p>
    <w:p w14:paraId="59770F2E" w14:textId="77777777" w:rsidR="005025D5" w:rsidRDefault="005025D5" w:rsidP="005025D5">
      <w:pPr>
        <w:spacing w:before="100" w:beforeAutospacing="1" w:after="100" w:afterAutospacing="1"/>
        <w:contextualSpacing/>
        <w:rPr>
          <w:rFonts w:cstheme="minorHAnsi"/>
          <w:bCs/>
          <w:color w:val="000000" w:themeColor="text1"/>
        </w:rPr>
      </w:pPr>
    </w:p>
    <w:p w14:paraId="1D816E71" w14:textId="77777777" w:rsidR="00DD2748" w:rsidRDefault="00DD2748" w:rsidP="005025D5">
      <w:pPr>
        <w:spacing w:before="100" w:beforeAutospacing="1" w:after="100" w:afterAutospacing="1"/>
        <w:contextualSpacing/>
        <w:rPr>
          <w:rFonts w:cstheme="minorHAnsi"/>
          <w:bCs/>
          <w:color w:val="000000" w:themeColor="text1"/>
        </w:rPr>
      </w:pPr>
    </w:p>
    <w:p w14:paraId="60960A69" w14:textId="77777777" w:rsidR="00DD2748" w:rsidRDefault="00DD2748" w:rsidP="005025D5">
      <w:pPr>
        <w:spacing w:before="100" w:beforeAutospacing="1" w:after="100" w:afterAutospacing="1"/>
        <w:contextualSpacing/>
        <w:rPr>
          <w:rFonts w:cstheme="minorHAnsi"/>
          <w:bCs/>
          <w:color w:val="000000" w:themeColor="text1"/>
        </w:rPr>
      </w:pPr>
    </w:p>
    <w:p w14:paraId="478E4495" w14:textId="77777777" w:rsidR="005025D5" w:rsidRDefault="005025D5" w:rsidP="005025D5">
      <w:pPr>
        <w:spacing w:before="100" w:beforeAutospacing="1" w:after="100" w:afterAutospacing="1"/>
        <w:contextualSpacing/>
        <w:rPr>
          <w:rFonts w:cstheme="minorHAnsi"/>
          <w:bCs/>
          <w:i/>
          <w:color w:val="000000" w:themeColor="text1"/>
        </w:rPr>
      </w:pPr>
      <w:r w:rsidRPr="00B65B0A">
        <w:rPr>
          <w:rFonts w:cstheme="minorHAnsi"/>
          <w:bCs/>
          <w:i/>
          <w:color w:val="000000" w:themeColor="text1"/>
        </w:rPr>
        <w:t>C</w:t>
      </w:r>
      <w:r>
        <w:rPr>
          <w:rFonts w:cstheme="minorHAnsi"/>
          <w:bCs/>
          <w:i/>
          <w:color w:val="000000" w:themeColor="text1"/>
        </w:rPr>
        <w:t>.</w:t>
      </w:r>
      <w:r w:rsidRPr="00B65B0A">
        <w:rPr>
          <w:rFonts w:cstheme="minorHAnsi"/>
          <w:bCs/>
          <w:i/>
          <w:color w:val="000000" w:themeColor="text1"/>
        </w:rPr>
        <w:t>5.5.1 Comparison of results obtained using Rejection Criteria A and B</w:t>
      </w:r>
    </w:p>
    <w:p w14:paraId="37E9DF0C" w14:textId="77777777" w:rsidR="005025D5" w:rsidRPr="00B65B0A" w:rsidRDefault="005025D5" w:rsidP="005025D5">
      <w:pPr>
        <w:spacing w:before="100" w:beforeAutospacing="1" w:after="100" w:afterAutospacing="1"/>
        <w:contextualSpacing/>
        <w:rPr>
          <w:rFonts w:cstheme="minorHAnsi"/>
          <w:bCs/>
          <w:i/>
          <w:color w:val="000000" w:themeColor="text1"/>
        </w:rPr>
      </w:pPr>
    </w:p>
    <w:p w14:paraId="221E9DD0" w14:textId="07F57082" w:rsidR="005025D5" w:rsidRPr="0005555D" w:rsidRDefault="005025D5" w:rsidP="005025D5">
      <w:pPr>
        <w:spacing w:before="100" w:beforeAutospacing="1" w:after="100" w:afterAutospacing="1" w:line="360" w:lineRule="auto"/>
        <w:contextualSpacing/>
        <w:jc w:val="both"/>
        <w:rPr>
          <w:bCs/>
          <w:color w:val="000000"/>
          <w:sz w:val="20"/>
          <w:szCs w:val="20"/>
        </w:rPr>
      </w:pPr>
      <w:r w:rsidRPr="0005555D">
        <w:rPr>
          <w:bCs/>
          <w:color w:val="000000"/>
        </w:rPr>
        <w:t xml:space="preserve">The results of applying </w:t>
      </w:r>
      <w:r w:rsidRPr="003D47E6">
        <w:rPr>
          <w:bCs/>
          <w:color w:val="000000"/>
        </w:rPr>
        <w:t>Rejection Criteria A</w:t>
      </w:r>
      <w:r w:rsidRPr="0005555D">
        <w:rPr>
          <w:bCs/>
          <w:color w:val="000000"/>
        </w:rPr>
        <w:t xml:space="preserve"> and </w:t>
      </w:r>
      <w:r w:rsidRPr="003D47E6">
        <w:rPr>
          <w:bCs/>
          <w:color w:val="000000"/>
        </w:rPr>
        <w:t>Rejection Criteria B</w:t>
      </w:r>
      <w:r w:rsidRPr="0005555D">
        <w:rPr>
          <w:bCs/>
          <w:color w:val="000000"/>
        </w:rPr>
        <w:t xml:space="preserve"> to PYS quartz single-grain data </w:t>
      </w:r>
      <w:proofErr w:type="gramStart"/>
      <w:r w:rsidRPr="0005555D">
        <w:rPr>
          <w:bCs/>
          <w:color w:val="000000"/>
        </w:rPr>
        <w:t>are presented</w:t>
      </w:r>
      <w:proofErr w:type="gramEnd"/>
      <w:r w:rsidRPr="0005555D">
        <w:rPr>
          <w:bCs/>
          <w:color w:val="000000"/>
        </w:rPr>
        <w:t xml:space="preserve"> in </w:t>
      </w:r>
      <w:r w:rsidRPr="00CB5715">
        <w:rPr>
          <w:bCs/>
          <w:color w:val="000000"/>
        </w:rPr>
        <w:t>Sup</w:t>
      </w:r>
      <w:r>
        <w:rPr>
          <w:bCs/>
          <w:color w:val="000000"/>
        </w:rPr>
        <w:t xml:space="preserve">plementary Information Tables </w:t>
      </w:r>
      <w:r w:rsidR="00C377DE">
        <w:rPr>
          <w:bCs/>
          <w:color w:val="000000"/>
        </w:rPr>
        <w:t>C</w:t>
      </w:r>
      <w:r>
        <w:rPr>
          <w:bCs/>
          <w:color w:val="000000"/>
        </w:rPr>
        <w:t>8</w:t>
      </w:r>
      <w:r w:rsidRPr="0005555D">
        <w:rPr>
          <w:bCs/>
          <w:color w:val="000000"/>
        </w:rPr>
        <w:t xml:space="preserve"> and </w:t>
      </w:r>
      <w:r w:rsidR="00C377DE">
        <w:rPr>
          <w:bCs/>
          <w:color w:val="000000"/>
        </w:rPr>
        <w:t>C</w:t>
      </w:r>
      <w:r>
        <w:rPr>
          <w:bCs/>
          <w:color w:val="000000"/>
        </w:rPr>
        <w:t>9</w:t>
      </w:r>
      <w:r w:rsidRPr="0005555D">
        <w:rPr>
          <w:bCs/>
          <w:color w:val="000000"/>
        </w:rPr>
        <w:t xml:space="preserve"> respectively</w:t>
      </w:r>
      <w:r>
        <w:rPr>
          <w:bCs/>
          <w:color w:val="000000"/>
        </w:rPr>
        <w:t>.</w:t>
      </w:r>
      <w:r>
        <w:rPr>
          <w:bCs/>
          <w:color w:val="000000"/>
          <w:sz w:val="20"/>
          <w:szCs w:val="20"/>
        </w:rPr>
        <w:t xml:space="preserve">  </w:t>
      </w:r>
    </w:p>
    <w:p w14:paraId="0B98EEDC" w14:textId="77777777" w:rsidR="005025D5" w:rsidRDefault="005025D5" w:rsidP="005025D5">
      <w:pPr>
        <w:spacing w:before="100" w:beforeAutospacing="1" w:after="100" w:afterAutospacing="1" w:line="360" w:lineRule="auto"/>
        <w:contextualSpacing/>
        <w:rPr>
          <w:bCs/>
          <w:color w:val="000000"/>
          <w:sz w:val="22"/>
          <w:szCs w:val="22"/>
        </w:rPr>
      </w:pPr>
    </w:p>
    <w:p w14:paraId="09769AA1" w14:textId="77777777" w:rsidR="00DD2748" w:rsidRPr="00B65B0A" w:rsidRDefault="00DD2748" w:rsidP="005025D5">
      <w:pPr>
        <w:spacing w:before="100" w:beforeAutospacing="1" w:after="100" w:afterAutospacing="1" w:line="360" w:lineRule="auto"/>
        <w:contextualSpacing/>
        <w:rPr>
          <w:bCs/>
          <w:color w:val="000000"/>
          <w:sz w:val="22"/>
          <w:szCs w:val="22"/>
        </w:rPr>
      </w:pPr>
    </w:p>
    <w:p w14:paraId="05102D8A" w14:textId="29EB24B5" w:rsidR="005025D5" w:rsidRDefault="00C377DE" w:rsidP="005025D5">
      <w:pPr>
        <w:spacing w:before="100" w:beforeAutospacing="1" w:after="100" w:afterAutospacing="1" w:line="276" w:lineRule="auto"/>
        <w:contextualSpacing/>
        <w:jc w:val="both"/>
        <w:rPr>
          <w:color w:val="000000"/>
          <w:sz w:val="20"/>
          <w:szCs w:val="20"/>
        </w:rPr>
      </w:pPr>
      <w:r>
        <w:rPr>
          <w:b/>
          <w:bCs/>
          <w:color w:val="000000"/>
          <w:sz w:val="22"/>
          <w:szCs w:val="22"/>
        </w:rPr>
        <w:t xml:space="preserve">Supplementary Information </w:t>
      </w:r>
      <w:r w:rsidR="005025D5" w:rsidRPr="00B65B0A">
        <w:rPr>
          <w:b/>
          <w:bCs/>
          <w:color w:val="000000"/>
          <w:sz w:val="22"/>
          <w:szCs w:val="22"/>
        </w:rPr>
        <w:t xml:space="preserve">Table </w:t>
      </w:r>
      <w:r>
        <w:rPr>
          <w:b/>
          <w:bCs/>
          <w:color w:val="000000"/>
          <w:sz w:val="22"/>
          <w:szCs w:val="22"/>
        </w:rPr>
        <w:t>C</w:t>
      </w:r>
      <w:r w:rsidR="005025D5" w:rsidRPr="00B65B0A">
        <w:rPr>
          <w:b/>
          <w:bCs/>
          <w:color w:val="000000"/>
          <w:sz w:val="22"/>
          <w:szCs w:val="22"/>
        </w:rPr>
        <w:t>8</w:t>
      </w:r>
      <w:r w:rsidR="005025D5" w:rsidRPr="00B65B0A">
        <w:rPr>
          <w:bCs/>
          <w:color w:val="000000"/>
          <w:sz w:val="22"/>
          <w:szCs w:val="22"/>
        </w:rPr>
        <w:t xml:space="preserve">. </w:t>
      </w:r>
      <w:r w:rsidR="005025D5" w:rsidRPr="00B65B0A">
        <w:rPr>
          <w:color w:val="000000"/>
          <w:sz w:val="22"/>
          <w:szCs w:val="22"/>
        </w:rPr>
        <w:t>The number of individual grains which were measured, rejected after application of Rejection Criteria A, and accepted for inclusion in the calculation of the burial dose.</w:t>
      </w:r>
      <w:r w:rsidR="005025D5">
        <w:rPr>
          <w:color w:val="000000"/>
          <w:sz w:val="20"/>
          <w:szCs w:val="20"/>
        </w:rPr>
        <w:t xml:space="preserve">  </w:t>
      </w:r>
    </w:p>
    <w:p w14:paraId="58AFC2C6" w14:textId="77777777" w:rsidR="005025D5" w:rsidRDefault="005025D5" w:rsidP="005025D5">
      <w:pPr>
        <w:spacing w:before="100" w:beforeAutospacing="1" w:after="100" w:afterAutospacing="1" w:line="360" w:lineRule="auto"/>
        <w:contextualSpacing/>
        <w:rPr>
          <w:color w:val="000000"/>
          <w:sz w:val="20"/>
          <w:szCs w:val="20"/>
        </w:rPr>
      </w:pPr>
    </w:p>
    <w:tbl>
      <w:tblPr>
        <w:tblW w:w="8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864"/>
        <w:gridCol w:w="937"/>
        <w:gridCol w:w="863"/>
        <w:gridCol w:w="863"/>
        <w:gridCol w:w="863"/>
        <w:gridCol w:w="823"/>
        <w:gridCol w:w="863"/>
      </w:tblGrid>
      <w:tr w:rsidR="005025D5" w14:paraId="15696594" w14:textId="77777777" w:rsidTr="00B86A6C">
        <w:tc>
          <w:tcPr>
            <w:tcW w:w="2164" w:type="dxa"/>
            <w:shd w:val="clear" w:color="auto" w:fill="auto"/>
          </w:tcPr>
          <w:p w14:paraId="69D0163F" w14:textId="77777777" w:rsidR="005025D5" w:rsidRPr="00511A54" w:rsidRDefault="005025D5" w:rsidP="00B86A6C">
            <w:pPr>
              <w:rPr>
                <w:sz w:val="20"/>
                <w:szCs w:val="20"/>
              </w:rPr>
            </w:pPr>
            <w:r w:rsidRPr="00511A54">
              <w:rPr>
                <w:sz w:val="20"/>
                <w:szCs w:val="20"/>
              </w:rPr>
              <w:t>Layer</w:t>
            </w:r>
          </w:p>
        </w:tc>
        <w:tc>
          <w:tcPr>
            <w:tcW w:w="864" w:type="dxa"/>
            <w:shd w:val="clear" w:color="auto" w:fill="auto"/>
          </w:tcPr>
          <w:p w14:paraId="6EF25370" w14:textId="77777777" w:rsidR="005025D5" w:rsidRPr="00511A54" w:rsidRDefault="005025D5" w:rsidP="00B86A6C">
            <w:pPr>
              <w:jc w:val="center"/>
              <w:rPr>
                <w:sz w:val="20"/>
                <w:szCs w:val="20"/>
              </w:rPr>
            </w:pPr>
            <w:r w:rsidRPr="00511A54">
              <w:rPr>
                <w:sz w:val="20"/>
                <w:szCs w:val="20"/>
              </w:rPr>
              <w:t>9</w:t>
            </w:r>
          </w:p>
        </w:tc>
        <w:tc>
          <w:tcPr>
            <w:tcW w:w="937" w:type="dxa"/>
            <w:shd w:val="clear" w:color="auto" w:fill="auto"/>
          </w:tcPr>
          <w:p w14:paraId="6177E6BF" w14:textId="77777777" w:rsidR="005025D5" w:rsidRPr="00511A54" w:rsidRDefault="005025D5" w:rsidP="00B86A6C">
            <w:pPr>
              <w:jc w:val="center"/>
              <w:rPr>
                <w:sz w:val="20"/>
                <w:szCs w:val="20"/>
              </w:rPr>
            </w:pPr>
            <w:r w:rsidRPr="00511A54">
              <w:rPr>
                <w:sz w:val="20"/>
                <w:szCs w:val="20"/>
              </w:rPr>
              <w:t>11</w:t>
            </w:r>
          </w:p>
        </w:tc>
        <w:tc>
          <w:tcPr>
            <w:tcW w:w="863" w:type="dxa"/>
            <w:shd w:val="clear" w:color="auto" w:fill="auto"/>
          </w:tcPr>
          <w:p w14:paraId="4FDC1F5A" w14:textId="77777777" w:rsidR="005025D5" w:rsidRPr="00511A54" w:rsidRDefault="005025D5" w:rsidP="00B86A6C">
            <w:pPr>
              <w:jc w:val="center"/>
              <w:rPr>
                <w:sz w:val="20"/>
                <w:szCs w:val="20"/>
              </w:rPr>
            </w:pPr>
            <w:r w:rsidRPr="00511A54">
              <w:rPr>
                <w:sz w:val="20"/>
                <w:szCs w:val="20"/>
              </w:rPr>
              <w:t>13</w:t>
            </w:r>
          </w:p>
        </w:tc>
        <w:tc>
          <w:tcPr>
            <w:tcW w:w="863" w:type="dxa"/>
            <w:shd w:val="clear" w:color="auto" w:fill="auto"/>
          </w:tcPr>
          <w:p w14:paraId="4AABA419" w14:textId="77777777" w:rsidR="005025D5" w:rsidRPr="00511A54" w:rsidRDefault="005025D5" w:rsidP="00B86A6C">
            <w:pPr>
              <w:jc w:val="center"/>
              <w:rPr>
                <w:sz w:val="20"/>
                <w:szCs w:val="20"/>
              </w:rPr>
            </w:pPr>
            <w:r w:rsidRPr="00511A54">
              <w:rPr>
                <w:sz w:val="20"/>
                <w:szCs w:val="20"/>
              </w:rPr>
              <w:t>15</w:t>
            </w:r>
          </w:p>
        </w:tc>
        <w:tc>
          <w:tcPr>
            <w:tcW w:w="863" w:type="dxa"/>
            <w:shd w:val="clear" w:color="auto" w:fill="auto"/>
          </w:tcPr>
          <w:p w14:paraId="35C33C35" w14:textId="77777777" w:rsidR="005025D5" w:rsidRPr="00511A54" w:rsidRDefault="005025D5" w:rsidP="00B86A6C">
            <w:pPr>
              <w:jc w:val="center"/>
              <w:rPr>
                <w:sz w:val="20"/>
                <w:szCs w:val="20"/>
              </w:rPr>
            </w:pPr>
            <w:r w:rsidRPr="00511A54">
              <w:rPr>
                <w:sz w:val="20"/>
                <w:szCs w:val="20"/>
              </w:rPr>
              <w:t>17</w:t>
            </w:r>
          </w:p>
        </w:tc>
        <w:tc>
          <w:tcPr>
            <w:tcW w:w="823" w:type="dxa"/>
            <w:shd w:val="clear" w:color="auto" w:fill="auto"/>
          </w:tcPr>
          <w:p w14:paraId="1DE99107" w14:textId="77777777" w:rsidR="005025D5" w:rsidRPr="00511A54" w:rsidRDefault="005025D5" w:rsidP="00B86A6C">
            <w:pPr>
              <w:jc w:val="center"/>
              <w:rPr>
                <w:sz w:val="20"/>
                <w:szCs w:val="20"/>
              </w:rPr>
            </w:pPr>
            <w:r w:rsidRPr="00511A54">
              <w:rPr>
                <w:sz w:val="20"/>
                <w:szCs w:val="20"/>
              </w:rPr>
              <w:t>18</w:t>
            </w:r>
          </w:p>
        </w:tc>
        <w:tc>
          <w:tcPr>
            <w:tcW w:w="863" w:type="dxa"/>
          </w:tcPr>
          <w:p w14:paraId="246D6FDE" w14:textId="77777777" w:rsidR="005025D5" w:rsidRPr="004A1267" w:rsidRDefault="005025D5" w:rsidP="00B86A6C">
            <w:pPr>
              <w:jc w:val="center"/>
              <w:rPr>
                <w:sz w:val="20"/>
                <w:szCs w:val="20"/>
              </w:rPr>
            </w:pPr>
            <w:r w:rsidRPr="004A1267">
              <w:rPr>
                <w:sz w:val="20"/>
                <w:szCs w:val="20"/>
              </w:rPr>
              <w:t>Burial</w:t>
            </w:r>
          </w:p>
        </w:tc>
      </w:tr>
      <w:tr w:rsidR="005025D5" w14:paraId="4B97F71F" w14:textId="77777777" w:rsidTr="00B86A6C">
        <w:tc>
          <w:tcPr>
            <w:tcW w:w="2164" w:type="dxa"/>
            <w:shd w:val="clear" w:color="auto" w:fill="auto"/>
          </w:tcPr>
          <w:p w14:paraId="076A8EA6" w14:textId="77777777" w:rsidR="005025D5" w:rsidRPr="00511A54" w:rsidRDefault="005025D5" w:rsidP="00B86A6C">
            <w:pPr>
              <w:rPr>
                <w:sz w:val="20"/>
                <w:szCs w:val="20"/>
              </w:rPr>
            </w:pPr>
            <w:r w:rsidRPr="00511A54">
              <w:rPr>
                <w:sz w:val="20"/>
                <w:szCs w:val="20"/>
              </w:rPr>
              <w:t>Sample (PYS13-OSL...)</w:t>
            </w:r>
          </w:p>
        </w:tc>
        <w:tc>
          <w:tcPr>
            <w:tcW w:w="864" w:type="dxa"/>
            <w:shd w:val="clear" w:color="auto" w:fill="auto"/>
          </w:tcPr>
          <w:p w14:paraId="1DEF2C68" w14:textId="77777777" w:rsidR="005025D5" w:rsidRPr="00511A54" w:rsidRDefault="005025D5" w:rsidP="00B86A6C">
            <w:pPr>
              <w:jc w:val="center"/>
              <w:rPr>
                <w:sz w:val="20"/>
                <w:szCs w:val="20"/>
              </w:rPr>
            </w:pPr>
            <w:r w:rsidRPr="00511A54">
              <w:rPr>
                <w:sz w:val="20"/>
                <w:szCs w:val="20"/>
              </w:rPr>
              <w:t>13</w:t>
            </w:r>
          </w:p>
        </w:tc>
        <w:tc>
          <w:tcPr>
            <w:tcW w:w="937" w:type="dxa"/>
            <w:shd w:val="clear" w:color="auto" w:fill="auto"/>
          </w:tcPr>
          <w:p w14:paraId="7B874ACC" w14:textId="77777777" w:rsidR="005025D5" w:rsidRPr="00511A54" w:rsidRDefault="005025D5" w:rsidP="00B86A6C">
            <w:pPr>
              <w:jc w:val="center"/>
              <w:rPr>
                <w:sz w:val="20"/>
                <w:szCs w:val="20"/>
              </w:rPr>
            </w:pPr>
            <w:r w:rsidRPr="00511A54">
              <w:rPr>
                <w:sz w:val="20"/>
                <w:szCs w:val="20"/>
              </w:rPr>
              <w:t>11</w:t>
            </w:r>
          </w:p>
        </w:tc>
        <w:tc>
          <w:tcPr>
            <w:tcW w:w="863" w:type="dxa"/>
            <w:shd w:val="clear" w:color="auto" w:fill="auto"/>
          </w:tcPr>
          <w:p w14:paraId="104D7D15" w14:textId="77777777" w:rsidR="005025D5" w:rsidRPr="00511A54" w:rsidRDefault="005025D5" w:rsidP="00B86A6C">
            <w:pPr>
              <w:jc w:val="center"/>
              <w:rPr>
                <w:sz w:val="20"/>
                <w:szCs w:val="20"/>
              </w:rPr>
            </w:pPr>
            <w:r w:rsidRPr="00511A54">
              <w:rPr>
                <w:sz w:val="20"/>
                <w:szCs w:val="20"/>
              </w:rPr>
              <w:t>9</w:t>
            </w:r>
          </w:p>
        </w:tc>
        <w:tc>
          <w:tcPr>
            <w:tcW w:w="863" w:type="dxa"/>
            <w:shd w:val="clear" w:color="auto" w:fill="auto"/>
          </w:tcPr>
          <w:p w14:paraId="07C4439B" w14:textId="77777777" w:rsidR="005025D5" w:rsidRPr="00511A54" w:rsidRDefault="005025D5" w:rsidP="00B86A6C">
            <w:pPr>
              <w:jc w:val="center"/>
              <w:rPr>
                <w:sz w:val="20"/>
                <w:szCs w:val="20"/>
              </w:rPr>
            </w:pPr>
            <w:r>
              <w:rPr>
                <w:sz w:val="20"/>
                <w:szCs w:val="20"/>
              </w:rPr>
              <w:t>17</w:t>
            </w:r>
          </w:p>
        </w:tc>
        <w:tc>
          <w:tcPr>
            <w:tcW w:w="863" w:type="dxa"/>
            <w:shd w:val="clear" w:color="auto" w:fill="auto"/>
          </w:tcPr>
          <w:p w14:paraId="0F6254E6" w14:textId="77777777" w:rsidR="005025D5" w:rsidRPr="00511A54" w:rsidRDefault="005025D5" w:rsidP="00B86A6C">
            <w:pPr>
              <w:jc w:val="center"/>
              <w:rPr>
                <w:sz w:val="20"/>
                <w:szCs w:val="20"/>
              </w:rPr>
            </w:pPr>
            <w:r w:rsidRPr="00511A54">
              <w:rPr>
                <w:sz w:val="20"/>
                <w:szCs w:val="20"/>
              </w:rPr>
              <w:t>5</w:t>
            </w:r>
          </w:p>
        </w:tc>
        <w:tc>
          <w:tcPr>
            <w:tcW w:w="823" w:type="dxa"/>
            <w:shd w:val="clear" w:color="auto" w:fill="auto"/>
          </w:tcPr>
          <w:p w14:paraId="4A5FA8E3" w14:textId="77777777" w:rsidR="005025D5" w:rsidRPr="00511A54" w:rsidRDefault="005025D5" w:rsidP="00B86A6C">
            <w:pPr>
              <w:jc w:val="center"/>
              <w:rPr>
                <w:sz w:val="20"/>
                <w:szCs w:val="20"/>
              </w:rPr>
            </w:pPr>
            <w:r w:rsidRPr="00511A54">
              <w:rPr>
                <w:sz w:val="20"/>
                <w:szCs w:val="20"/>
              </w:rPr>
              <w:t>3</w:t>
            </w:r>
          </w:p>
        </w:tc>
        <w:tc>
          <w:tcPr>
            <w:tcW w:w="863" w:type="dxa"/>
          </w:tcPr>
          <w:p w14:paraId="52DEE22F" w14:textId="77777777" w:rsidR="005025D5" w:rsidRPr="004A1267" w:rsidRDefault="005025D5" w:rsidP="00B86A6C">
            <w:pPr>
              <w:jc w:val="center"/>
              <w:rPr>
                <w:sz w:val="20"/>
                <w:szCs w:val="20"/>
              </w:rPr>
            </w:pPr>
            <w:r w:rsidRPr="004A1267">
              <w:rPr>
                <w:sz w:val="20"/>
                <w:szCs w:val="20"/>
              </w:rPr>
              <w:t>4</w:t>
            </w:r>
          </w:p>
        </w:tc>
      </w:tr>
      <w:tr w:rsidR="005025D5" w14:paraId="02F3AB7F" w14:textId="77777777" w:rsidTr="00B86A6C">
        <w:tc>
          <w:tcPr>
            <w:tcW w:w="2164" w:type="dxa"/>
            <w:shd w:val="clear" w:color="auto" w:fill="auto"/>
          </w:tcPr>
          <w:p w14:paraId="1FF03622" w14:textId="77777777" w:rsidR="005025D5" w:rsidRPr="0047692B" w:rsidRDefault="005025D5" w:rsidP="00B86A6C">
            <w:pPr>
              <w:rPr>
                <w:sz w:val="20"/>
                <w:szCs w:val="20"/>
              </w:rPr>
            </w:pPr>
            <w:r w:rsidRPr="0047692B">
              <w:rPr>
                <w:sz w:val="20"/>
                <w:szCs w:val="20"/>
              </w:rPr>
              <w:t>D</w:t>
            </w:r>
            <w:r w:rsidRPr="0047692B">
              <w:rPr>
                <w:sz w:val="20"/>
                <w:szCs w:val="20"/>
                <w:vertAlign w:val="subscript"/>
              </w:rPr>
              <w:t>max</w:t>
            </w:r>
            <w:r w:rsidRPr="0047692B">
              <w:rPr>
                <w:sz w:val="20"/>
                <w:szCs w:val="20"/>
              </w:rPr>
              <w:t xml:space="preserve"> (Gy)</w:t>
            </w:r>
          </w:p>
        </w:tc>
        <w:tc>
          <w:tcPr>
            <w:tcW w:w="864" w:type="dxa"/>
            <w:shd w:val="clear" w:color="auto" w:fill="auto"/>
          </w:tcPr>
          <w:p w14:paraId="5D596FF8" w14:textId="77777777" w:rsidR="005025D5" w:rsidRPr="0047692B" w:rsidRDefault="005025D5" w:rsidP="00B86A6C">
            <w:pPr>
              <w:jc w:val="center"/>
              <w:rPr>
                <w:sz w:val="20"/>
                <w:szCs w:val="20"/>
              </w:rPr>
            </w:pPr>
            <w:r w:rsidRPr="0047692B">
              <w:rPr>
                <w:sz w:val="20"/>
                <w:szCs w:val="20"/>
              </w:rPr>
              <w:t>120</w:t>
            </w:r>
          </w:p>
        </w:tc>
        <w:tc>
          <w:tcPr>
            <w:tcW w:w="937" w:type="dxa"/>
            <w:shd w:val="clear" w:color="auto" w:fill="auto"/>
          </w:tcPr>
          <w:p w14:paraId="4B297115" w14:textId="77777777" w:rsidR="005025D5" w:rsidRPr="0047692B" w:rsidRDefault="005025D5" w:rsidP="00B86A6C">
            <w:pPr>
              <w:jc w:val="center"/>
              <w:rPr>
                <w:sz w:val="20"/>
                <w:szCs w:val="20"/>
              </w:rPr>
            </w:pPr>
            <w:r w:rsidRPr="0047692B">
              <w:rPr>
                <w:sz w:val="20"/>
                <w:szCs w:val="20"/>
              </w:rPr>
              <w:t>120</w:t>
            </w:r>
          </w:p>
        </w:tc>
        <w:tc>
          <w:tcPr>
            <w:tcW w:w="863" w:type="dxa"/>
            <w:shd w:val="clear" w:color="auto" w:fill="auto"/>
          </w:tcPr>
          <w:p w14:paraId="0FE4135D" w14:textId="77777777" w:rsidR="005025D5" w:rsidRPr="0047692B" w:rsidRDefault="005025D5" w:rsidP="00B86A6C">
            <w:pPr>
              <w:jc w:val="center"/>
              <w:rPr>
                <w:sz w:val="20"/>
                <w:szCs w:val="20"/>
              </w:rPr>
            </w:pPr>
            <w:r w:rsidRPr="0047692B">
              <w:rPr>
                <w:sz w:val="20"/>
                <w:szCs w:val="20"/>
              </w:rPr>
              <w:t>180</w:t>
            </w:r>
          </w:p>
        </w:tc>
        <w:tc>
          <w:tcPr>
            <w:tcW w:w="863" w:type="dxa"/>
            <w:shd w:val="clear" w:color="auto" w:fill="auto"/>
          </w:tcPr>
          <w:p w14:paraId="3BC79D5E" w14:textId="77777777" w:rsidR="005025D5" w:rsidRPr="0047692B" w:rsidRDefault="005025D5" w:rsidP="00B86A6C">
            <w:pPr>
              <w:jc w:val="center"/>
              <w:rPr>
                <w:sz w:val="20"/>
                <w:szCs w:val="20"/>
              </w:rPr>
            </w:pPr>
            <w:r w:rsidRPr="0047692B">
              <w:rPr>
                <w:sz w:val="20"/>
                <w:szCs w:val="20"/>
              </w:rPr>
              <w:t>180</w:t>
            </w:r>
          </w:p>
        </w:tc>
        <w:tc>
          <w:tcPr>
            <w:tcW w:w="863" w:type="dxa"/>
            <w:shd w:val="clear" w:color="auto" w:fill="auto"/>
          </w:tcPr>
          <w:p w14:paraId="73ECFD08" w14:textId="77777777" w:rsidR="005025D5" w:rsidRPr="0047692B" w:rsidRDefault="005025D5" w:rsidP="00B86A6C">
            <w:pPr>
              <w:jc w:val="center"/>
              <w:rPr>
                <w:sz w:val="20"/>
                <w:szCs w:val="20"/>
              </w:rPr>
            </w:pPr>
            <w:r w:rsidRPr="0047692B">
              <w:rPr>
                <w:sz w:val="20"/>
                <w:szCs w:val="20"/>
              </w:rPr>
              <w:t>250</w:t>
            </w:r>
          </w:p>
        </w:tc>
        <w:tc>
          <w:tcPr>
            <w:tcW w:w="823" w:type="dxa"/>
            <w:shd w:val="clear" w:color="auto" w:fill="auto"/>
          </w:tcPr>
          <w:p w14:paraId="65B40C99" w14:textId="77777777" w:rsidR="005025D5" w:rsidRPr="0047692B" w:rsidRDefault="005025D5" w:rsidP="00B86A6C">
            <w:pPr>
              <w:jc w:val="center"/>
              <w:rPr>
                <w:sz w:val="20"/>
                <w:szCs w:val="20"/>
              </w:rPr>
            </w:pPr>
            <w:r w:rsidRPr="0047692B">
              <w:rPr>
                <w:sz w:val="20"/>
                <w:szCs w:val="20"/>
              </w:rPr>
              <w:t>220</w:t>
            </w:r>
          </w:p>
        </w:tc>
        <w:tc>
          <w:tcPr>
            <w:tcW w:w="863" w:type="dxa"/>
          </w:tcPr>
          <w:p w14:paraId="47542A9D" w14:textId="77777777" w:rsidR="005025D5" w:rsidRPr="0047692B" w:rsidRDefault="005025D5" w:rsidP="00B86A6C">
            <w:pPr>
              <w:jc w:val="center"/>
              <w:rPr>
                <w:sz w:val="20"/>
                <w:szCs w:val="20"/>
              </w:rPr>
            </w:pPr>
            <w:r w:rsidRPr="0047692B">
              <w:rPr>
                <w:sz w:val="20"/>
                <w:szCs w:val="20"/>
              </w:rPr>
              <w:t>220</w:t>
            </w:r>
          </w:p>
        </w:tc>
      </w:tr>
      <w:tr w:rsidR="005025D5" w14:paraId="7520602D" w14:textId="77777777" w:rsidTr="00B86A6C">
        <w:tc>
          <w:tcPr>
            <w:tcW w:w="8240" w:type="dxa"/>
            <w:gridSpan w:val="8"/>
            <w:shd w:val="clear" w:color="auto" w:fill="auto"/>
          </w:tcPr>
          <w:p w14:paraId="5906CE2C" w14:textId="77777777" w:rsidR="005025D5" w:rsidRPr="00FA7A51" w:rsidRDefault="005025D5" w:rsidP="00B86A6C">
            <w:pPr>
              <w:rPr>
                <w:sz w:val="20"/>
                <w:szCs w:val="20"/>
                <w:vertAlign w:val="superscript"/>
              </w:rPr>
            </w:pPr>
            <w:r w:rsidRPr="004A1267">
              <w:rPr>
                <w:sz w:val="20"/>
                <w:szCs w:val="20"/>
              </w:rPr>
              <w:t>Total number of grains measured</w:t>
            </w:r>
            <w:r>
              <w:rPr>
                <w:sz w:val="20"/>
                <w:szCs w:val="20"/>
                <w:vertAlign w:val="superscript"/>
              </w:rPr>
              <w:t>a</w:t>
            </w:r>
          </w:p>
        </w:tc>
      </w:tr>
      <w:tr w:rsidR="005025D5" w14:paraId="4780D304" w14:textId="77777777" w:rsidTr="00B86A6C">
        <w:tc>
          <w:tcPr>
            <w:tcW w:w="2164" w:type="dxa"/>
            <w:shd w:val="clear" w:color="auto" w:fill="auto"/>
          </w:tcPr>
          <w:p w14:paraId="7616884B" w14:textId="77777777" w:rsidR="005025D5" w:rsidRPr="00511A54" w:rsidRDefault="005025D5" w:rsidP="00B86A6C">
            <w:pPr>
              <w:rPr>
                <w:sz w:val="20"/>
                <w:szCs w:val="20"/>
              </w:rPr>
            </w:pPr>
          </w:p>
        </w:tc>
        <w:tc>
          <w:tcPr>
            <w:tcW w:w="864" w:type="dxa"/>
            <w:shd w:val="clear" w:color="auto" w:fill="auto"/>
          </w:tcPr>
          <w:p w14:paraId="59779F74" w14:textId="77777777" w:rsidR="005025D5" w:rsidRPr="00511A54" w:rsidRDefault="005025D5" w:rsidP="00B86A6C">
            <w:pPr>
              <w:jc w:val="center"/>
              <w:rPr>
                <w:sz w:val="20"/>
                <w:szCs w:val="20"/>
              </w:rPr>
            </w:pPr>
            <w:r w:rsidRPr="00511A54">
              <w:rPr>
                <w:sz w:val="20"/>
                <w:szCs w:val="20"/>
              </w:rPr>
              <w:t>2300</w:t>
            </w:r>
          </w:p>
        </w:tc>
        <w:tc>
          <w:tcPr>
            <w:tcW w:w="937" w:type="dxa"/>
            <w:shd w:val="clear" w:color="auto" w:fill="auto"/>
          </w:tcPr>
          <w:p w14:paraId="5D2D08DE" w14:textId="77777777" w:rsidR="005025D5" w:rsidRPr="00511A54" w:rsidRDefault="005025D5" w:rsidP="00B86A6C">
            <w:pPr>
              <w:jc w:val="center"/>
              <w:rPr>
                <w:sz w:val="20"/>
                <w:szCs w:val="20"/>
              </w:rPr>
            </w:pPr>
            <w:r w:rsidRPr="00511A54">
              <w:rPr>
                <w:sz w:val="20"/>
                <w:szCs w:val="20"/>
              </w:rPr>
              <w:t>2400</w:t>
            </w:r>
          </w:p>
        </w:tc>
        <w:tc>
          <w:tcPr>
            <w:tcW w:w="863" w:type="dxa"/>
            <w:shd w:val="clear" w:color="auto" w:fill="auto"/>
          </w:tcPr>
          <w:p w14:paraId="23BA23C9" w14:textId="77777777" w:rsidR="005025D5" w:rsidRPr="00511A54" w:rsidRDefault="005025D5" w:rsidP="00B86A6C">
            <w:pPr>
              <w:jc w:val="center"/>
              <w:rPr>
                <w:sz w:val="20"/>
                <w:szCs w:val="20"/>
              </w:rPr>
            </w:pPr>
            <w:r w:rsidRPr="00511A54">
              <w:rPr>
                <w:sz w:val="20"/>
                <w:szCs w:val="20"/>
              </w:rPr>
              <w:t>2400</w:t>
            </w:r>
          </w:p>
        </w:tc>
        <w:tc>
          <w:tcPr>
            <w:tcW w:w="863" w:type="dxa"/>
            <w:shd w:val="clear" w:color="auto" w:fill="auto"/>
          </w:tcPr>
          <w:p w14:paraId="36FBA884" w14:textId="77777777" w:rsidR="005025D5" w:rsidRPr="00511A54" w:rsidRDefault="005025D5" w:rsidP="00B86A6C">
            <w:pPr>
              <w:jc w:val="center"/>
              <w:rPr>
                <w:sz w:val="20"/>
                <w:szCs w:val="20"/>
              </w:rPr>
            </w:pPr>
            <w:r>
              <w:rPr>
                <w:sz w:val="20"/>
                <w:szCs w:val="20"/>
              </w:rPr>
              <w:t>2200</w:t>
            </w:r>
          </w:p>
        </w:tc>
        <w:tc>
          <w:tcPr>
            <w:tcW w:w="863" w:type="dxa"/>
            <w:shd w:val="clear" w:color="auto" w:fill="auto"/>
          </w:tcPr>
          <w:p w14:paraId="6F7CA944" w14:textId="77777777" w:rsidR="005025D5" w:rsidRPr="00511A54" w:rsidRDefault="005025D5" w:rsidP="00B86A6C">
            <w:pPr>
              <w:jc w:val="center"/>
              <w:rPr>
                <w:sz w:val="20"/>
                <w:szCs w:val="20"/>
              </w:rPr>
            </w:pPr>
            <w:r w:rsidRPr="00511A54">
              <w:rPr>
                <w:sz w:val="20"/>
                <w:szCs w:val="20"/>
              </w:rPr>
              <w:t>2400</w:t>
            </w:r>
          </w:p>
        </w:tc>
        <w:tc>
          <w:tcPr>
            <w:tcW w:w="823" w:type="dxa"/>
            <w:shd w:val="clear" w:color="auto" w:fill="auto"/>
          </w:tcPr>
          <w:p w14:paraId="1C768353" w14:textId="77777777" w:rsidR="005025D5" w:rsidRPr="00511A54" w:rsidRDefault="005025D5" w:rsidP="00B86A6C">
            <w:pPr>
              <w:jc w:val="center"/>
              <w:rPr>
                <w:sz w:val="20"/>
                <w:szCs w:val="20"/>
              </w:rPr>
            </w:pPr>
            <w:r w:rsidRPr="00511A54">
              <w:rPr>
                <w:sz w:val="20"/>
                <w:szCs w:val="20"/>
              </w:rPr>
              <w:t>2400</w:t>
            </w:r>
          </w:p>
        </w:tc>
        <w:tc>
          <w:tcPr>
            <w:tcW w:w="863" w:type="dxa"/>
          </w:tcPr>
          <w:p w14:paraId="0998D71B" w14:textId="77777777" w:rsidR="005025D5" w:rsidRPr="004A1267" w:rsidRDefault="005025D5" w:rsidP="00B86A6C">
            <w:pPr>
              <w:jc w:val="center"/>
              <w:rPr>
                <w:sz w:val="20"/>
                <w:szCs w:val="20"/>
              </w:rPr>
            </w:pPr>
            <w:r w:rsidRPr="004A1267">
              <w:rPr>
                <w:sz w:val="20"/>
                <w:szCs w:val="20"/>
              </w:rPr>
              <w:t>3000</w:t>
            </w:r>
          </w:p>
        </w:tc>
      </w:tr>
      <w:tr w:rsidR="005025D5" w14:paraId="1BF0B5CC" w14:textId="77777777" w:rsidTr="00B86A6C">
        <w:tc>
          <w:tcPr>
            <w:tcW w:w="8240" w:type="dxa"/>
            <w:gridSpan w:val="8"/>
            <w:shd w:val="clear" w:color="auto" w:fill="auto"/>
          </w:tcPr>
          <w:p w14:paraId="342C20BD" w14:textId="77777777" w:rsidR="005025D5" w:rsidRPr="004A1267" w:rsidRDefault="005025D5" w:rsidP="00B86A6C">
            <w:pPr>
              <w:rPr>
                <w:sz w:val="20"/>
                <w:szCs w:val="20"/>
              </w:rPr>
            </w:pPr>
            <w:r w:rsidRPr="004A1267">
              <w:rPr>
                <w:sz w:val="20"/>
                <w:szCs w:val="20"/>
              </w:rPr>
              <w:t>Grains rejected for the following reasons</w:t>
            </w:r>
          </w:p>
        </w:tc>
      </w:tr>
      <w:tr w:rsidR="005025D5" w14:paraId="7AA0AB6F" w14:textId="77777777" w:rsidTr="00B86A6C">
        <w:tc>
          <w:tcPr>
            <w:tcW w:w="2164" w:type="dxa"/>
            <w:shd w:val="clear" w:color="auto" w:fill="auto"/>
          </w:tcPr>
          <w:p w14:paraId="7C7B235B" w14:textId="77777777" w:rsidR="005025D5" w:rsidRPr="00511A54" w:rsidRDefault="005025D5" w:rsidP="00B86A6C">
            <w:pPr>
              <w:rPr>
                <w:sz w:val="20"/>
                <w:szCs w:val="20"/>
              </w:rPr>
            </w:pPr>
            <w:r w:rsidRPr="00511A54">
              <w:rPr>
                <w:sz w:val="20"/>
                <w:szCs w:val="20"/>
              </w:rPr>
              <w:t>T</w:t>
            </w:r>
            <w:r w:rsidRPr="00BC0F12">
              <w:rPr>
                <w:sz w:val="20"/>
                <w:szCs w:val="20"/>
                <w:vertAlign w:val="subscript"/>
              </w:rPr>
              <w:t>n</w:t>
            </w:r>
            <w:r>
              <w:rPr>
                <w:sz w:val="20"/>
                <w:szCs w:val="20"/>
              </w:rPr>
              <w:t xml:space="preserve"> signal &lt;3*background</w:t>
            </w:r>
          </w:p>
        </w:tc>
        <w:tc>
          <w:tcPr>
            <w:tcW w:w="864" w:type="dxa"/>
            <w:shd w:val="clear" w:color="auto" w:fill="auto"/>
          </w:tcPr>
          <w:p w14:paraId="1B084881" w14:textId="77777777" w:rsidR="005025D5" w:rsidRPr="00511A54" w:rsidRDefault="005025D5" w:rsidP="00B86A6C">
            <w:pPr>
              <w:jc w:val="center"/>
              <w:rPr>
                <w:sz w:val="20"/>
                <w:szCs w:val="20"/>
              </w:rPr>
            </w:pPr>
            <w:r w:rsidRPr="00511A54">
              <w:rPr>
                <w:sz w:val="20"/>
                <w:szCs w:val="20"/>
              </w:rPr>
              <w:t>459</w:t>
            </w:r>
          </w:p>
        </w:tc>
        <w:tc>
          <w:tcPr>
            <w:tcW w:w="937" w:type="dxa"/>
            <w:shd w:val="clear" w:color="auto" w:fill="auto"/>
          </w:tcPr>
          <w:p w14:paraId="27D24CD0" w14:textId="77777777" w:rsidR="005025D5" w:rsidRPr="00511A54" w:rsidRDefault="005025D5" w:rsidP="00B86A6C">
            <w:pPr>
              <w:jc w:val="center"/>
              <w:rPr>
                <w:sz w:val="20"/>
                <w:szCs w:val="20"/>
              </w:rPr>
            </w:pPr>
            <w:r w:rsidRPr="00511A54">
              <w:rPr>
                <w:sz w:val="20"/>
                <w:szCs w:val="20"/>
              </w:rPr>
              <w:t>417</w:t>
            </w:r>
          </w:p>
        </w:tc>
        <w:tc>
          <w:tcPr>
            <w:tcW w:w="863" w:type="dxa"/>
            <w:shd w:val="clear" w:color="auto" w:fill="auto"/>
          </w:tcPr>
          <w:p w14:paraId="49D99A22" w14:textId="77777777" w:rsidR="005025D5" w:rsidRPr="00511A54" w:rsidRDefault="005025D5" w:rsidP="00B86A6C">
            <w:pPr>
              <w:jc w:val="center"/>
              <w:rPr>
                <w:sz w:val="20"/>
                <w:szCs w:val="20"/>
              </w:rPr>
            </w:pPr>
            <w:r>
              <w:rPr>
                <w:sz w:val="20"/>
                <w:szCs w:val="20"/>
              </w:rPr>
              <w:t>263</w:t>
            </w:r>
          </w:p>
        </w:tc>
        <w:tc>
          <w:tcPr>
            <w:tcW w:w="863" w:type="dxa"/>
            <w:shd w:val="clear" w:color="auto" w:fill="auto"/>
          </w:tcPr>
          <w:p w14:paraId="3BFAEAA3" w14:textId="77777777" w:rsidR="005025D5" w:rsidRPr="00511A54" w:rsidRDefault="005025D5" w:rsidP="00B86A6C">
            <w:pPr>
              <w:jc w:val="center"/>
              <w:rPr>
                <w:sz w:val="20"/>
                <w:szCs w:val="20"/>
              </w:rPr>
            </w:pPr>
            <w:r>
              <w:rPr>
                <w:sz w:val="20"/>
                <w:szCs w:val="20"/>
              </w:rPr>
              <w:t>291</w:t>
            </w:r>
          </w:p>
        </w:tc>
        <w:tc>
          <w:tcPr>
            <w:tcW w:w="863" w:type="dxa"/>
            <w:shd w:val="clear" w:color="auto" w:fill="auto"/>
          </w:tcPr>
          <w:p w14:paraId="2408325A" w14:textId="77777777" w:rsidR="005025D5" w:rsidRPr="00511A54" w:rsidRDefault="005025D5" w:rsidP="00B86A6C">
            <w:pPr>
              <w:jc w:val="center"/>
              <w:rPr>
                <w:sz w:val="20"/>
                <w:szCs w:val="20"/>
              </w:rPr>
            </w:pPr>
            <w:r>
              <w:rPr>
                <w:sz w:val="20"/>
                <w:szCs w:val="20"/>
              </w:rPr>
              <w:t>496</w:t>
            </w:r>
          </w:p>
        </w:tc>
        <w:tc>
          <w:tcPr>
            <w:tcW w:w="823" w:type="dxa"/>
            <w:shd w:val="clear" w:color="auto" w:fill="auto"/>
          </w:tcPr>
          <w:p w14:paraId="698076F1" w14:textId="77777777" w:rsidR="005025D5" w:rsidRPr="00511A54" w:rsidRDefault="005025D5" w:rsidP="00B86A6C">
            <w:pPr>
              <w:jc w:val="center"/>
              <w:rPr>
                <w:sz w:val="20"/>
                <w:szCs w:val="20"/>
              </w:rPr>
            </w:pPr>
            <w:r>
              <w:rPr>
                <w:sz w:val="20"/>
                <w:szCs w:val="20"/>
              </w:rPr>
              <w:t>361</w:t>
            </w:r>
          </w:p>
        </w:tc>
        <w:tc>
          <w:tcPr>
            <w:tcW w:w="863" w:type="dxa"/>
          </w:tcPr>
          <w:p w14:paraId="005FEA00" w14:textId="77777777" w:rsidR="005025D5" w:rsidRPr="004A1267" w:rsidRDefault="005025D5" w:rsidP="00B86A6C">
            <w:pPr>
              <w:jc w:val="center"/>
              <w:rPr>
                <w:sz w:val="20"/>
                <w:szCs w:val="20"/>
              </w:rPr>
            </w:pPr>
            <w:r w:rsidRPr="004A1267">
              <w:rPr>
                <w:sz w:val="20"/>
                <w:szCs w:val="20"/>
              </w:rPr>
              <w:t>499</w:t>
            </w:r>
          </w:p>
        </w:tc>
      </w:tr>
      <w:tr w:rsidR="005025D5" w14:paraId="5B3457AA" w14:textId="77777777" w:rsidTr="00B86A6C">
        <w:tc>
          <w:tcPr>
            <w:tcW w:w="2164" w:type="dxa"/>
            <w:shd w:val="clear" w:color="auto" w:fill="auto"/>
          </w:tcPr>
          <w:p w14:paraId="00DDAC54" w14:textId="77777777" w:rsidR="005025D5" w:rsidRPr="00511A54" w:rsidRDefault="005025D5" w:rsidP="00B86A6C">
            <w:pPr>
              <w:rPr>
                <w:sz w:val="20"/>
                <w:szCs w:val="20"/>
              </w:rPr>
            </w:pPr>
            <w:r w:rsidRPr="00511A54">
              <w:rPr>
                <w:sz w:val="20"/>
                <w:szCs w:val="20"/>
              </w:rPr>
              <w:t>Poor recycling ratio</w:t>
            </w:r>
          </w:p>
        </w:tc>
        <w:tc>
          <w:tcPr>
            <w:tcW w:w="864" w:type="dxa"/>
            <w:shd w:val="clear" w:color="auto" w:fill="auto"/>
          </w:tcPr>
          <w:p w14:paraId="5328BCB3" w14:textId="77777777" w:rsidR="005025D5" w:rsidRPr="00511A54" w:rsidRDefault="005025D5" w:rsidP="00B86A6C">
            <w:pPr>
              <w:jc w:val="center"/>
              <w:rPr>
                <w:sz w:val="20"/>
                <w:szCs w:val="20"/>
              </w:rPr>
            </w:pPr>
            <w:r w:rsidRPr="00511A54">
              <w:rPr>
                <w:sz w:val="20"/>
                <w:szCs w:val="20"/>
              </w:rPr>
              <w:t>1146</w:t>
            </w:r>
          </w:p>
        </w:tc>
        <w:tc>
          <w:tcPr>
            <w:tcW w:w="937" w:type="dxa"/>
            <w:shd w:val="clear" w:color="auto" w:fill="auto"/>
          </w:tcPr>
          <w:p w14:paraId="5CDC02FB" w14:textId="77777777" w:rsidR="005025D5" w:rsidRPr="00511A54" w:rsidRDefault="005025D5" w:rsidP="00B86A6C">
            <w:pPr>
              <w:jc w:val="center"/>
              <w:rPr>
                <w:sz w:val="20"/>
                <w:szCs w:val="20"/>
              </w:rPr>
            </w:pPr>
            <w:r w:rsidRPr="00511A54">
              <w:rPr>
                <w:sz w:val="20"/>
                <w:szCs w:val="20"/>
              </w:rPr>
              <w:t>1344</w:t>
            </w:r>
          </w:p>
        </w:tc>
        <w:tc>
          <w:tcPr>
            <w:tcW w:w="863" w:type="dxa"/>
            <w:shd w:val="clear" w:color="auto" w:fill="auto"/>
          </w:tcPr>
          <w:p w14:paraId="7F6B4852" w14:textId="77777777" w:rsidR="005025D5" w:rsidRPr="00511A54" w:rsidRDefault="005025D5" w:rsidP="00B86A6C">
            <w:pPr>
              <w:jc w:val="center"/>
              <w:rPr>
                <w:sz w:val="20"/>
                <w:szCs w:val="20"/>
              </w:rPr>
            </w:pPr>
            <w:r>
              <w:rPr>
                <w:sz w:val="20"/>
                <w:szCs w:val="20"/>
              </w:rPr>
              <w:t>1439</w:t>
            </w:r>
          </w:p>
        </w:tc>
        <w:tc>
          <w:tcPr>
            <w:tcW w:w="863" w:type="dxa"/>
            <w:shd w:val="clear" w:color="auto" w:fill="auto"/>
          </w:tcPr>
          <w:p w14:paraId="51C27CA1" w14:textId="77777777" w:rsidR="005025D5" w:rsidRPr="00511A54" w:rsidRDefault="005025D5" w:rsidP="00B86A6C">
            <w:pPr>
              <w:jc w:val="center"/>
              <w:rPr>
                <w:sz w:val="20"/>
                <w:szCs w:val="20"/>
              </w:rPr>
            </w:pPr>
            <w:r>
              <w:rPr>
                <w:sz w:val="20"/>
                <w:szCs w:val="20"/>
              </w:rPr>
              <w:t>1213</w:t>
            </w:r>
          </w:p>
        </w:tc>
        <w:tc>
          <w:tcPr>
            <w:tcW w:w="863" w:type="dxa"/>
            <w:shd w:val="clear" w:color="auto" w:fill="auto"/>
          </w:tcPr>
          <w:p w14:paraId="2D341CA8" w14:textId="77777777" w:rsidR="005025D5" w:rsidRPr="00511A54" w:rsidRDefault="005025D5" w:rsidP="00B86A6C">
            <w:pPr>
              <w:jc w:val="center"/>
              <w:rPr>
                <w:sz w:val="20"/>
                <w:szCs w:val="20"/>
              </w:rPr>
            </w:pPr>
            <w:r>
              <w:rPr>
                <w:sz w:val="20"/>
                <w:szCs w:val="20"/>
              </w:rPr>
              <w:t>1202</w:t>
            </w:r>
          </w:p>
        </w:tc>
        <w:tc>
          <w:tcPr>
            <w:tcW w:w="823" w:type="dxa"/>
            <w:shd w:val="clear" w:color="auto" w:fill="auto"/>
          </w:tcPr>
          <w:p w14:paraId="433C2FA6" w14:textId="77777777" w:rsidR="005025D5" w:rsidRPr="00511A54" w:rsidRDefault="005025D5" w:rsidP="00B86A6C">
            <w:pPr>
              <w:jc w:val="center"/>
              <w:rPr>
                <w:sz w:val="20"/>
                <w:szCs w:val="20"/>
              </w:rPr>
            </w:pPr>
            <w:r>
              <w:rPr>
                <w:sz w:val="20"/>
                <w:szCs w:val="20"/>
              </w:rPr>
              <w:t>1262</w:t>
            </w:r>
          </w:p>
        </w:tc>
        <w:tc>
          <w:tcPr>
            <w:tcW w:w="863" w:type="dxa"/>
          </w:tcPr>
          <w:p w14:paraId="76FCCC3E" w14:textId="77777777" w:rsidR="005025D5" w:rsidRPr="004A1267" w:rsidRDefault="005025D5" w:rsidP="00B86A6C">
            <w:pPr>
              <w:jc w:val="center"/>
              <w:rPr>
                <w:sz w:val="20"/>
                <w:szCs w:val="20"/>
              </w:rPr>
            </w:pPr>
            <w:r w:rsidRPr="004A1267">
              <w:rPr>
                <w:sz w:val="20"/>
                <w:szCs w:val="20"/>
              </w:rPr>
              <w:t>1729</w:t>
            </w:r>
          </w:p>
        </w:tc>
      </w:tr>
      <w:tr w:rsidR="005025D5" w14:paraId="0EF969D1" w14:textId="77777777" w:rsidTr="00B86A6C">
        <w:tc>
          <w:tcPr>
            <w:tcW w:w="2164" w:type="dxa"/>
            <w:shd w:val="clear" w:color="auto" w:fill="auto"/>
          </w:tcPr>
          <w:p w14:paraId="0213F964" w14:textId="77777777" w:rsidR="005025D5" w:rsidRPr="00511A54" w:rsidRDefault="005025D5" w:rsidP="00B86A6C">
            <w:pPr>
              <w:rPr>
                <w:sz w:val="20"/>
                <w:szCs w:val="20"/>
              </w:rPr>
            </w:pPr>
            <w:r w:rsidRPr="00511A54">
              <w:rPr>
                <w:sz w:val="20"/>
                <w:szCs w:val="20"/>
              </w:rPr>
              <w:t>Depletion by IR</w:t>
            </w:r>
          </w:p>
        </w:tc>
        <w:tc>
          <w:tcPr>
            <w:tcW w:w="864" w:type="dxa"/>
            <w:shd w:val="clear" w:color="auto" w:fill="auto"/>
          </w:tcPr>
          <w:p w14:paraId="535322A1" w14:textId="77777777" w:rsidR="005025D5" w:rsidRPr="00511A54" w:rsidRDefault="005025D5" w:rsidP="00B86A6C">
            <w:pPr>
              <w:jc w:val="center"/>
              <w:rPr>
                <w:sz w:val="20"/>
                <w:szCs w:val="20"/>
              </w:rPr>
            </w:pPr>
            <w:r w:rsidRPr="00511A54">
              <w:rPr>
                <w:sz w:val="20"/>
                <w:szCs w:val="20"/>
              </w:rPr>
              <w:t>19</w:t>
            </w:r>
          </w:p>
        </w:tc>
        <w:tc>
          <w:tcPr>
            <w:tcW w:w="937" w:type="dxa"/>
            <w:shd w:val="clear" w:color="auto" w:fill="auto"/>
          </w:tcPr>
          <w:p w14:paraId="37646843" w14:textId="77777777" w:rsidR="005025D5" w:rsidRPr="00511A54" w:rsidRDefault="005025D5" w:rsidP="00B86A6C">
            <w:pPr>
              <w:jc w:val="center"/>
              <w:rPr>
                <w:sz w:val="20"/>
                <w:szCs w:val="20"/>
              </w:rPr>
            </w:pPr>
            <w:r w:rsidRPr="00511A54">
              <w:rPr>
                <w:sz w:val="20"/>
                <w:szCs w:val="20"/>
              </w:rPr>
              <w:t>16</w:t>
            </w:r>
          </w:p>
        </w:tc>
        <w:tc>
          <w:tcPr>
            <w:tcW w:w="863" w:type="dxa"/>
            <w:shd w:val="clear" w:color="auto" w:fill="auto"/>
          </w:tcPr>
          <w:p w14:paraId="2200A0CB" w14:textId="77777777" w:rsidR="005025D5" w:rsidRPr="00511A54" w:rsidRDefault="005025D5" w:rsidP="00B86A6C">
            <w:pPr>
              <w:jc w:val="center"/>
              <w:rPr>
                <w:sz w:val="20"/>
                <w:szCs w:val="20"/>
              </w:rPr>
            </w:pPr>
            <w:r>
              <w:rPr>
                <w:sz w:val="20"/>
                <w:szCs w:val="20"/>
              </w:rPr>
              <w:t>14</w:t>
            </w:r>
          </w:p>
        </w:tc>
        <w:tc>
          <w:tcPr>
            <w:tcW w:w="863" w:type="dxa"/>
            <w:shd w:val="clear" w:color="auto" w:fill="auto"/>
          </w:tcPr>
          <w:p w14:paraId="0D25460B" w14:textId="77777777" w:rsidR="005025D5" w:rsidRPr="00511A54" w:rsidRDefault="005025D5" w:rsidP="00B86A6C">
            <w:pPr>
              <w:jc w:val="center"/>
              <w:rPr>
                <w:sz w:val="20"/>
                <w:szCs w:val="20"/>
              </w:rPr>
            </w:pPr>
            <w:r>
              <w:rPr>
                <w:sz w:val="20"/>
                <w:szCs w:val="20"/>
              </w:rPr>
              <w:t>19</w:t>
            </w:r>
          </w:p>
        </w:tc>
        <w:tc>
          <w:tcPr>
            <w:tcW w:w="863" w:type="dxa"/>
            <w:shd w:val="clear" w:color="auto" w:fill="auto"/>
          </w:tcPr>
          <w:p w14:paraId="69FCD39C" w14:textId="77777777" w:rsidR="005025D5" w:rsidRPr="00511A54" w:rsidRDefault="005025D5" w:rsidP="00B86A6C">
            <w:pPr>
              <w:jc w:val="center"/>
              <w:rPr>
                <w:sz w:val="20"/>
                <w:szCs w:val="20"/>
              </w:rPr>
            </w:pPr>
            <w:r>
              <w:rPr>
                <w:sz w:val="20"/>
                <w:szCs w:val="20"/>
              </w:rPr>
              <w:t>8</w:t>
            </w:r>
          </w:p>
        </w:tc>
        <w:tc>
          <w:tcPr>
            <w:tcW w:w="823" w:type="dxa"/>
            <w:shd w:val="clear" w:color="auto" w:fill="auto"/>
          </w:tcPr>
          <w:p w14:paraId="234EE9AE" w14:textId="77777777" w:rsidR="005025D5" w:rsidRPr="00511A54" w:rsidRDefault="005025D5" w:rsidP="00B86A6C">
            <w:pPr>
              <w:jc w:val="center"/>
              <w:rPr>
                <w:sz w:val="20"/>
                <w:szCs w:val="20"/>
              </w:rPr>
            </w:pPr>
            <w:r>
              <w:rPr>
                <w:sz w:val="20"/>
                <w:szCs w:val="20"/>
              </w:rPr>
              <w:t>18</w:t>
            </w:r>
          </w:p>
        </w:tc>
        <w:tc>
          <w:tcPr>
            <w:tcW w:w="863" w:type="dxa"/>
          </w:tcPr>
          <w:p w14:paraId="2567822B" w14:textId="77777777" w:rsidR="005025D5" w:rsidRPr="004A1267" w:rsidRDefault="005025D5" w:rsidP="00B86A6C">
            <w:pPr>
              <w:jc w:val="center"/>
              <w:rPr>
                <w:sz w:val="20"/>
                <w:szCs w:val="20"/>
              </w:rPr>
            </w:pPr>
            <w:r w:rsidRPr="004A1267">
              <w:rPr>
                <w:sz w:val="20"/>
                <w:szCs w:val="20"/>
              </w:rPr>
              <w:t>31</w:t>
            </w:r>
          </w:p>
        </w:tc>
      </w:tr>
      <w:tr w:rsidR="005025D5" w14:paraId="0FF2D3DF" w14:textId="77777777" w:rsidTr="00B86A6C">
        <w:tc>
          <w:tcPr>
            <w:tcW w:w="2164" w:type="dxa"/>
            <w:shd w:val="clear" w:color="auto" w:fill="auto"/>
          </w:tcPr>
          <w:p w14:paraId="115D2143" w14:textId="77777777" w:rsidR="005025D5" w:rsidRPr="00511A54" w:rsidRDefault="005025D5" w:rsidP="00B86A6C">
            <w:pPr>
              <w:rPr>
                <w:sz w:val="20"/>
                <w:szCs w:val="20"/>
              </w:rPr>
            </w:pPr>
            <w:r>
              <w:rPr>
                <w:sz w:val="20"/>
                <w:szCs w:val="20"/>
              </w:rPr>
              <w:t>0 Gy dose &gt;5% of L</w:t>
            </w:r>
            <w:r w:rsidRPr="00BC0F12">
              <w:rPr>
                <w:sz w:val="20"/>
                <w:szCs w:val="20"/>
                <w:vertAlign w:val="subscript"/>
              </w:rPr>
              <w:t>n</w:t>
            </w:r>
            <w:r>
              <w:rPr>
                <w:sz w:val="20"/>
                <w:szCs w:val="20"/>
              </w:rPr>
              <w:t>/T</w:t>
            </w:r>
            <w:r w:rsidRPr="00BC0F12">
              <w:rPr>
                <w:sz w:val="20"/>
                <w:szCs w:val="20"/>
                <w:vertAlign w:val="subscript"/>
              </w:rPr>
              <w:t>n</w:t>
            </w:r>
          </w:p>
        </w:tc>
        <w:tc>
          <w:tcPr>
            <w:tcW w:w="864" w:type="dxa"/>
            <w:shd w:val="clear" w:color="auto" w:fill="auto"/>
          </w:tcPr>
          <w:p w14:paraId="3CD1D2DE" w14:textId="77777777" w:rsidR="005025D5" w:rsidRPr="00511A54" w:rsidRDefault="005025D5" w:rsidP="00B86A6C">
            <w:pPr>
              <w:jc w:val="center"/>
              <w:rPr>
                <w:sz w:val="20"/>
                <w:szCs w:val="20"/>
              </w:rPr>
            </w:pPr>
            <w:r w:rsidRPr="00511A54">
              <w:rPr>
                <w:sz w:val="20"/>
                <w:szCs w:val="20"/>
              </w:rPr>
              <w:t>102</w:t>
            </w:r>
          </w:p>
        </w:tc>
        <w:tc>
          <w:tcPr>
            <w:tcW w:w="937" w:type="dxa"/>
            <w:shd w:val="clear" w:color="auto" w:fill="auto"/>
          </w:tcPr>
          <w:p w14:paraId="58936C15" w14:textId="77777777" w:rsidR="005025D5" w:rsidRPr="00511A54" w:rsidRDefault="005025D5" w:rsidP="00B86A6C">
            <w:pPr>
              <w:jc w:val="center"/>
              <w:rPr>
                <w:sz w:val="20"/>
                <w:szCs w:val="20"/>
              </w:rPr>
            </w:pPr>
            <w:r w:rsidRPr="00511A54">
              <w:rPr>
                <w:sz w:val="20"/>
                <w:szCs w:val="20"/>
              </w:rPr>
              <w:t>110</w:t>
            </w:r>
          </w:p>
        </w:tc>
        <w:tc>
          <w:tcPr>
            <w:tcW w:w="863" w:type="dxa"/>
            <w:shd w:val="clear" w:color="auto" w:fill="auto"/>
          </w:tcPr>
          <w:p w14:paraId="2AA64EE0" w14:textId="77777777" w:rsidR="005025D5" w:rsidRPr="00511A54" w:rsidRDefault="005025D5" w:rsidP="00B86A6C">
            <w:pPr>
              <w:jc w:val="center"/>
              <w:rPr>
                <w:sz w:val="20"/>
                <w:szCs w:val="20"/>
              </w:rPr>
            </w:pPr>
            <w:r>
              <w:rPr>
                <w:sz w:val="20"/>
                <w:szCs w:val="20"/>
              </w:rPr>
              <w:t>146</w:t>
            </w:r>
          </w:p>
        </w:tc>
        <w:tc>
          <w:tcPr>
            <w:tcW w:w="863" w:type="dxa"/>
            <w:shd w:val="clear" w:color="auto" w:fill="auto"/>
          </w:tcPr>
          <w:p w14:paraId="492CBAC5" w14:textId="77777777" w:rsidR="005025D5" w:rsidRPr="00511A54" w:rsidRDefault="005025D5" w:rsidP="00B86A6C">
            <w:pPr>
              <w:jc w:val="center"/>
              <w:rPr>
                <w:sz w:val="20"/>
                <w:szCs w:val="20"/>
              </w:rPr>
            </w:pPr>
            <w:r>
              <w:rPr>
                <w:sz w:val="20"/>
                <w:szCs w:val="20"/>
              </w:rPr>
              <w:t>127</w:t>
            </w:r>
          </w:p>
        </w:tc>
        <w:tc>
          <w:tcPr>
            <w:tcW w:w="863" w:type="dxa"/>
            <w:shd w:val="clear" w:color="auto" w:fill="auto"/>
          </w:tcPr>
          <w:p w14:paraId="5405F7C6" w14:textId="77777777" w:rsidR="005025D5" w:rsidRPr="00511A54" w:rsidRDefault="005025D5" w:rsidP="00B86A6C">
            <w:pPr>
              <w:jc w:val="center"/>
              <w:rPr>
                <w:sz w:val="20"/>
                <w:szCs w:val="20"/>
              </w:rPr>
            </w:pPr>
            <w:r>
              <w:rPr>
                <w:sz w:val="20"/>
                <w:szCs w:val="20"/>
              </w:rPr>
              <w:t>159</w:t>
            </w:r>
          </w:p>
        </w:tc>
        <w:tc>
          <w:tcPr>
            <w:tcW w:w="823" w:type="dxa"/>
            <w:shd w:val="clear" w:color="auto" w:fill="auto"/>
          </w:tcPr>
          <w:p w14:paraId="03FF4977" w14:textId="77777777" w:rsidR="005025D5" w:rsidRPr="00511A54" w:rsidRDefault="005025D5" w:rsidP="00B86A6C">
            <w:pPr>
              <w:jc w:val="center"/>
              <w:rPr>
                <w:sz w:val="20"/>
                <w:szCs w:val="20"/>
              </w:rPr>
            </w:pPr>
            <w:r>
              <w:rPr>
                <w:sz w:val="20"/>
                <w:szCs w:val="20"/>
              </w:rPr>
              <w:t>162</w:t>
            </w:r>
          </w:p>
        </w:tc>
        <w:tc>
          <w:tcPr>
            <w:tcW w:w="863" w:type="dxa"/>
          </w:tcPr>
          <w:p w14:paraId="73B2083C" w14:textId="77777777" w:rsidR="005025D5" w:rsidRPr="004A1267" w:rsidRDefault="005025D5" w:rsidP="00B86A6C">
            <w:pPr>
              <w:jc w:val="center"/>
              <w:rPr>
                <w:sz w:val="20"/>
                <w:szCs w:val="20"/>
              </w:rPr>
            </w:pPr>
            <w:r w:rsidRPr="004A1267">
              <w:rPr>
                <w:sz w:val="20"/>
                <w:szCs w:val="20"/>
              </w:rPr>
              <w:t>59</w:t>
            </w:r>
          </w:p>
        </w:tc>
      </w:tr>
      <w:tr w:rsidR="005025D5" w14:paraId="44DE546D" w14:textId="77777777" w:rsidTr="00B86A6C">
        <w:tc>
          <w:tcPr>
            <w:tcW w:w="2164" w:type="dxa"/>
            <w:shd w:val="clear" w:color="auto" w:fill="auto"/>
          </w:tcPr>
          <w:p w14:paraId="71B6BF0A" w14:textId="77777777" w:rsidR="005025D5" w:rsidRPr="00511A54" w:rsidRDefault="005025D5" w:rsidP="00B86A6C">
            <w:pPr>
              <w:rPr>
                <w:sz w:val="20"/>
                <w:szCs w:val="20"/>
              </w:rPr>
            </w:pPr>
            <w:r>
              <w:rPr>
                <w:sz w:val="20"/>
                <w:szCs w:val="20"/>
              </w:rPr>
              <w:t>Signal saturation</w:t>
            </w:r>
          </w:p>
        </w:tc>
        <w:tc>
          <w:tcPr>
            <w:tcW w:w="864" w:type="dxa"/>
            <w:shd w:val="clear" w:color="auto" w:fill="auto"/>
          </w:tcPr>
          <w:p w14:paraId="0ACBE935" w14:textId="77777777" w:rsidR="005025D5" w:rsidRPr="00511A54" w:rsidRDefault="005025D5" w:rsidP="00B86A6C">
            <w:pPr>
              <w:jc w:val="center"/>
              <w:rPr>
                <w:sz w:val="20"/>
                <w:szCs w:val="20"/>
              </w:rPr>
            </w:pPr>
            <w:r w:rsidRPr="00511A54">
              <w:rPr>
                <w:sz w:val="20"/>
                <w:szCs w:val="20"/>
              </w:rPr>
              <w:t>195</w:t>
            </w:r>
          </w:p>
        </w:tc>
        <w:tc>
          <w:tcPr>
            <w:tcW w:w="937" w:type="dxa"/>
            <w:shd w:val="clear" w:color="auto" w:fill="auto"/>
          </w:tcPr>
          <w:p w14:paraId="4BBE526C" w14:textId="77777777" w:rsidR="005025D5" w:rsidRPr="00511A54" w:rsidRDefault="005025D5" w:rsidP="00B86A6C">
            <w:pPr>
              <w:jc w:val="center"/>
              <w:rPr>
                <w:sz w:val="20"/>
                <w:szCs w:val="20"/>
              </w:rPr>
            </w:pPr>
            <w:r w:rsidRPr="00511A54">
              <w:rPr>
                <w:sz w:val="20"/>
                <w:szCs w:val="20"/>
              </w:rPr>
              <w:t>164</w:t>
            </w:r>
          </w:p>
        </w:tc>
        <w:tc>
          <w:tcPr>
            <w:tcW w:w="863" w:type="dxa"/>
            <w:shd w:val="clear" w:color="auto" w:fill="auto"/>
          </w:tcPr>
          <w:p w14:paraId="5F6CCD9A" w14:textId="77777777" w:rsidR="005025D5" w:rsidRPr="00511A54" w:rsidRDefault="005025D5" w:rsidP="00B86A6C">
            <w:pPr>
              <w:jc w:val="center"/>
              <w:rPr>
                <w:sz w:val="20"/>
                <w:szCs w:val="20"/>
              </w:rPr>
            </w:pPr>
            <w:r>
              <w:rPr>
                <w:sz w:val="20"/>
                <w:szCs w:val="20"/>
              </w:rPr>
              <w:t>339</w:t>
            </w:r>
          </w:p>
        </w:tc>
        <w:tc>
          <w:tcPr>
            <w:tcW w:w="863" w:type="dxa"/>
            <w:shd w:val="clear" w:color="auto" w:fill="auto"/>
          </w:tcPr>
          <w:p w14:paraId="6C187B03" w14:textId="77777777" w:rsidR="005025D5" w:rsidRPr="00511A54" w:rsidRDefault="005025D5" w:rsidP="00B86A6C">
            <w:pPr>
              <w:jc w:val="center"/>
              <w:rPr>
                <w:sz w:val="20"/>
                <w:szCs w:val="20"/>
              </w:rPr>
            </w:pPr>
            <w:r>
              <w:rPr>
                <w:sz w:val="20"/>
                <w:szCs w:val="20"/>
              </w:rPr>
              <w:t>398</w:t>
            </w:r>
          </w:p>
        </w:tc>
        <w:tc>
          <w:tcPr>
            <w:tcW w:w="863" w:type="dxa"/>
            <w:shd w:val="clear" w:color="auto" w:fill="auto"/>
          </w:tcPr>
          <w:p w14:paraId="02341BC7" w14:textId="77777777" w:rsidR="005025D5" w:rsidRPr="00511A54" w:rsidRDefault="005025D5" w:rsidP="00B86A6C">
            <w:pPr>
              <w:jc w:val="center"/>
              <w:rPr>
                <w:sz w:val="20"/>
                <w:szCs w:val="20"/>
              </w:rPr>
            </w:pPr>
            <w:r>
              <w:rPr>
                <w:sz w:val="20"/>
                <w:szCs w:val="20"/>
              </w:rPr>
              <w:t>416</w:t>
            </w:r>
          </w:p>
        </w:tc>
        <w:tc>
          <w:tcPr>
            <w:tcW w:w="823" w:type="dxa"/>
            <w:shd w:val="clear" w:color="auto" w:fill="auto"/>
          </w:tcPr>
          <w:p w14:paraId="241A542C" w14:textId="77777777" w:rsidR="005025D5" w:rsidRPr="00511A54" w:rsidRDefault="005025D5" w:rsidP="00B86A6C">
            <w:pPr>
              <w:jc w:val="center"/>
              <w:rPr>
                <w:sz w:val="20"/>
                <w:szCs w:val="20"/>
              </w:rPr>
            </w:pPr>
            <w:r>
              <w:rPr>
                <w:sz w:val="20"/>
                <w:szCs w:val="20"/>
              </w:rPr>
              <w:t>520</w:t>
            </w:r>
          </w:p>
        </w:tc>
        <w:tc>
          <w:tcPr>
            <w:tcW w:w="863" w:type="dxa"/>
          </w:tcPr>
          <w:p w14:paraId="211BDC47" w14:textId="77777777" w:rsidR="005025D5" w:rsidRPr="004A1267" w:rsidRDefault="005025D5" w:rsidP="00B86A6C">
            <w:pPr>
              <w:jc w:val="center"/>
              <w:rPr>
                <w:sz w:val="20"/>
                <w:szCs w:val="20"/>
              </w:rPr>
            </w:pPr>
            <w:r w:rsidRPr="004A1267">
              <w:rPr>
                <w:sz w:val="20"/>
                <w:szCs w:val="20"/>
              </w:rPr>
              <w:t>573</w:t>
            </w:r>
          </w:p>
        </w:tc>
      </w:tr>
      <w:tr w:rsidR="005025D5" w14:paraId="0EEB0E3D" w14:textId="77777777" w:rsidTr="00B86A6C">
        <w:tc>
          <w:tcPr>
            <w:tcW w:w="2164" w:type="dxa"/>
            <w:shd w:val="clear" w:color="auto" w:fill="auto"/>
          </w:tcPr>
          <w:p w14:paraId="2059C220" w14:textId="77777777" w:rsidR="005025D5" w:rsidRPr="002E5B30" w:rsidRDefault="005025D5" w:rsidP="00B86A6C">
            <w:pPr>
              <w:rPr>
                <w:i/>
                <w:sz w:val="20"/>
                <w:szCs w:val="20"/>
              </w:rPr>
            </w:pPr>
            <w:r>
              <w:rPr>
                <w:rFonts w:eastAsia="Calibri"/>
                <w:i/>
                <w:sz w:val="20"/>
                <w:szCs w:val="20"/>
              </w:rPr>
              <w:t xml:space="preserve">            </w:t>
            </w:r>
            <w:r w:rsidRPr="002E5B30">
              <w:rPr>
                <w:rFonts w:eastAsia="Calibri"/>
                <w:i/>
                <w:sz w:val="20"/>
                <w:szCs w:val="20"/>
              </w:rPr>
              <w:t>L</w:t>
            </w:r>
            <w:r w:rsidRPr="002E5B30">
              <w:rPr>
                <w:rFonts w:eastAsia="Calibri"/>
                <w:i/>
                <w:sz w:val="20"/>
                <w:szCs w:val="20"/>
                <w:vertAlign w:val="subscript"/>
              </w:rPr>
              <w:t>n</w:t>
            </w:r>
            <w:r w:rsidRPr="002E5B30">
              <w:rPr>
                <w:rFonts w:eastAsia="Calibri"/>
                <w:i/>
                <w:sz w:val="20"/>
                <w:szCs w:val="20"/>
              </w:rPr>
              <w:t>/T</w:t>
            </w:r>
            <w:r w:rsidRPr="002E5B30">
              <w:rPr>
                <w:rFonts w:eastAsia="Calibri"/>
                <w:i/>
                <w:sz w:val="20"/>
                <w:szCs w:val="20"/>
                <w:vertAlign w:val="subscript"/>
              </w:rPr>
              <w:t>n</w:t>
            </w:r>
            <w:r w:rsidRPr="002E5B30">
              <w:rPr>
                <w:rFonts w:eastAsia="Calibri"/>
                <w:i/>
                <w:sz w:val="20"/>
                <w:szCs w:val="20"/>
              </w:rPr>
              <w:t>&gt;DRC</w:t>
            </w:r>
          </w:p>
        </w:tc>
        <w:tc>
          <w:tcPr>
            <w:tcW w:w="864" w:type="dxa"/>
            <w:shd w:val="clear" w:color="auto" w:fill="auto"/>
          </w:tcPr>
          <w:p w14:paraId="2E790803" w14:textId="77777777" w:rsidR="005025D5" w:rsidRPr="002E5B30" w:rsidRDefault="005025D5" w:rsidP="00B86A6C">
            <w:pPr>
              <w:jc w:val="center"/>
              <w:rPr>
                <w:i/>
                <w:sz w:val="20"/>
                <w:szCs w:val="20"/>
              </w:rPr>
            </w:pPr>
            <w:r w:rsidRPr="002E5B30">
              <w:rPr>
                <w:i/>
                <w:sz w:val="20"/>
                <w:szCs w:val="20"/>
              </w:rPr>
              <w:t>53</w:t>
            </w:r>
          </w:p>
        </w:tc>
        <w:tc>
          <w:tcPr>
            <w:tcW w:w="937" w:type="dxa"/>
            <w:shd w:val="clear" w:color="auto" w:fill="auto"/>
          </w:tcPr>
          <w:p w14:paraId="74353261" w14:textId="77777777" w:rsidR="005025D5" w:rsidRPr="002E5B30" w:rsidRDefault="005025D5" w:rsidP="00B86A6C">
            <w:pPr>
              <w:jc w:val="center"/>
              <w:rPr>
                <w:i/>
                <w:sz w:val="20"/>
                <w:szCs w:val="20"/>
              </w:rPr>
            </w:pPr>
            <w:r>
              <w:rPr>
                <w:i/>
                <w:sz w:val="20"/>
                <w:szCs w:val="20"/>
              </w:rPr>
              <w:t>43</w:t>
            </w:r>
          </w:p>
        </w:tc>
        <w:tc>
          <w:tcPr>
            <w:tcW w:w="863" w:type="dxa"/>
            <w:shd w:val="clear" w:color="auto" w:fill="auto"/>
          </w:tcPr>
          <w:p w14:paraId="37DAA488" w14:textId="77777777" w:rsidR="005025D5" w:rsidRPr="002E5B30" w:rsidRDefault="005025D5" w:rsidP="00B86A6C">
            <w:pPr>
              <w:jc w:val="center"/>
              <w:rPr>
                <w:i/>
                <w:sz w:val="20"/>
                <w:szCs w:val="20"/>
              </w:rPr>
            </w:pPr>
            <w:r>
              <w:rPr>
                <w:i/>
                <w:sz w:val="20"/>
                <w:szCs w:val="20"/>
              </w:rPr>
              <w:t>147</w:t>
            </w:r>
          </w:p>
        </w:tc>
        <w:tc>
          <w:tcPr>
            <w:tcW w:w="863" w:type="dxa"/>
            <w:shd w:val="clear" w:color="auto" w:fill="auto"/>
          </w:tcPr>
          <w:p w14:paraId="59E6C175" w14:textId="77777777" w:rsidR="005025D5" w:rsidRPr="002E5B30" w:rsidRDefault="005025D5" w:rsidP="00B86A6C">
            <w:pPr>
              <w:jc w:val="center"/>
              <w:rPr>
                <w:i/>
                <w:sz w:val="20"/>
                <w:szCs w:val="20"/>
              </w:rPr>
            </w:pPr>
            <w:r>
              <w:rPr>
                <w:i/>
                <w:sz w:val="20"/>
                <w:szCs w:val="20"/>
              </w:rPr>
              <w:t>201</w:t>
            </w:r>
          </w:p>
        </w:tc>
        <w:tc>
          <w:tcPr>
            <w:tcW w:w="863" w:type="dxa"/>
            <w:shd w:val="clear" w:color="auto" w:fill="auto"/>
          </w:tcPr>
          <w:p w14:paraId="04988D5C" w14:textId="77777777" w:rsidR="005025D5" w:rsidRPr="002E5B30" w:rsidRDefault="005025D5" w:rsidP="00B86A6C">
            <w:pPr>
              <w:jc w:val="center"/>
              <w:rPr>
                <w:i/>
                <w:sz w:val="20"/>
                <w:szCs w:val="20"/>
              </w:rPr>
            </w:pPr>
            <w:r>
              <w:rPr>
                <w:i/>
                <w:sz w:val="20"/>
                <w:szCs w:val="20"/>
              </w:rPr>
              <w:t>220</w:t>
            </w:r>
          </w:p>
        </w:tc>
        <w:tc>
          <w:tcPr>
            <w:tcW w:w="823" w:type="dxa"/>
            <w:shd w:val="clear" w:color="auto" w:fill="auto"/>
          </w:tcPr>
          <w:p w14:paraId="6B73AC74" w14:textId="77777777" w:rsidR="005025D5" w:rsidRPr="002E5B30" w:rsidRDefault="005025D5" w:rsidP="00B86A6C">
            <w:pPr>
              <w:jc w:val="center"/>
              <w:rPr>
                <w:i/>
                <w:sz w:val="20"/>
                <w:szCs w:val="20"/>
              </w:rPr>
            </w:pPr>
            <w:r>
              <w:rPr>
                <w:i/>
                <w:sz w:val="20"/>
                <w:szCs w:val="20"/>
              </w:rPr>
              <w:t>292</w:t>
            </w:r>
          </w:p>
        </w:tc>
        <w:tc>
          <w:tcPr>
            <w:tcW w:w="863" w:type="dxa"/>
          </w:tcPr>
          <w:p w14:paraId="4FABDA85" w14:textId="77777777" w:rsidR="005025D5" w:rsidRPr="002E5B30" w:rsidRDefault="005025D5" w:rsidP="00B86A6C">
            <w:pPr>
              <w:jc w:val="center"/>
              <w:rPr>
                <w:i/>
                <w:sz w:val="20"/>
                <w:szCs w:val="20"/>
              </w:rPr>
            </w:pPr>
            <w:r>
              <w:rPr>
                <w:i/>
                <w:sz w:val="20"/>
                <w:szCs w:val="20"/>
              </w:rPr>
              <w:t>279</w:t>
            </w:r>
          </w:p>
        </w:tc>
      </w:tr>
      <w:tr w:rsidR="005025D5" w14:paraId="4B34499E" w14:textId="77777777" w:rsidTr="00B86A6C">
        <w:tc>
          <w:tcPr>
            <w:tcW w:w="2164" w:type="dxa"/>
            <w:shd w:val="clear" w:color="auto" w:fill="auto"/>
          </w:tcPr>
          <w:p w14:paraId="6A8DFF8B" w14:textId="77777777" w:rsidR="005025D5" w:rsidRPr="002E5B30" w:rsidRDefault="005025D5" w:rsidP="00B86A6C">
            <w:pPr>
              <w:rPr>
                <w:i/>
                <w:sz w:val="20"/>
                <w:szCs w:val="20"/>
              </w:rPr>
            </w:pPr>
            <w:r>
              <w:rPr>
                <w:rFonts w:eastAsia="Calibri"/>
                <w:i/>
                <w:sz w:val="20"/>
                <w:szCs w:val="20"/>
              </w:rPr>
              <w:t xml:space="preserve">            </w:t>
            </w:r>
            <w:r w:rsidRPr="002E5B30">
              <w:rPr>
                <w:rFonts w:eastAsia="Calibri"/>
                <w:i/>
                <w:sz w:val="20"/>
                <w:szCs w:val="20"/>
              </w:rPr>
              <w:t>D</w:t>
            </w:r>
            <w:r w:rsidRPr="002E5B30">
              <w:rPr>
                <w:rFonts w:eastAsia="Calibri"/>
                <w:i/>
                <w:sz w:val="20"/>
                <w:szCs w:val="20"/>
                <w:vertAlign w:val="subscript"/>
              </w:rPr>
              <w:t>e</w:t>
            </w:r>
            <w:r w:rsidRPr="002E5B30">
              <w:rPr>
                <w:rFonts w:eastAsia="Calibri"/>
                <w:i/>
                <w:sz w:val="20"/>
                <w:szCs w:val="20"/>
              </w:rPr>
              <w:t>≥2*D</w:t>
            </w:r>
            <w:r w:rsidRPr="002E5B30">
              <w:rPr>
                <w:rFonts w:eastAsia="Calibri"/>
                <w:i/>
                <w:sz w:val="20"/>
                <w:szCs w:val="20"/>
                <w:vertAlign w:val="subscript"/>
              </w:rPr>
              <w:t>o</w:t>
            </w:r>
          </w:p>
        </w:tc>
        <w:tc>
          <w:tcPr>
            <w:tcW w:w="864" w:type="dxa"/>
            <w:shd w:val="clear" w:color="auto" w:fill="auto"/>
          </w:tcPr>
          <w:p w14:paraId="649158FA" w14:textId="77777777" w:rsidR="005025D5" w:rsidRPr="002E5B30" w:rsidRDefault="005025D5" w:rsidP="00B86A6C">
            <w:pPr>
              <w:jc w:val="center"/>
              <w:rPr>
                <w:i/>
                <w:sz w:val="20"/>
                <w:szCs w:val="20"/>
              </w:rPr>
            </w:pPr>
            <w:r w:rsidRPr="002E5B30">
              <w:rPr>
                <w:i/>
                <w:sz w:val="20"/>
                <w:szCs w:val="20"/>
              </w:rPr>
              <w:t>142</w:t>
            </w:r>
          </w:p>
        </w:tc>
        <w:tc>
          <w:tcPr>
            <w:tcW w:w="937" w:type="dxa"/>
            <w:shd w:val="clear" w:color="auto" w:fill="auto"/>
          </w:tcPr>
          <w:p w14:paraId="370F54B9" w14:textId="77777777" w:rsidR="005025D5" w:rsidRPr="002E5B30" w:rsidRDefault="005025D5" w:rsidP="00B86A6C">
            <w:pPr>
              <w:jc w:val="center"/>
              <w:rPr>
                <w:i/>
                <w:sz w:val="20"/>
                <w:szCs w:val="20"/>
              </w:rPr>
            </w:pPr>
            <w:r>
              <w:rPr>
                <w:i/>
                <w:sz w:val="20"/>
                <w:szCs w:val="20"/>
              </w:rPr>
              <w:t>121</w:t>
            </w:r>
          </w:p>
        </w:tc>
        <w:tc>
          <w:tcPr>
            <w:tcW w:w="863" w:type="dxa"/>
            <w:shd w:val="clear" w:color="auto" w:fill="auto"/>
          </w:tcPr>
          <w:p w14:paraId="6232183E" w14:textId="77777777" w:rsidR="005025D5" w:rsidRPr="002E5B30" w:rsidRDefault="005025D5" w:rsidP="00B86A6C">
            <w:pPr>
              <w:jc w:val="center"/>
              <w:rPr>
                <w:i/>
                <w:sz w:val="20"/>
                <w:szCs w:val="20"/>
              </w:rPr>
            </w:pPr>
            <w:r>
              <w:rPr>
                <w:i/>
                <w:sz w:val="20"/>
                <w:szCs w:val="20"/>
              </w:rPr>
              <w:t>192</w:t>
            </w:r>
          </w:p>
        </w:tc>
        <w:tc>
          <w:tcPr>
            <w:tcW w:w="863" w:type="dxa"/>
            <w:shd w:val="clear" w:color="auto" w:fill="auto"/>
          </w:tcPr>
          <w:p w14:paraId="36D8F6F6" w14:textId="77777777" w:rsidR="005025D5" w:rsidRPr="002E5B30" w:rsidRDefault="005025D5" w:rsidP="00B86A6C">
            <w:pPr>
              <w:jc w:val="center"/>
              <w:rPr>
                <w:i/>
                <w:sz w:val="20"/>
                <w:szCs w:val="20"/>
              </w:rPr>
            </w:pPr>
            <w:r>
              <w:rPr>
                <w:i/>
                <w:sz w:val="20"/>
                <w:szCs w:val="20"/>
              </w:rPr>
              <w:t>197</w:t>
            </w:r>
          </w:p>
        </w:tc>
        <w:tc>
          <w:tcPr>
            <w:tcW w:w="863" w:type="dxa"/>
            <w:shd w:val="clear" w:color="auto" w:fill="auto"/>
          </w:tcPr>
          <w:p w14:paraId="3C871F8C" w14:textId="77777777" w:rsidR="005025D5" w:rsidRPr="002E5B30" w:rsidRDefault="005025D5" w:rsidP="00B86A6C">
            <w:pPr>
              <w:jc w:val="center"/>
              <w:rPr>
                <w:i/>
                <w:sz w:val="20"/>
                <w:szCs w:val="20"/>
              </w:rPr>
            </w:pPr>
            <w:r>
              <w:rPr>
                <w:i/>
                <w:sz w:val="20"/>
                <w:szCs w:val="20"/>
              </w:rPr>
              <w:t>196</w:t>
            </w:r>
          </w:p>
        </w:tc>
        <w:tc>
          <w:tcPr>
            <w:tcW w:w="823" w:type="dxa"/>
            <w:shd w:val="clear" w:color="auto" w:fill="auto"/>
          </w:tcPr>
          <w:p w14:paraId="26D21215" w14:textId="77777777" w:rsidR="005025D5" w:rsidRPr="002E5B30" w:rsidRDefault="005025D5" w:rsidP="00B86A6C">
            <w:pPr>
              <w:jc w:val="center"/>
              <w:rPr>
                <w:i/>
                <w:sz w:val="20"/>
                <w:szCs w:val="20"/>
              </w:rPr>
            </w:pPr>
            <w:r>
              <w:rPr>
                <w:i/>
                <w:sz w:val="20"/>
                <w:szCs w:val="20"/>
              </w:rPr>
              <w:t>228</w:t>
            </w:r>
          </w:p>
        </w:tc>
        <w:tc>
          <w:tcPr>
            <w:tcW w:w="863" w:type="dxa"/>
          </w:tcPr>
          <w:p w14:paraId="640C6966" w14:textId="77777777" w:rsidR="005025D5" w:rsidRPr="002E5B30" w:rsidRDefault="005025D5" w:rsidP="00B86A6C">
            <w:pPr>
              <w:jc w:val="center"/>
              <w:rPr>
                <w:i/>
                <w:sz w:val="20"/>
                <w:szCs w:val="20"/>
              </w:rPr>
            </w:pPr>
            <w:r>
              <w:rPr>
                <w:i/>
                <w:sz w:val="20"/>
                <w:szCs w:val="20"/>
              </w:rPr>
              <w:t>294</w:t>
            </w:r>
          </w:p>
        </w:tc>
      </w:tr>
      <w:tr w:rsidR="005025D5" w14:paraId="224D4D47" w14:textId="77777777" w:rsidTr="00B86A6C">
        <w:tc>
          <w:tcPr>
            <w:tcW w:w="2164" w:type="dxa"/>
            <w:shd w:val="clear" w:color="auto" w:fill="auto"/>
          </w:tcPr>
          <w:p w14:paraId="2FF90AE4" w14:textId="77777777" w:rsidR="005025D5" w:rsidRPr="00511A54" w:rsidRDefault="005025D5" w:rsidP="00B86A6C">
            <w:pPr>
              <w:rPr>
                <w:sz w:val="20"/>
                <w:szCs w:val="20"/>
              </w:rPr>
            </w:pPr>
            <w:r w:rsidRPr="00511A54">
              <w:rPr>
                <w:sz w:val="20"/>
                <w:szCs w:val="20"/>
              </w:rPr>
              <w:t>Poor DR curve</w:t>
            </w:r>
          </w:p>
        </w:tc>
        <w:tc>
          <w:tcPr>
            <w:tcW w:w="864" w:type="dxa"/>
            <w:shd w:val="clear" w:color="auto" w:fill="auto"/>
          </w:tcPr>
          <w:p w14:paraId="0023942A" w14:textId="77777777" w:rsidR="005025D5" w:rsidRPr="00511A54" w:rsidRDefault="005025D5" w:rsidP="00B86A6C">
            <w:pPr>
              <w:jc w:val="center"/>
              <w:rPr>
                <w:sz w:val="20"/>
                <w:szCs w:val="20"/>
              </w:rPr>
            </w:pPr>
            <w:r w:rsidRPr="00511A54">
              <w:rPr>
                <w:sz w:val="20"/>
                <w:szCs w:val="20"/>
              </w:rPr>
              <w:t>64</w:t>
            </w:r>
          </w:p>
        </w:tc>
        <w:tc>
          <w:tcPr>
            <w:tcW w:w="937" w:type="dxa"/>
            <w:shd w:val="clear" w:color="auto" w:fill="auto"/>
          </w:tcPr>
          <w:p w14:paraId="6FF7BFBC" w14:textId="77777777" w:rsidR="005025D5" w:rsidRPr="00511A54" w:rsidRDefault="005025D5" w:rsidP="00B86A6C">
            <w:pPr>
              <w:jc w:val="center"/>
              <w:rPr>
                <w:sz w:val="20"/>
                <w:szCs w:val="20"/>
              </w:rPr>
            </w:pPr>
            <w:r w:rsidRPr="00511A54">
              <w:rPr>
                <w:sz w:val="20"/>
                <w:szCs w:val="20"/>
              </w:rPr>
              <w:t>110</w:t>
            </w:r>
          </w:p>
        </w:tc>
        <w:tc>
          <w:tcPr>
            <w:tcW w:w="863" w:type="dxa"/>
            <w:shd w:val="clear" w:color="auto" w:fill="auto"/>
          </w:tcPr>
          <w:p w14:paraId="0E837D26" w14:textId="77777777" w:rsidR="005025D5" w:rsidRPr="00511A54" w:rsidRDefault="005025D5" w:rsidP="00B86A6C">
            <w:pPr>
              <w:jc w:val="center"/>
              <w:rPr>
                <w:sz w:val="20"/>
                <w:szCs w:val="20"/>
              </w:rPr>
            </w:pPr>
            <w:r>
              <w:rPr>
                <w:sz w:val="20"/>
                <w:szCs w:val="20"/>
              </w:rPr>
              <w:t>26</w:t>
            </w:r>
          </w:p>
        </w:tc>
        <w:tc>
          <w:tcPr>
            <w:tcW w:w="863" w:type="dxa"/>
            <w:shd w:val="clear" w:color="auto" w:fill="auto"/>
          </w:tcPr>
          <w:p w14:paraId="6564C13E" w14:textId="77777777" w:rsidR="005025D5" w:rsidRPr="00511A54" w:rsidRDefault="005025D5" w:rsidP="00B86A6C">
            <w:pPr>
              <w:jc w:val="center"/>
              <w:rPr>
                <w:sz w:val="20"/>
                <w:szCs w:val="20"/>
              </w:rPr>
            </w:pPr>
            <w:r>
              <w:rPr>
                <w:sz w:val="20"/>
                <w:szCs w:val="20"/>
              </w:rPr>
              <w:t>31</w:t>
            </w:r>
          </w:p>
        </w:tc>
        <w:tc>
          <w:tcPr>
            <w:tcW w:w="863" w:type="dxa"/>
            <w:shd w:val="clear" w:color="auto" w:fill="auto"/>
          </w:tcPr>
          <w:p w14:paraId="65564854" w14:textId="77777777" w:rsidR="005025D5" w:rsidRPr="00511A54" w:rsidRDefault="005025D5" w:rsidP="00B86A6C">
            <w:pPr>
              <w:jc w:val="center"/>
              <w:rPr>
                <w:sz w:val="20"/>
                <w:szCs w:val="20"/>
              </w:rPr>
            </w:pPr>
            <w:r>
              <w:rPr>
                <w:sz w:val="20"/>
                <w:szCs w:val="20"/>
              </w:rPr>
              <w:t>37</w:t>
            </w:r>
          </w:p>
        </w:tc>
        <w:tc>
          <w:tcPr>
            <w:tcW w:w="823" w:type="dxa"/>
            <w:shd w:val="clear" w:color="auto" w:fill="auto"/>
          </w:tcPr>
          <w:p w14:paraId="3A21B26E" w14:textId="77777777" w:rsidR="005025D5" w:rsidRPr="00511A54" w:rsidRDefault="005025D5" w:rsidP="00B86A6C">
            <w:pPr>
              <w:jc w:val="center"/>
              <w:rPr>
                <w:sz w:val="20"/>
                <w:szCs w:val="20"/>
              </w:rPr>
            </w:pPr>
            <w:r>
              <w:rPr>
                <w:sz w:val="20"/>
                <w:szCs w:val="20"/>
              </w:rPr>
              <w:t>26</w:t>
            </w:r>
          </w:p>
        </w:tc>
        <w:tc>
          <w:tcPr>
            <w:tcW w:w="863" w:type="dxa"/>
          </w:tcPr>
          <w:p w14:paraId="39C6FFBA" w14:textId="77777777" w:rsidR="005025D5" w:rsidRPr="004A1267" w:rsidRDefault="005025D5" w:rsidP="00B86A6C">
            <w:pPr>
              <w:jc w:val="center"/>
              <w:rPr>
                <w:sz w:val="20"/>
                <w:szCs w:val="20"/>
              </w:rPr>
            </w:pPr>
            <w:r w:rsidRPr="004A1267">
              <w:rPr>
                <w:sz w:val="20"/>
                <w:szCs w:val="20"/>
              </w:rPr>
              <w:t>24</w:t>
            </w:r>
          </w:p>
        </w:tc>
      </w:tr>
      <w:tr w:rsidR="005025D5" w14:paraId="5D931266" w14:textId="77777777" w:rsidTr="00B86A6C">
        <w:tc>
          <w:tcPr>
            <w:tcW w:w="8240" w:type="dxa"/>
            <w:gridSpan w:val="8"/>
            <w:shd w:val="clear" w:color="auto" w:fill="auto"/>
          </w:tcPr>
          <w:p w14:paraId="0A9A53F2" w14:textId="77777777" w:rsidR="005025D5" w:rsidRPr="004A1267" w:rsidRDefault="005025D5" w:rsidP="00B86A6C">
            <w:pPr>
              <w:rPr>
                <w:sz w:val="20"/>
                <w:szCs w:val="20"/>
              </w:rPr>
            </w:pPr>
            <w:r w:rsidRPr="004A1267">
              <w:rPr>
                <w:sz w:val="20"/>
                <w:szCs w:val="20"/>
              </w:rPr>
              <w:t>Sum of rejected grains</w:t>
            </w:r>
          </w:p>
        </w:tc>
      </w:tr>
      <w:tr w:rsidR="005025D5" w14:paraId="2B4CCFCC" w14:textId="77777777" w:rsidTr="00B86A6C">
        <w:tc>
          <w:tcPr>
            <w:tcW w:w="2164" w:type="dxa"/>
            <w:shd w:val="clear" w:color="auto" w:fill="auto"/>
          </w:tcPr>
          <w:p w14:paraId="6E35C8B1" w14:textId="77777777" w:rsidR="005025D5" w:rsidRPr="00511A54" w:rsidRDefault="005025D5" w:rsidP="00B86A6C">
            <w:pPr>
              <w:rPr>
                <w:sz w:val="20"/>
                <w:szCs w:val="20"/>
              </w:rPr>
            </w:pPr>
          </w:p>
        </w:tc>
        <w:tc>
          <w:tcPr>
            <w:tcW w:w="864" w:type="dxa"/>
            <w:shd w:val="clear" w:color="auto" w:fill="auto"/>
          </w:tcPr>
          <w:p w14:paraId="20610EE3" w14:textId="77777777" w:rsidR="005025D5" w:rsidRPr="00511A54" w:rsidRDefault="005025D5" w:rsidP="00B86A6C">
            <w:pPr>
              <w:jc w:val="center"/>
              <w:rPr>
                <w:sz w:val="20"/>
                <w:szCs w:val="20"/>
              </w:rPr>
            </w:pPr>
            <w:r w:rsidRPr="00511A54">
              <w:rPr>
                <w:sz w:val="20"/>
                <w:szCs w:val="20"/>
              </w:rPr>
              <w:t>1985</w:t>
            </w:r>
          </w:p>
        </w:tc>
        <w:tc>
          <w:tcPr>
            <w:tcW w:w="937" w:type="dxa"/>
            <w:shd w:val="clear" w:color="auto" w:fill="auto"/>
          </w:tcPr>
          <w:p w14:paraId="4684D32F" w14:textId="77777777" w:rsidR="005025D5" w:rsidRPr="00511A54" w:rsidRDefault="005025D5" w:rsidP="00B86A6C">
            <w:pPr>
              <w:jc w:val="center"/>
              <w:rPr>
                <w:sz w:val="20"/>
                <w:szCs w:val="20"/>
              </w:rPr>
            </w:pPr>
            <w:r w:rsidRPr="00511A54">
              <w:rPr>
                <w:sz w:val="20"/>
                <w:szCs w:val="20"/>
              </w:rPr>
              <w:t>2161</w:t>
            </w:r>
          </w:p>
        </w:tc>
        <w:tc>
          <w:tcPr>
            <w:tcW w:w="863" w:type="dxa"/>
            <w:shd w:val="clear" w:color="auto" w:fill="auto"/>
          </w:tcPr>
          <w:p w14:paraId="70A69F2B" w14:textId="77777777" w:rsidR="005025D5" w:rsidRPr="00511A54" w:rsidRDefault="005025D5" w:rsidP="00B86A6C">
            <w:pPr>
              <w:jc w:val="center"/>
              <w:rPr>
                <w:sz w:val="20"/>
                <w:szCs w:val="20"/>
              </w:rPr>
            </w:pPr>
            <w:r>
              <w:rPr>
                <w:sz w:val="20"/>
                <w:szCs w:val="20"/>
              </w:rPr>
              <w:t>2227</w:t>
            </w:r>
          </w:p>
        </w:tc>
        <w:tc>
          <w:tcPr>
            <w:tcW w:w="863" w:type="dxa"/>
            <w:shd w:val="clear" w:color="auto" w:fill="auto"/>
          </w:tcPr>
          <w:p w14:paraId="43352071" w14:textId="77777777" w:rsidR="005025D5" w:rsidRPr="00511A54" w:rsidRDefault="005025D5" w:rsidP="00B86A6C">
            <w:pPr>
              <w:jc w:val="center"/>
              <w:rPr>
                <w:sz w:val="20"/>
                <w:szCs w:val="20"/>
              </w:rPr>
            </w:pPr>
            <w:r>
              <w:rPr>
                <w:sz w:val="20"/>
                <w:szCs w:val="20"/>
              </w:rPr>
              <w:t>2079</w:t>
            </w:r>
          </w:p>
        </w:tc>
        <w:tc>
          <w:tcPr>
            <w:tcW w:w="863" w:type="dxa"/>
            <w:shd w:val="clear" w:color="auto" w:fill="auto"/>
          </w:tcPr>
          <w:p w14:paraId="682A7793" w14:textId="77777777" w:rsidR="005025D5" w:rsidRPr="00511A54" w:rsidRDefault="005025D5" w:rsidP="00B86A6C">
            <w:pPr>
              <w:jc w:val="center"/>
              <w:rPr>
                <w:sz w:val="20"/>
                <w:szCs w:val="20"/>
              </w:rPr>
            </w:pPr>
            <w:r>
              <w:rPr>
                <w:sz w:val="20"/>
                <w:szCs w:val="20"/>
              </w:rPr>
              <w:t>2318</w:t>
            </w:r>
          </w:p>
        </w:tc>
        <w:tc>
          <w:tcPr>
            <w:tcW w:w="823" w:type="dxa"/>
            <w:shd w:val="clear" w:color="auto" w:fill="auto"/>
          </w:tcPr>
          <w:p w14:paraId="403A2B27" w14:textId="77777777" w:rsidR="005025D5" w:rsidRPr="00511A54" w:rsidRDefault="005025D5" w:rsidP="00B86A6C">
            <w:pPr>
              <w:jc w:val="center"/>
              <w:rPr>
                <w:sz w:val="20"/>
                <w:szCs w:val="20"/>
              </w:rPr>
            </w:pPr>
            <w:r>
              <w:rPr>
                <w:sz w:val="20"/>
                <w:szCs w:val="20"/>
              </w:rPr>
              <w:t>2349</w:t>
            </w:r>
          </w:p>
        </w:tc>
        <w:tc>
          <w:tcPr>
            <w:tcW w:w="863" w:type="dxa"/>
          </w:tcPr>
          <w:p w14:paraId="12964E76" w14:textId="77777777" w:rsidR="005025D5" w:rsidRPr="004A1267" w:rsidRDefault="005025D5" w:rsidP="00B86A6C">
            <w:pPr>
              <w:jc w:val="center"/>
              <w:rPr>
                <w:sz w:val="20"/>
                <w:szCs w:val="20"/>
              </w:rPr>
            </w:pPr>
            <w:r w:rsidRPr="004A1267">
              <w:rPr>
                <w:sz w:val="20"/>
                <w:szCs w:val="20"/>
              </w:rPr>
              <w:t>2915</w:t>
            </w:r>
          </w:p>
        </w:tc>
      </w:tr>
      <w:tr w:rsidR="005025D5" w14:paraId="0EE9B9C0" w14:textId="77777777" w:rsidTr="00B86A6C">
        <w:tc>
          <w:tcPr>
            <w:tcW w:w="8240" w:type="dxa"/>
            <w:gridSpan w:val="8"/>
            <w:shd w:val="clear" w:color="auto" w:fill="auto"/>
          </w:tcPr>
          <w:p w14:paraId="3CCC912A" w14:textId="77777777" w:rsidR="005025D5" w:rsidRPr="00511A54" w:rsidRDefault="005025D5" w:rsidP="00B86A6C">
            <w:pPr>
              <w:rPr>
                <w:sz w:val="20"/>
                <w:szCs w:val="20"/>
              </w:rPr>
            </w:pPr>
            <w:r w:rsidRPr="00511A54">
              <w:rPr>
                <w:sz w:val="20"/>
                <w:szCs w:val="20"/>
              </w:rPr>
              <w:t>Acceptable individual D</w:t>
            </w:r>
            <w:r w:rsidRPr="00BC0F12">
              <w:rPr>
                <w:sz w:val="20"/>
                <w:szCs w:val="20"/>
                <w:vertAlign w:val="subscript"/>
              </w:rPr>
              <w:t>e</w:t>
            </w:r>
            <w:r w:rsidRPr="00511A54">
              <w:rPr>
                <w:sz w:val="20"/>
                <w:szCs w:val="20"/>
              </w:rPr>
              <w:t xml:space="preserve"> values</w:t>
            </w:r>
          </w:p>
        </w:tc>
      </w:tr>
      <w:tr w:rsidR="005025D5" w14:paraId="7D15BAFB" w14:textId="77777777" w:rsidTr="00B86A6C">
        <w:tc>
          <w:tcPr>
            <w:tcW w:w="2164" w:type="dxa"/>
            <w:shd w:val="clear" w:color="auto" w:fill="auto"/>
          </w:tcPr>
          <w:p w14:paraId="3787A4C9" w14:textId="77777777" w:rsidR="005025D5" w:rsidRPr="00511A54" w:rsidRDefault="005025D5" w:rsidP="00B86A6C">
            <w:pPr>
              <w:rPr>
                <w:sz w:val="20"/>
                <w:szCs w:val="20"/>
              </w:rPr>
            </w:pPr>
          </w:p>
        </w:tc>
        <w:tc>
          <w:tcPr>
            <w:tcW w:w="864" w:type="dxa"/>
            <w:shd w:val="clear" w:color="auto" w:fill="auto"/>
          </w:tcPr>
          <w:p w14:paraId="69C98909" w14:textId="77777777" w:rsidR="005025D5" w:rsidRPr="00511A54" w:rsidRDefault="005025D5" w:rsidP="00B86A6C">
            <w:pPr>
              <w:jc w:val="center"/>
              <w:rPr>
                <w:sz w:val="20"/>
                <w:szCs w:val="20"/>
              </w:rPr>
            </w:pPr>
            <w:r w:rsidRPr="00511A54">
              <w:rPr>
                <w:sz w:val="20"/>
                <w:szCs w:val="20"/>
              </w:rPr>
              <w:t>315</w:t>
            </w:r>
          </w:p>
        </w:tc>
        <w:tc>
          <w:tcPr>
            <w:tcW w:w="937" w:type="dxa"/>
            <w:shd w:val="clear" w:color="auto" w:fill="auto"/>
          </w:tcPr>
          <w:p w14:paraId="739B0C30" w14:textId="77777777" w:rsidR="005025D5" w:rsidRPr="00511A54" w:rsidRDefault="005025D5" w:rsidP="00B86A6C">
            <w:pPr>
              <w:jc w:val="center"/>
              <w:rPr>
                <w:sz w:val="20"/>
                <w:szCs w:val="20"/>
              </w:rPr>
            </w:pPr>
            <w:r w:rsidRPr="00511A54">
              <w:rPr>
                <w:sz w:val="20"/>
                <w:szCs w:val="20"/>
              </w:rPr>
              <w:t>239</w:t>
            </w:r>
          </w:p>
        </w:tc>
        <w:tc>
          <w:tcPr>
            <w:tcW w:w="863" w:type="dxa"/>
            <w:shd w:val="clear" w:color="auto" w:fill="auto"/>
          </w:tcPr>
          <w:p w14:paraId="1E2F7930" w14:textId="77777777" w:rsidR="005025D5" w:rsidRPr="00511A54" w:rsidRDefault="005025D5" w:rsidP="00B86A6C">
            <w:pPr>
              <w:jc w:val="center"/>
              <w:rPr>
                <w:sz w:val="20"/>
                <w:szCs w:val="20"/>
              </w:rPr>
            </w:pPr>
            <w:r>
              <w:rPr>
                <w:sz w:val="20"/>
                <w:szCs w:val="20"/>
              </w:rPr>
              <w:t>173</w:t>
            </w:r>
          </w:p>
        </w:tc>
        <w:tc>
          <w:tcPr>
            <w:tcW w:w="863" w:type="dxa"/>
            <w:shd w:val="clear" w:color="auto" w:fill="auto"/>
          </w:tcPr>
          <w:p w14:paraId="1E48E1B5" w14:textId="77777777" w:rsidR="005025D5" w:rsidRPr="00511A54" w:rsidRDefault="005025D5" w:rsidP="00B86A6C">
            <w:pPr>
              <w:jc w:val="center"/>
              <w:rPr>
                <w:sz w:val="20"/>
                <w:szCs w:val="20"/>
              </w:rPr>
            </w:pPr>
            <w:r>
              <w:rPr>
                <w:sz w:val="20"/>
                <w:szCs w:val="20"/>
              </w:rPr>
              <w:t>121</w:t>
            </w:r>
          </w:p>
        </w:tc>
        <w:tc>
          <w:tcPr>
            <w:tcW w:w="863" w:type="dxa"/>
            <w:shd w:val="clear" w:color="auto" w:fill="auto"/>
          </w:tcPr>
          <w:p w14:paraId="6D07AA3A" w14:textId="77777777" w:rsidR="005025D5" w:rsidRPr="00511A54" w:rsidRDefault="005025D5" w:rsidP="00B86A6C">
            <w:pPr>
              <w:jc w:val="center"/>
              <w:rPr>
                <w:sz w:val="20"/>
                <w:szCs w:val="20"/>
              </w:rPr>
            </w:pPr>
            <w:r>
              <w:rPr>
                <w:sz w:val="20"/>
                <w:szCs w:val="20"/>
              </w:rPr>
              <w:t>82</w:t>
            </w:r>
          </w:p>
        </w:tc>
        <w:tc>
          <w:tcPr>
            <w:tcW w:w="823" w:type="dxa"/>
            <w:shd w:val="clear" w:color="auto" w:fill="auto"/>
          </w:tcPr>
          <w:p w14:paraId="5A1A6C3A" w14:textId="77777777" w:rsidR="005025D5" w:rsidRPr="00511A54" w:rsidRDefault="005025D5" w:rsidP="00B86A6C">
            <w:pPr>
              <w:jc w:val="center"/>
              <w:rPr>
                <w:sz w:val="20"/>
                <w:szCs w:val="20"/>
              </w:rPr>
            </w:pPr>
            <w:r>
              <w:rPr>
                <w:sz w:val="20"/>
                <w:szCs w:val="20"/>
              </w:rPr>
              <w:t>51</w:t>
            </w:r>
          </w:p>
        </w:tc>
        <w:tc>
          <w:tcPr>
            <w:tcW w:w="863" w:type="dxa"/>
          </w:tcPr>
          <w:p w14:paraId="42B6E255" w14:textId="77777777" w:rsidR="005025D5" w:rsidRPr="004A1267" w:rsidRDefault="005025D5" w:rsidP="00B86A6C">
            <w:pPr>
              <w:jc w:val="center"/>
              <w:rPr>
                <w:sz w:val="20"/>
                <w:szCs w:val="20"/>
              </w:rPr>
            </w:pPr>
            <w:r w:rsidRPr="004A1267">
              <w:rPr>
                <w:sz w:val="20"/>
                <w:szCs w:val="20"/>
              </w:rPr>
              <w:t>85</w:t>
            </w:r>
          </w:p>
        </w:tc>
      </w:tr>
    </w:tbl>
    <w:p w14:paraId="45B322CC" w14:textId="77777777" w:rsidR="005025D5" w:rsidRDefault="005025D5" w:rsidP="005025D5">
      <w:pPr>
        <w:jc w:val="both"/>
        <w:rPr>
          <w:bCs/>
          <w:sz w:val="20"/>
          <w:szCs w:val="20"/>
        </w:rPr>
      </w:pPr>
      <w:proofErr w:type="gramStart"/>
      <w:r w:rsidRPr="00FA7A51">
        <w:rPr>
          <w:bCs/>
          <w:sz w:val="20"/>
          <w:szCs w:val="20"/>
          <w:vertAlign w:val="superscript"/>
        </w:rPr>
        <w:t>a</w:t>
      </w:r>
      <w:r w:rsidRPr="00FA7A51">
        <w:rPr>
          <w:bCs/>
          <w:sz w:val="20"/>
          <w:szCs w:val="20"/>
        </w:rPr>
        <w:t>Gives</w:t>
      </w:r>
      <w:proofErr w:type="gramEnd"/>
      <w:r w:rsidRPr="00FA7A51">
        <w:rPr>
          <w:bCs/>
          <w:sz w:val="20"/>
          <w:szCs w:val="20"/>
        </w:rPr>
        <w:t xml:space="preserve"> the number of grain positions measured i.e. 100 per single-grain disc. </w:t>
      </w:r>
    </w:p>
    <w:p w14:paraId="044AD071" w14:textId="77777777" w:rsidR="005025D5" w:rsidRDefault="005025D5" w:rsidP="005025D5">
      <w:pPr>
        <w:jc w:val="both"/>
        <w:rPr>
          <w:bCs/>
          <w:sz w:val="20"/>
          <w:szCs w:val="20"/>
        </w:rPr>
      </w:pPr>
    </w:p>
    <w:p w14:paraId="452B3AD8" w14:textId="77777777" w:rsidR="005025D5" w:rsidRDefault="005025D5" w:rsidP="005025D5">
      <w:pPr>
        <w:jc w:val="both"/>
        <w:rPr>
          <w:bCs/>
          <w:sz w:val="20"/>
          <w:szCs w:val="20"/>
        </w:rPr>
      </w:pPr>
    </w:p>
    <w:p w14:paraId="2616C118" w14:textId="77777777" w:rsidR="00DD2748" w:rsidRDefault="00DD2748" w:rsidP="005025D5">
      <w:pPr>
        <w:spacing w:line="276" w:lineRule="auto"/>
        <w:jc w:val="both"/>
        <w:rPr>
          <w:rFonts w:eastAsia="Calibri" w:cstheme="minorHAnsi"/>
          <w:b/>
          <w:bCs/>
          <w:color w:val="000000"/>
          <w:sz w:val="22"/>
          <w:szCs w:val="22"/>
        </w:rPr>
      </w:pPr>
    </w:p>
    <w:p w14:paraId="51FA8ECF" w14:textId="77777777" w:rsidR="00DD2748" w:rsidRDefault="00DD2748" w:rsidP="005025D5">
      <w:pPr>
        <w:spacing w:line="276" w:lineRule="auto"/>
        <w:jc w:val="both"/>
        <w:rPr>
          <w:rFonts w:eastAsia="Calibri" w:cstheme="minorHAnsi"/>
          <w:b/>
          <w:bCs/>
          <w:color w:val="000000"/>
          <w:sz w:val="22"/>
          <w:szCs w:val="22"/>
        </w:rPr>
      </w:pPr>
    </w:p>
    <w:p w14:paraId="144573EB" w14:textId="77777777" w:rsidR="00DD2748" w:rsidRDefault="00DD2748" w:rsidP="005025D5">
      <w:pPr>
        <w:spacing w:line="276" w:lineRule="auto"/>
        <w:jc w:val="both"/>
        <w:rPr>
          <w:rFonts w:eastAsia="Calibri" w:cstheme="minorHAnsi"/>
          <w:b/>
          <w:bCs/>
          <w:color w:val="000000"/>
          <w:sz w:val="22"/>
          <w:szCs w:val="22"/>
        </w:rPr>
      </w:pPr>
    </w:p>
    <w:p w14:paraId="267D485D" w14:textId="21BC19C6" w:rsidR="005025D5" w:rsidRPr="00FC3BF1" w:rsidRDefault="005025D5" w:rsidP="005025D5">
      <w:pPr>
        <w:spacing w:line="276" w:lineRule="auto"/>
        <w:jc w:val="both"/>
        <w:rPr>
          <w:rFonts w:eastAsia="Calibri" w:cstheme="minorHAnsi"/>
          <w:color w:val="000000"/>
          <w:sz w:val="22"/>
          <w:szCs w:val="22"/>
        </w:rPr>
      </w:pPr>
      <w:r w:rsidRPr="00FC3BF1">
        <w:rPr>
          <w:rFonts w:eastAsia="Calibri" w:cstheme="minorHAnsi"/>
          <w:b/>
          <w:bCs/>
          <w:color w:val="000000"/>
          <w:sz w:val="22"/>
          <w:szCs w:val="22"/>
        </w:rPr>
        <w:lastRenderedPageBreak/>
        <w:t xml:space="preserve">Supplementary Information Table </w:t>
      </w:r>
      <w:r w:rsidR="00C377DE">
        <w:rPr>
          <w:rFonts w:eastAsia="Calibri" w:cstheme="minorHAnsi"/>
          <w:b/>
          <w:bCs/>
          <w:color w:val="000000"/>
          <w:sz w:val="22"/>
          <w:szCs w:val="22"/>
        </w:rPr>
        <w:t>C</w:t>
      </w:r>
      <w:r w:rsidRPr="00FC3BF1">
        <w:rPr>
          <w:rFonts w:eastAsia="Calibri" w:cstheme="minorHAnsi"/>
          <w:b/>
          <w:bCs/>
          <w:color w:val="000000"/>
          <w:sz w:val="22"/>
          <w:szCs w:val="22"/>
        </w:rPr>
        <w:t>9.</w:t>
      </w:r>
      <w:r w:rsidRPr="00FC3BF1">
        <w:rPr>
          <w:rFonts w:eastAsia="Calibri" w:cstheme="minorHAnsi"/>
          <w:bCs/>
          <w:color w:val="000000"/>
          <w:sz w:val="22"/>
          <w:szCs w:val="22"/>
        </w:rPr>
        <w:t xml:space="preserve"> </w:t>
      </w:r>
      <w:r w:rsidRPr="00FC3BF1">
        <w:rPr>
          <w:rFonts w:eastAsia="Calibri" w:cstheme="minorHAnsi"/>
          <w:color w:val="000000"/>
          <w:sz w:val="22"/>
          <w:szCs w:val="22"/>
        </w:rPr>
        <w:t>The number of individual grains which were measured, rejected after application of Rejection Criteria B, and accepted for inclusion in the calculation of the burial dose.</w:t>
      </w:r>
      <w:r>
        <w:rPr>
          <w:rFonts w:eastAsia="Calibri" w:cstheme="minorHAnsi"/>
          <w:color w:val="000000"/>
          <w:sz w:val="22"/>
          <w:szCs w:val="22"/>
        </w:rPr>
        <w:t xml:space="preserve">  </w:t>
      </w:r>
    </w:p>
    <w:p w14:paraId="2F4DCDBC" w14:textId="77777777" w:rsidR="005025D5" w:rsidRPr="00D1101D" w:rsidRDefault="005025D5" w:rsidP="005025D5">
      <w:pPr>
        <w:spacing w:line="360" w:lineRule="auto"/>
        <w:jc w:val="both"/>
        <w:rPr>
          <w:rFonts w:eastAsia="Calibri" w:cstheme="minorHAnsi"/>
          <w:color w:val="000000"/>
          <w:sz w:val="20"/>
          <w:szCs w:val="20"/>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8"/>
        <w:gridCol w:w="885"/>
        <w:gridCol w:w="885"/>
        <w:gridCol w:w="884"/>
        <w:gridCol w:w="884"/>
        <w:gridCol w:w="884"/>
        <w:gridCol w:w="884"/>
        <w:gridCol w:w="884"/>
      </w:tblGrid>
      <w:tr w:rsidR="005025D5" w:rsidRPr="00393641" w14:paraId="3040B815" w14:textId="77777777" w:rsidTr="00B86A6C">
        <w:tc>
          <w:tcPr>
            <w:tcW w:w="2468" w:type="dxa"/>
            <w:shd w:val="clear" w:color="auto" w:fill="auto"/>
          </w:tcPr>
          <w:p w14:paraId="56DA76BE"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Layer</w:t>
            </w:r>
          </w:p>
        </w:tc>
        <w:tc>
          <w:tcPr>
            <w:tcW w:w="885" w:type="dxa"/>
            <w:shd w:val="clear" w:color="auto" w:fill="auto"/>
          </w:tcPr>
          <w:p w14:paraId="160A41E0"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9</w:t>
            </w:r>
          </w:p>
        </w:tc>
        <w:tc>
          <w:tcPr>
            <w:tcW w:w="885" w:type="dxa"/>
            <w:shd w:val="clear" w:color="auto" w:fill="auto"/>
          </w:tcPr>
          <w:p w14:paraId="228DE29A"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11</w:t>
            </w:r>
          </w:p>
        </w:tc>
        <w:tc>
          <w:tcPr>
            <w:tcW w:w="884" w:type="dxa"/>
            <w:shd w:val="clear" w:color="auto" w:fill="auto"/>
          </w:tcPr>
          <w:p w14:paraId="383AF893"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13</w:t>
            </w:r>
          </w:p>
        </w:tc>
        <w:tc>
          <w:tcPr>
            <w:tcW w:w="884" w:type="dxa"/>
            <w:shd w:val="clear" w:color="auto" w:fill="auto"/>
          </w:tcPr>
          <w:p w14:paraId="495EF5F2"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15</w:t>
            </w:r>
          </w:p>
        </w:tc>
        <w:tc>
          <w:tcPr>
            <w:tcW w:w="884" w:type="dxa"/>
            <w:shd w:val="clear" w:color="auto" w:fill="auto"/>
          </w:tcPr>
          <w:p w14:paraId="5B0E16E2"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17</w:t>
            </w:r>
          </w:p>
        </w:tc>
        <w:tc>
          <w:tcPr>
            <w:tcW w:w="884" w:type="dxa"/>
            <w:shd w:val="clear" w:color="auto" w:fill="auto"/>
          </w:tcPr>
          <w:p w14:paraId="4690D15D"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18</w:t>
            </w:r>
          </w:p>
        </w:tc>
        <w:tc>
          <w:tcPr>
            <w:tcW w:w="884" w:type="dxa"/>
          </w:tcPr>
          <w:p w14:paraId="3CBCC0E4"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Burial</w:t>
            </w:r>
          </w:p>
        </w:tc>
      </w:tr>
      <w:tr w:rsidR="005025D5" w:rsidRPr="00393641" w14:paraId="30DEB44E" w14:textId="77777777" w:rsidTr="00B86A6C">
        <w:tc>
          <w:tcPr>
            <w:tcW w:w="2468" w:type="dxa"/>
            <w:shd w:val="clear" w:color="auto" w:fill="auto"/>
          </w:tcPr>
          <w:p w14:paraId="3DE2BB85"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Sample (PYS13-OSL...)</w:t>
            </w:r>
          </w:p>
        </w:tc>
        <w:tc>
          <w:tcPr>
            <w:tcW w:w="885" w:type="dxa"/>
            <w:shd w:val="clear" w:color="auto" w:fill="auto"/>
          </w:tcPr>
          <w:p w14:paraId="3E40B881"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13</w:t>
            </w:r>
          </w:p>
        </w:tc>
        <w:tc>
          <w:tcPr>
            <w:tcW w:w="885" w:type="dxa"/>
            <w:shd w:val="clear" w:color="auto" w:fill="auto"/>
          </w:tcPr>
          <w:p w14:paraId="53F308E0"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11</w:t>
            </w:r>
          </w:p>
        </w:tc>
        <w:tc>
          <w:tcPr>
            <w:tcW w:w="884" w:type="dxa"/>
            <w:shd w:val="clear" w:color="auto" w:fill="auto"/>
          </w:tcPr>
          <w:p w14:paraId="2DA85550"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9</w:t>
            </w:r>
          </w:p>
        </w:tc>
        <w:tc>
          <w:tcPr>
            <w:tcW w:w="884" w:type="dxa"/>
            <w:shd w:val="clear" w:color="auto" w:fill="auto"/>
          </w:tcPr>
          <w:p w14:paraId="2DDDB308"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17</w:t>
            </w:r>
          </w:p>
        </w:tc>
        <w:tc>
          <w:tcPr>
            <w:tcW w:w="884" w:type="dxa"/>
            <w:shd w:val="clear" w:color="auto" w:fill="auto"/>
          </w:tcPr>
          <w:p w14:paraId="2D2A12FF"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5</w:t>
            </w:r>
          </w:p>
        </w:tc>
        <w:tc>
          <w:tcPr>
            <w:tcW w:w="884" w:type="dxa"/>
            <w:shd w:val="clear" w:color="auto" w:fill="auto"/>
          </w:tcPr>
          <w:p w14:paraId="4227995A"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3</w:t>
            </w:r>
          </w:p>
        </w:tc>
        <w:tc>
          <w:tcPr>
            <w:tcW w:w="884" w:type="dxa"/>
          </w:tcPr>
          <w:p w14:paraId="0432EDF0"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4</w:t>
            </w:r>
          </w:p>
        </w:tc>
      </w:tr>
      <w:tr w:rsidR="005025D5" w:rsidRPr="00393641" w14:paraId="2AA3E3C4" w14:textId="77777777" w:rsidTr="00B86A6C">
        <w:tc>
          <w:tcPr>
            <w:tcW w:w="8658" w:type="dxa"/>
            <w:gridSpan w:val="8"/>
            <w:shd w:val="clear" w:color="auto" w:fill="auto"/>
          </w:tcPr>
          <w:p w14:paraId="6AB7DCF0"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Total number of grains measured</w:t>
            </w:r>
            <w:r w:rsidRPr="004A1267">
              <w:rPr>
                <w:rFonts w:eastAsia="Calibri" w:cstheme="minorHAnsi"/>
                <w:sz w:val="20"/>
                <w:szCs w:val="20"/>
                <w:vertAlign w:val="superscript"/>
              </w:rPr>
              <w:t>a</w:t>
            </w:r>
          </w:p>
        </w:tc>
      </w:tr>
      <w:tr w:rsidR="005025D5" w:rsidRPr="00393641" w14:paraId="41B7A633" w14:textId="77777777" w:rsidTr="00B86A6C">
        <w:tc>
          <w:tcPr>
            <w:tcW w:w="2468" w:type="dxa"/>
            <w:shd w:val="clear" w:color="auto" w:fill="auto"/>
          </w:tcPr>
          <w:p w14:paraId="6C65A45A" w14:textId="77777777" w:rsidR="005025D5" w:rsidRPr="004A1267" w:rsidRDefault="005025D5" w:rsidP="00B86A6C">
            <w:pPr>
              <w:spacing w:line="360" w:lineRule="auto"/>
              <w:rPr>
                <w:rFonts w:eastAsia="Calibri" w:cstheme="minorHAnsi"/>
                <w:sz w:val="20"/>
                <w:szCs w:val="20"/>
              </w:rPr>
            </w:pPr>
          </w:p>
        </w:tc>
        <w:tc>
          <w:tcPr>
            <w:tcW w:w="885" w:type="dxa"/>
            <w:shd w:val="clear" w:color="auto" w:fill="auto"/>
          </w:tcPr>
          <w:p w14:paraId="125EFBD9" w14:textId="77777777" w:rsidR="005025D5" w:rsidRPr="004A1267" w:rsidRDefault="005025D5" w:rsidP="00B86A6C">
            <w:pPr>
              <w:spacing w:line="360" w:lineRule="auto"/>
              <w:jc w:val="center"/>
              <w:rPr>
                <w:rFonts w:eastAsia="Calibri" w:cstheme="minorHAnsi"/>
                <w:sz w:val="20"/>
                <w:szCs w:val="20"/>
              </w:rPr>
            </w:pPr>
            <w:r w:rsidRPr="004A1267">
              <w:rPr>
                <w:rFonts w:cstheme="minorHAnsi"/>
                <w:sz w:val="20"/>
                <w:szCs w:val="20"/>
              </w:rPr>
              <w:t>2300</w:t>
            </w:r>
          </w:p>
        </w:tc>
        <w:tc>
          <w:tcPr>
            <w:tcW w:w="885" w:type="dxa"/>
            <w:shd w:val="clear" w:color="auto" w:fill="auto"/>
          </w:tcPr>
          <w:p w14:paraId="60F05DB7" w14:textId="77777777" w:rsidR="005025D5" w:rsidRPr="004A1267" w:rsidRDefault="005025D5" w:rsidP="00B86A6C">
            <w:pPr>
              <w:spacing w:line="360" w:lineRule="auto"/>
              <w:jc w:val="center"/>
              <w:rPr>
                <w:rFonts w:eastAsia="Calibri" w:cstheme="minorHAnsi"/>
                <w:sz w:val="20"/>
                <w:szCs w:val="20"/>
              </w:rPr>
            </w:pPr>
            <w:r w:rsidRPr="004A1267">
              <w:rPr>
                <w:rFonts w:cstheme="minorHAnsi"/>
                <w:sz w:val="20"/>
                <w:szCs w:val="20"/>
              </w:rPr>
              <w:t>2400</w:t>
            </w:r>
          </w:p>
        </w:tc>
        <w:tc>
          <w:tcPr>
            <w:tcW w:w="884" w:type="dxa"/>
            <w:shd w:val="clear" w:color="auto" w:fill="auto"/>
          </w:tcPr>
          <w:p w14:paraId="004823EE" w14:textId="77777777" w:rsidR="005025D5" w:rsidRPr="004A1267" w:rsidRDefault="005025D5" w:rsidP="00B86A6C">
            <w:pPr>
              <w:spacing w:line="360" w:lineRule="auto"/>
              <w:jc w:val="center"/>
              <w:rPr>
                <w:rFonts w:eastAsia="Calibri" w:cstheme="minorHAnsi"/>
                <w:sz w:val="20"/>
                <w:szCs w:val="20"/>
              </w:rPr>
            </w:pPr>
            <w:r w:rsidRPr="004A1267">
              <w:rPr>
                <w:rFonts w:cstheme="minorHAnsi"/>
                <w:sz w:val="20"/>
                <w:szCs w:val="20"/>
              </w:rPr>
              <w:t>2400</w:t>
            </w:r>
          </w:p>
        </w:tc>
        <w:tc>
          <w:tcPr>
            <w:tcW w:w="884" w:type="dxa"/>
            <w:shd w:val="clear" w:color="auto" w:fill="auto"/>
          </w:tcPr>
          <w:p w14:paraId="6A970AE5" w14:textId="77777777" w:rsidR="005025D5" w:rsidRPr="004A1267" w:rsidRDefault="005025D5" w:rsidP="00B86A6C">
            <w:pPr>
              <w:spacing w:line="360" w:lineRule="auto"/>
              <w:jc w:val="center"/>
              <w:rPr>
                <w:rFonts w:eastAsia="Calibri" w:cstheme="minorHAnsi"/>
                <w:sz w:val="20"/>
                <w:szCs w:val="20"/>
              </w:rPr>
            </w:pPr>
            <w:r>
              <w:rPr>
                <w:rFonts w:cstheme="minorHAnsi"/>
                <w:sz w:val="20"/>
                <w:szCs w:val="20"/>
              </w:rPr>
              <w:t>22</w:t>
            </w:r>
            <w:r w:rsidRPr="004A1267">
              <w:rPr>
                <w:rFonts w:cstheme="minorHAnsi"/>
                <w:sz w:val="20"/>
                <w:szCs w:val="20"/>
              </w:rPr>
              <w:t>00</w:t>
            </w:r>
          </w:p>
        </w:tc>
        <w:tc>
          <w:tcPr>
            <w:tcW w:w="884" w:type="dxa"/>
            <w:shd w:val="clear" w:color="auto" w:fill="auto"/>
          </w:tcPr>
          <w:p w14:paraId="3F89DE31" w14:textId="77777777" w:rsidR="005025D5" w:rsidRPr="004A1267" w:rsidRDefault="005025D5" w:rsidP="00B86A6C">
            <w:pPr>
              <w:spacing w:line="360" w:lineRule="auto"/>
              <w:jc w:val="center"/>
              <w:rPr>
                <w:rFonts w:eastAsia="Calibri" w:cstheme="minorHAnsi"/>
                <w:sz w:val="20"/>
                <w:szCs w:val="20"/>
              </w:rPr>
            </w:pPr>
            <w:r w:rsidRPr="004A1267">
              <w:rPr>
                <w:rFonts w:cstheme="minorHAnsi"/>
                <w:sz w:val="20"/>
                <w:szCs w:val="20"/>
              </w:rPr>
              <w:t>2400</w:t>
            </w:r>
          </w:p>
        </w:tc>
        <w:tc>
          <w:tcPr>
            <w:tcW w:w="884" w:type="dxa"/>
            <w:shd w:val="clear" w:color="auto" w:fill="auto"/>
          </w:tcPr>
          <w:p w14:paraId="271DCE5A" w14:textId="77777777" w:rsidR="005025D5" w:rsidRPr="004A1267" w:rsidRDefault="005025D5" w:rsidP="00B86A6C">
            <w:pPr>
              <w:spacing w:line="360" w:lineRule="auto"/>
              <w:jc w:val="center"/>
              <w:rPr>
                <w:rFonts w:eastAsia="Calibri" w:cstheme="minorHAnsi"/>
                <w:sz w:val="20"/>
                <w:szCs w:val="20"/>
              </w:rPr>
            </w:pPr>
            <w:r w:rsidRPr="004A1267">
              <w:rPr>
                <w:rFonts w:cstheme="minorHAnsi"/>
                <w:sz w:val="20"/>
                <w:szCs w:val="20"/>
              </w:rPr>
              <w:t>2400</w:t>
            </w:r>
          </w:p>
        </w:tc>
        <w:tc>
          <w:tcPr>
            <w:tcW w:w="884" w:type="dxa"/>
          </w:tcPr>
          <w:p w14:paraId="3D821049" w14:textId="77777777" w:rsidR="005025D5" w:rsidRPr="004A1267" w:rsidRDefault="005025D5" w:rsidP="00B86A6C">
            <w:pPr>
              <w:spacing w:line="360" w:lineRule="auto"/>
              <w:jc w:val="center"/>
              <w:rPr>
                <w:rFonts w:eastAsia="Calibri" w:cstheme="minorHAnsi"/>
                <w:sz w:val="20"/>
                <w:szCs w:val="20"/>
              </w:rPr>
            </w:pPr>
            <w:r w:rsidRPr="004A1267">
              <w:rPr>
                <w:rFonts w:cstheme="minorHAnsi"/>
                <w:sz w:val="20"/>
                <w:szCs w:val="20"/>
              </w:rPr>
              <w:t>3000</w:t>
            </w:r>
          </w:p>
        </w:tc>
      </w:tr>
      <w:tr w:rsidR="005025D5" w:rsidRPr="00393641" w14:paraId="020C05D6" w14:textId="77777777" w:rsidTr="00B86A6C">
        <w:tc>
          <w:tcPr>
            <w:tcW w:w="8658" w:type="dxa"/>
            <w:gridSpan w:val="8"/>
            <w:shd w:val="clear" w:color="auto" w:fill="auto"/>
          </w:tcPr>
          <w:p w14:paraId="3D6FB8A9"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Grains rejected for the following reasons</w:t>
            </w:r>
          </w:p>
        </w:tc>
      </w:tr>
      <w:tr w:rsidR="005025D5" w:rsidRPr="00393641" w14:paraId="19B1E4CE" w14:textId="77777777" w:rsidTr="00B86A6C">
        <w:tc>
          <w:tcPr>
            <w:tcW w:w="2468" w:type="dxa"/>
            <w:shd w:val="clear" w:color="auto" w:fill="auto"/>
          </w:tcPr>
          <w:p w14:paraId="22489F70"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a) T</w:t>
            </w:r>
            <w:r w:rsidRPr="004A1267">
              <w:rPr>
                <w:rFonts w:eastAsia="Calibri" w:cstheme="minorHAnsi"/>
                <w:sz w:val="20"/>
                <w:szCs w:val="20"/>
                <w:vertAlign w:val="subscript"/>
              </w:rPr>
              <w:t>n</w:t>
            </w:r>
            <w:r w:rsidRPr="004A1267">
              <w:rPr>
                <w:rFonts w:eastAsia="Calibri" w:cstheme="minorHAnsi"/>
                <w:sz w:val="20"/>
                <w:szCs w:val="20"/>
              </w:rPr>
              <w:t xml:space="preserve"> signal &lt;3*background or relative error &gt;20%</w:t>
            </w:r>
          </w:p>
        </w:tc>
        <w:tc>
          <w:tcPr>
            <w:tcW w:w="885" w:type="dxa"/>
            <w:shd w:val="clear" w:color="auto" w:fill="auto"/>
            <w:vAlign w:val="center"/>
          </w:tcPr>
          <w:p w14:paraId="5719441C"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839</w:t>
            </w:r>
          </w:p>
        </w:tc>
        <w:tc>
          <w:tcPr>
            <w:tcW w:w="885" w:type="dxa"/>
            <w:shd w:val="clear" w:color="auto" w:fill="auto"/>
            <w:vAlign w:val="center"/>
          </w:tcPr>
          <w:p w14:paraId="7F56CE6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747</w:t>
            </w:r>
          </w:p>
        </w:tc>
        <w:tc>
          <w:tcPr>
            <w:tcW w:w="884" w:type="dxa"/>
            <w:shd w:val="clear" w:color="auto" w:fill="auto"/>
            <w:vAlign w:val="center"/>
          </w:tcPr>
          <w:p w14:paraId="4038EBE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595</w:t>
            </w:r>
          </w:p>
        </w:tc>
        <w:tc>
          <w:tcPr>
            <w:tcW w:w="884" w:type="dxa"/>
            <w:shd w:val="clear" w:color="auto" w:fill="auto"/>
            <w:vAlign w:val="center"/>
          </w:tcPr>
          <w:p w14:paraId="62BFF162"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644</w:t>
            </w:r>
          </w:p>
        </w:tc>
        <w:tc>
          <w:tcPr>
            <w:tcW w:w="884" w:type="dxa"/>
            <w:shd w:val="clear" w:color="auto" w:fill="auto"/>
            <w:vAlign w:val="center"/>
          </w:tcPr>
          <w:p w14:paraId="789C3A54"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924</w:t>
            </w:r>
          </w:p>
        </w:tc>
        <w:tc>
          <w:tcPr>
            <w:tcW w:w="884" w:type="dxa"/>
            <w:shd w:val="clear" w:color="auto" w:fill="auto"/>
            <w:vAlign w:val="center"/>
          </w:tcPr>
          <w:p w14:paraId="1C76A0C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709</w:t>
            </w:r>
          </w:p>
        </w:tc>
        <w:tc>
          <w:tcPr>
            <w:tcW w:w="884" w:type="dxa"/>
            <w:vAlign w:val="center"/>
          </w:tcPr>
          <w:p w14:paraId="0E02BA4D"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1042</w:t>
            </w:r>
          </w:p>
        </w:tc>
      </w:tr>
      <w:tr w:rsidR="005025D5" w:rsidRPr="00393641" w14:paraId="574CDB86" w14:textId="77777777" w:rsidTr="00B86A6C">
        <w:tc>
          <w:tcPr>
            <w:tcW w:w="2468" w:type="dxa"/>
            <w:shd w:val="clear" w:color="auto" w:fill="auto"/>
          </w:tcPr>
          <w:p w14:paraId="58A37B97"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b) Poor recycling ratio</w:t>
            </w:r>
          </w:p>
        </w:tc>
        <w:tc>
          <w:tcPr>
            <w:tcW w:w="885" w:type="dxa"/>
            <w:shd w:val="clear" w:color="auto" w:fill="auto"/>
          </w:tcPr>
          <w:p w14:paraId="12C93802"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306</w:t>
            </w:r>
          </w:p>
        </w:tc>
        <w:tc>
          <w:tcPr>
            <w:tcW w:w="885" w:type="dxa"/>
            <w:shd w:val="clear" w:color="auto" w:fill="auto"/>
          </w:tcPr>
          <w:p w14:paraId="4C766AA2"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303</w:t>
            </w:r>
          </w:p>
        </w:tc>
        <w:tc>
          <w:tcPr>
            <w:tcW w:w="884" w:type="dxa"/>
            <w:shd w:val="clear" w:color="auto" w:fill="auto"/>
          </w:tcPr>
          <w:p w14:paraId="75E5B4B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611</w:t>
            </w:r>
          </w:p>
        </w:tc>
        <w:tc>
          <w:tcPr>
            <w:tcW w:w="884" w:type="dxa"/>
            <w:shd w:val="clear" w:color="auto" w:fill="auto"/>
          </w:tcPr>
          <w:p w14:paraId="0853F2C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381</w:t>
            </w:r>
          </w:p>
        </w:tc>
        <w:tc>
          <w:tcPr>
            <w:tcW w:w="884" w:type="dxa"/>
            <w:shd w:val="clear" w:color="auto" w:fill="auto"/>
          </w:tcPr>
          <w:p w14:paraId="1796A69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277</w:t>
            </w:r>
          </w:p>
        </w:tc>
        <w:tc>
          <w:tcPr>
            <w:tcW w:w="884" w:type="dxa"/>
            <w:shd w:val="clear" w:color="auto" w:fill="auto"/>
          </w:tcPr>
          <w:p w14:paraId="098111CC"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229</w:t>
            </w:r>
          </w:p>
        </w:tc>
        <w:tc>
          <w:tcPr>
            <w:tcW w:w="884" w:type="dxa"/>
          </w:tcPr>
          <w:p w14:paraId="3794820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577</w:t>
            </w:r>
          </w:p>
        </w:tc>
      </w:tr>
      <w:tr w:rsidR="005025D5" w:rsidRPr="00393641" w14:paraId="5FAF2B7F" w14:textId="77777777" w:rsidTr="00B86A6C">
        <w:tc>
          <w:tcPr>
            <w:tcW w:w="2468" w:type="dxa"/>
            <w:shd w:val="clear" w:color="auto" w:fill="auto"/>
          </w:tcPr>
          <w:p w14:paraId="3A8E7820"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c) Depletion by IR</w:t>
            </w:r>
          </w:p>
        </w:tc>
        <w:tc>
          <w:tcPr>
            <w:tcW w:w="885" w:type="dxa"/>
            <w:shd w:val="clear" w:color="auto" w:fill="auto"/>
          </w:tcPr>
          <w:p w14:paraId="06A3324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83</w:t>
            </w:r>
          </w:p>
        </w:tc>
        <w:tc>
          <w:tcPr>
            <w:tcW w:w="885" w:type="dxa"/>
            <w:shd w:val="clear" w:color="auto" w:fill="auto"/>
          </w:tcPr>
          <w:p w14:paraId="3DCD832C"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85</w:t>
            </w:r>
          </w:p>
        </w:tc>
        <w:tc>
          <w:tcPr>
            <w:tcW w:w="884" w:type="dxa"/>
            <w:shd w:val="clear" w:color="auto" w:fill="auto"/>
          </w:tcPr>
          <w:p w14:paraId="102E089A"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117</w:t>
            </w:r>
          </w:p>
        </w:tc>
        <w:tc>
          <w:tcPr>
            <w:tcW w:w="884" w:type="dxa"/>
            <w:shd w:val="clear" w:color="auto" w:fill="auto"/>
          </w:tcPr>
          <w:p w14:paraId="510CB8B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127</w:t>
            </w:r>
          </w:p>
        </w:tc>
        <w:tc>
          <w:tcPr>
            <w:tcW w:w="884" w:type="dxa"/>
            <w:shd w:val="clear" w:color="auto" w:fill="auto"/>
          </w:tcPr>
          <w:p w14:paraId="701703D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100</w:t>
            </w:r>
          </w:p>
        </w:tc>
        <w:tc>
          <w:tcPr>
            <w:tcW w:w="884" w:type="dxa"/>
            <w:shd w:val="clear" w:color="auto" w:fill="auto"/>
          </w:tcPr>
          <w:p w14:paraId="3DFC4F1D"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116</w:t>
            </w:r>
          </w:p>
        </w:tc>
        <w:tc>
          <w:tcPr>
            <w:tcW w:w="884" w:type="dxa"/>
          </w:tcPr>
          <w:p w14:paraId="1373E1E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125</w:t>
            </w:r>
          </w:p>
        </w:tc>
      </w:tr>
      <w:tr w:rsidR="005025D5" w:rsidRPr="00393641" w14:paraId="1FAC80EE" w14:textId="77777777" w:rsidTr="00B86A6C">
        <w:tc>
          <w:tcPr>
            <w:tcW w:w="2468" w:type="dxa"/>
            <w:shd w:val="clear" w:color="auto" w:fill="auto"/>
          </w:tcPr>
          <w:p w14:paraId="5E247E47"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d) 0 Gy dose &gt;5% of L</w:t>
            </w:r>
            <w:r w:rsidRPr="004A1267">
              <w:rPr>
                <w:rFonts w:eastAsia="Calibri" w:cstheme="minorHAnsi"/>
                <w:sz w:val="20"/>
                <w:szCs w:val="20"/>
                <w:vertAlign w:val="subscript"/>
              </w:rPr>
              <w:t>x</w:t>
            </w:r>
            <w:r w:rsidRPr="004A1267">
              <w:rPr>
                <w:rFonts w:eastAsia="Calibri" w:cstheme="minorHAnsi"/>
                <w:sz w:val="20"/>
                <w:szCs w:val="20"/>
              </w:rPr>
              <w:t>/T</w:t>
            </w:r>
            <w:r w:rsidRPr="004A1267">
              <w:rPr>
                <w:rFonts w:eastAsia="Calibri" w:cstheme="minorHAnsi"/>
                <w:sz w:val="20"/>
                <w:szCs w:val="20"/>
                <w:vertAlign w:val="subscript"/>
              </w:rPr>
              <w:t>x</w:t>
            </w:r>
            <w:r w:rsidRPr="004A1267">
              <w:rPr>
                <w:rFonts w:eastAsia="Calibri" w:cstheme="minorHAnsi"/>
                <w:sz w:val="20"/>
                <w:szCs w:val="20"/>
              </w:rPr>
              <w:t xml:space="preserve"> for the maximum dose</w:t>
            </w:r>
          </w:p>
        </w:tc>
        <w:tc>
          <w:tcPr>
            <w:tcW w:w="885" w:type="dxa"/>
            <w:shd w:val="clear" w:color="auto" w:fill="auto"/>
            <w:vAlign w:val="center"/>
          </w:tcPr>
          <w:p w14:paraId="390D4D2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56</w:t>
            </w:r>
          </w:p>
        </w:tc>
        <w:tc>
          <w:tcPr>
            <w:tcW w:w="885" w:type="dxa"/>
            <w:shd w:val="clear" w:color="auto" w:fill="auto"/>
            <w:vAlign w:val="center"/>
          </w:tcPr>
          <w:p w14:paraId="4E557F19"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86</w:t>
            </w:r>
          </w:p>
        </w:tc>
        <w:tc>
          <w:tcPr>
            <w:tcW w:w="884" w:type="dxa"/>
            <w:shd w:val="clear" w:color="auto" w:fill="auto"/>
            <w:vAlign w:val="center"/>
          </w:tcPr>
          <w:p w14:paraId="40F9C92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157</w:t>
            </w:r>
          </w:p>
        </w:tc>
        <w:tc>
          <w:tcPr>
            <w:tcW w:w="884" w:type="dxa"/>
            <w:shd w:val="clear" w:color="auto" w:fill="auto"/>
            <w:vAlign w:val="center"/>
          </w:tcPr>
          <w:p w14:paraId="49A7E784"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59</w:t>
            </w:r>
          </w:p>
        </w:tc>
        <w:tc>
          <w:tcPr>
            <w:tcW w:w="884" w:type="dxa"/>
            <w:shd w:val="clear" w:color="auto" w:fill="auto"/>
            <w:vAlign w:val="center"/>
          </w:tcPr>
          <w:p w14:paraId="49698BD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95</w:t>
            </w:r>
          </w:p>
        </w:tc>
        <w:tc>
          <w:tcPr>
            <w:tcW w:w="884" w:type="dxa"/>
            <w:shd w:val="clear" w:color="auto" w:fill="auto"/>
            <w:vAlign w:val="center"/>
          </w:tcPr>
          <w:p w14:paraId="7125BB19"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78</w:t>
            </w:r>
          </w:p>
        </w:tc>
        <w:tc>
          <w:tcPr>
            <w:tcW w:w="884" w:type="dxa"/>
            <w:vAlign w:val="center"/>
          </w:tcPr>
          <w:p w14:paraId="4F8796A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108</w:t>
            </w:r>
          </w:p>
        </w:tc>
      </w:tr>
      <w:tr w:rsidR="005025D5" w:rsidRPr="00393641" w14:paraId="2228F6BC" w14:textId="77777777" w:rsidTr="00B86A6C">
        <w:tc>
          <w:tcPr>
            <w:tcW w:w="2468" w:type="dxa"/>
            <w:shd w:val="clear" w:color="auto" w:fill="auto"/>
          </w:tcPr>
          <w:p w14:paraId="37DAFDA2"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e) FOM &gt;10%</w:t>
            </w:r>
          </w:p>
        </w:tc>
        <w:tc>
          <w:tcPr>
            <w:tcW w:w="885" w:type="dxa"/>
            <w:shd w:val="clear" w:color="auto" w:fill="auto"/>
          </w:tcPr>
          <w:p w14:paraId="6740FB2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262</w:t>
            </w:r>
          </w:p>
        </w:tc>
        <w:tc>
          <w:tcPr>
            <w:tcW w:w="885" w:type="dxa"/>
            <w:shd w:val="clear" w:color="auto" w:fill="auto"/>
          </w:tcPr>
          <w:p w14:paraId="42EFF610"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267</w:t>
            </w:r>
          </w:p>
        </w:tc>
        <w:tc>
          <w:tcPr>
            <w:tcW w:w="884" w:type="dxa"/>
            <w:shd w:val="clear" w:color="auto" w:fill="auto"/>
          </w:tcPr>
          <w:p w14:paraId="0ABF9710"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279</w:t>
            </w:r>
          </w:p>
        </w:tc>
        <w:tc>
          <w:tcPr>
            <w:tcW w:w="884" w:type="dxa"/>
            <w:shd w:val="clear" w:color="auto" w:fill="auto"/>
          </w:tcPr>
          <w:p w14:paraId="7312ECB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235</w:t>
            </w:r>
          </w:p>
        </w:tc>
        <w:tc>
          <w:tcPr>
            <w:tcW w:w="884" w:type="dxa"/>
            <w:shd w:val="clear" w:color="auto" w:fill="auto"/>
          </w:tcPr>
          <w:p w14:paraId="3810399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288</w:t>
            </w:r>
          </w:p>
        </w:tc>
        <w:tc>
          <w:tcPr>
            <w:tcW w:w="884" w:type="dxa"/>
            <w:shd w:val="clear" w:color="auto" w:fill="auto"/>
          </w:tcPr>
          <w:p w14:paraId="617F361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267</w:t>
            </w:r>
          </w:p>
        </w:tc>
        <w:tc>
          <w:tcPr>
            <w:tcW w:w="884" w:type="dxa"/>
          </w:tcPr>
          <w:p w14:paraId="684B0C6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293</w:t>
            </w:r>
          </w:p>
        </w:tc>
      </w:tr>
      <w:tr w:rsidR="005025D5" w:rsidRPr="00393641" w14:paraId="744B1D0A" w14:textId="77777777" w:rsidTr="00B86A6C">
        <w:tc>
          <w:tcPr>
            <w:tcW w:w="2468" w:type="dxa"/>
            <w:shd w:val="clear" w:color="auto" w:fill="auto"/>
          </w:tcPr>
          <w:p w14:paraId="188E602B"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f) L</w:t>
            </w:r>
            <w:r w:rsidRPr="004A1267">
              <w:rPr>
                <w:rFonts w:eastAsia="Calibri" w:cstheme="minorHAnsi"/>
                <w:sz w:val="20"/>
                <w:szCs w:val="20"/>
                <w:vertAlign w:val="subscript"/>
              </w:rPr>
              <w:t>n</w:t>
            </w:r>
            <w:r w:rsidRPr="004A1267">
              <w:rPr>
                <w:rFonts w:eastAsia="Calibri" w:cstheme="minorHAnsi"/>
                <w:sz w:val="20"/>
                <w:szCs w:val="20"/>
              </w:rPr>
              <w:t>/T</w:t>
            </w:r>
            <w:r w:rsidRPr="004A1267">
              <w:rPr>
                <w:rFonts w:eastAsia="Calibri" w:cstheme="minorHAnsi"/>
                <w:sz w:val="20"/>
                <w:szCs w:val="20"/>
                <w:vertAlign w:val="subscript"/>
              </w:rPr>
              <w:t>n</w:t>
            </w:r>
            <w:r w:rsidRPr="004A1267">
              <w:rPr>
                <w:rFonts w:eastAsia="Calibri" w:cstheme="minorHAnsi"/>
                <w:sz w:val="20"/>
                <w:szCs w:val="20"/>
              </w:rPr>
              <w:t>&gt;DRC</w:t>
            </w:r>
          </w:p>
        </w:tc>
        <w:tc>
          <w:tcPr>
            <w:tcW w:w="885" w:type="dxa"/>
            <w:shd w:val="clear" w:color="auto" w:fill="auto"/>
          </w:tcPr>
          <w:p w14:paraId="290C0B3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100</w:t>
            </w:r>
          </w:p>
        </w:tc>
        <w:tc>
          <w:tcPr>
            <w:tcW w:w="885" w:type="dxa"/>
            <w:shd w:val="clear" w:color="auto" w:fill="auto"/>
          </w:tcPr>
          <w:p w14:paraId="4E18172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192</w:t>
            </w:r>
          </w:p>
        </w:tc>
        <w:tc>
          <w:tcPr>
            <w:tcW w:w="884" w:type="dxa"/>
            <w:shd w:val="clear" w:color="auto" w:fill="auto"/>
          </w:tcPr>
          <w:p w14:paraId="0D3CED8A"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226</w:t>
            </w:r>
          </w:p>
        </w:tc>
        <w:tc>
          <w:tcPr>
            <w:tcW w:w="884" w:type="dxa"/>
            <w:shd w:val="clear" w:color="auto" w:fill="auto"/>
          </w:tcPr>
          <w:p w14:paraId="75718DB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331</w:t>
            </w:r>
          </w:p>
        </w:tc>
        <w:tc>
          <w:tcPr>
            <w:tcW w:w="884" w:type="dxa"/>
            <w:shd w:val="clear" w:color="auto" w:fill="auto"/>
          </w:tcPr>
          <w:p w14:paraId="2056835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362</w:t>
            </w:r>
          </w:p>
        </w:tc>
        <w:tc>
          <w:tcPr>
            <w:tcW w:w="884" w:type="dxa"/>
            <w:shd w:val="clear" w:color="auto" w:fill="auto"/>
          </w:tcPr>
          <w:p w14:paraId="31FA778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538</w:t>
            </w:r>
          </w:p>
        </w:tc>
        <w:tc>
          <w:tcPr>
            <w:tcW w:w="884" w:type="dxa"/>
          </w:tcPr>
          <w:p w14:paraId="70C9443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411</w:t>
            </w:r>
          </w:p>
        </w:tc>
      </w:tr>
      <w:tr w:rsidR="005025D5" w:rsidRPr="00393641" w14:paraId="771B99C3" w14:textId="77777777" w:rsidTr="00B86A6C">
        <w:tc>
          <w:tcPr>
            <w:tcW w:w="2468" w:type="dxa"/>
            <w:shd w:val="clear" w:color="auto" w:fill="auto"/>
          </w:tcPr>
          <w:p w14:paraId="00A5FCDA"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g) D</w:t>
            </w:r>
            <w:r w:rsidRPr="004A1267">
              <w:rPr>
                <w:rFonts w:eastAsia="Calibri" w:cstheme="minorHAnsi"/>
                <w:sz w:val="20"/>
                <w:szCs w:val="20"/>
                <w:vertAlign w:val="subscript"/>
              </w:rPr>
              <w:t xml:space="preserve">e </w:t>
            </w:r>
            <w:r w:rsidRPr="004A1267">
              <w:rPr>
                <w:rFonts w:eastAsia="Calibri" w:cstheme="minorHAnsi"/>
                <w:sz w:val="20"/>
                <w:szCs w:val="20"/>
              </w:rPr>
              <w:t xml:space="preserve">obtained by extrapolation </w:t>
            </w:r>
          </w:p>
        </w:tc>
        <w:tc>
          <w:tcPr>
            <w:tcW w:w="885" w:type="dxa"/>
            <w:shd w:val="clear" w:color="auto" w:fill="auto"/>
            <w:vAlign w:val="center"/>
          </w:tcPr>
          <w:p w14:paraId="7AE1E02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54</w:t>
            </w:r>
          </w:p>
        </w:tc>
        <w:tc>
          <w:tcPr>
            <w:tcW w:w="885" w:type="dxa"/>
            <w:shd w:val="clear" w:color="auto" w:fill="auto"/>
            <w:vAlign w:val="center"/>
          </w:tcPr>
          <w:p w14:paraId="46622C4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151</w:t>
            </w:r>
          </w:p>
        </w:tc>
        <w:tc>
          <w:tcPr>
            <w:tcW w:w="884" w:type="dxa"/>
            <w:shd w:val="clear" w:color="auto" w:fill="auto"/>
            <w:vAlign w:val="center"/>
          </w:tcPr>
          <w:p w14:paraId="3F48ECC4"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62</w:t>
            </w:r>
          </w:p>
        </w:tc>
        <w:tc>
          <w:tcPr>
            <w:tcW w:w="884" w:type="dxa"/>
            <w:shd w:val="clear" w:color="auto" w:fill="auto"/>
            <w:vAlign w:val="center"/>
          </w:tcPr>
          <w:p w14:paraId="6BB000A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86</w:t>
            </w:r>
          </w:p>
        </w:tc>
        <w:tc>
          <w:tcPr>
            <w:tcW w:w="884" w:type="dxa"/>
            <w:shd w:val="clear" w:color="auto" w:fill="auto"/>
            <w:vAlign w:val="center"/>
          </w:tcPr>
          <w:p w14:paraId="5A16049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73</w:t>
            </w:r>
          </w:p>
        </w:tc>
        <w:tc>
          <w:tcPr>
            <w:tcW w:w="884" w:type="dxa"/>
            <w:shd w:val="clear" w:color="auto" w:fill="auto"/>
            <w:vAlign w:val="center"/>
          </w:tcPr>
          <w:p w14:paraId="19BC2EA4"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157</w:t>
            </w:r>
          </w:p>
        </w:tc>
        <w:tc>
          <w:tcPr>
            <w:tcW w:w="884" w:type="dxa"/>
            <w:vAlign w:val="center"/>
          </w:tcPr>
          <w:p w14:paraId="63560C1D"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168</w:t>
            </w:r>
          </w:p>
        </w:tc>
      </w:tr>
      <w:tr w:rsidR="005025D5" w:rsidRPr="00393641" w14:paraId="460315C8" w14:textId="77777777" w:rsidTr="00B86A6C">
        <w:tc>
          <w:tcPr>
            <w:tcW w:w="8658" w:type="dxa"/>
            <w:gridSpan w:val="8"/>
            <w:shd w:val="clear" w:color="auto" w:fill="auto"/>
          </w:tcPr>
          <w:p w14:paraId="78E6B6E3"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Sum of rejected grains</w:t>
            </w:r>
          </w:p>
        </w:tc>
      </w:tr>
      <w:tr w:rsidR="005025D5" w:rsidRPr="00393641" w14:paraId="4EF25D1E" w14:textId="77777777" w:rsidTr="00B86A6C">
        <w:tc>
          <w:tcPr>
            <w:tcW w:w="2468" w:type="dxa"/>
            <w:shd w:val="clear" w:color="auto" w:fill="auto"/>
          </w:tcPr>
          <w:p w14:paraId="7F67621C" w14:textId="77777777" w:rsidR="005025D5" w:rsidRPr="004A1267" w:rsidRDefault="005025D5" w:rsidP="00B86A6C">
            <w:pPr>
              <w:spacing w:line="360" w:lineRule="auto"/>
              <w:rPr>
                <w:rFonts w:eastAsia="Calibri" w:cstheme="minorHAnsi"/>
                <w:sz w:val="20"/>
                <w:szCs w:val="20"/>
              </w:rPr>
            </w:pPr>
          </w:p>
        </w:tc>
        <w:tc>
          <w:tcPr>
            <w:tcW w:w="885" w:type="dxa"/>
            <w:shd w:val="clear" w:color="auto" w:fill="auto"/>
          </w:tcPr>
          <w:p w14:paraId="3C2BBED0"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1700</w:t>
            </w:r>
          </w:p>
        </w:tc>
        <w:tc>
          <w:tcPr>
            <w:tcW w:w="885" w:type="dxa"/>
            <w:shd w:val="clear" w:color="auto" w:fill="auto"/>
          </w:tcPr>
          <w:p w14:paraId="7544081A"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1831</w:t>
            </w:r>
          </w:p>
        </w:tc>
        <w:tc>
          <w:tcPr>
            <w:tcW w:w="884" w:type="dxa"/>
            <w:shd w:val="clear" w:color="auto" w:fill="auto"/>
          </w:tcPr>
          <w:p w14:paraId="4DF7C5C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2047</w:t>
            </w:r>
          </w:p>
        </w:tc>
        <w:tc>
          <w:tcPr>
            <w:tcW w:w="884" w:type="dxa"/>
            <w:shd w:val="clear" w:color="auto" w:fill="auto"/>
          </w:tcPr>
          <w:p w14:paraId="356B58B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1863</w:t>
            </w:r>
          </w:p>
        </w:tc>
        <w:tc>
          <w:tcPr>
            <w:tcW w:w="884" w:type="dxa"/>
            <w:shd w:val="clear" w:color="auto" w:fill="auto"/>
          </w:tcPr>
          <w:p w14:paraId="7236E36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2119</w:t>
            </w:r>
          </w:p>
        </w:tc>
        <w:tc>
          <w:tcPr>
            <w:tcW w:w="884" w:type="dxa"/>
            <w:shd w:val="clear" w:color="auto" w:fill="auto"/>
          </w:tcPr>
          <w:p w14:paraId="3EBFDE5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2094</w:t>
            </w:r>
          </w:p>
        </w:tc>
        <w:tc>
          <w:tcPr>
            <w:tcW w:w="884" w:type="dxa"/>
          </w:tcPr>
          <w:p w14:paraId="61C147F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2724</w:t>
            </w:r>
          </w:p>
        </w:tc>
      </w:tr>
      <w:tr w:rsidR="005025D5" w:rsidRPr="00393641" w14:paraId="50C2299C" w14:textId="77777777" w:rsidTr="00B86A6C">
        <w:tc>
          <w:tcPr>
            <w:tcW w:w="8658" w:type="dxa"/>
            <w:gridSpan w:val="8"/>
            <w:shd w:val="clear" w:color="auto" w:fill="auto"/>
          </w:tcPr>
          <w:p w14:paraId="42EB1CF1"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Acceptable individual D</w:t>
            </w:r>
            <w:r w:rsidRPr="004A1267">
              <w:rPr>
                <w:rFonts w:eastAsia="Calibri" w:cstheme="minorHAnsi"/>
                <w:sz w:val="20"/>
                <w:szCs w:val="20"/>
                <w:vertAlign w:val="subscript"/>
              </w:rPr>
              <w:t>e</w:t>
            </w:r>
            <w:r w:rsidRPr="004A1267">
              <w:rPr>
                <w:rFonts w:eastAsia="Calibri" w:cstheme="minorHAnsi"/>
                <w:sz w:val="20"/>
                <w:szCs w:val="20"/>
              </w:rPr>
              <w:t xml:space="preserve"> values</w:t>
            </w:r>
          </w:p>
        </w:tc>
      </w:tr>
      <w:tr w:rsidR="005025D5" w:rsidRPr="00393641" w14:paraId="4B007649" w14:textId="77777777" w:rsidTr="00B86A6C">
        <w:tc>
          <w:tcPr>
            <w:tcW w:w="2468" w:type="dxa"/>
            <w:shd w:val="clear" w:color="auto" w:fill="auto"/>
          </w:tcPr>
          <w:p w14:paraId="43C31A44" w14:textId="77777777" w:rsidR="005025D5" w:rsidRPr="004A1267" w:rsidRDefault="005025D5" w:rsidP="00B86A6C">
            <w:pPr>
              <w:spacing w:line="360" w:lineRule="auto"/>
              <w:rPr>
                <w:rFonts w:eastAsia="Calibri" w:cstheme="minorHAnsi"/>
                <w:sz w:val="20"/>
                <w:szCs w:val="20"/>
              </w:rPr>
            </w:pPr>
          </w:p>
        </w:tc>
        <w:tc>
          <w:tcPr>
            <w:tcW w:w="885" w:type="dxa"/>
            <w:shd w:val="clear" w:color="auto" w:fill="auto"/>
          </w:tcPr>
          <w:p w14:paraId="2ED37F5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600</w:t>
            </w:r>
          </w:p>
        </w:tc>
        <w:tc>
          <w:tcPr>
            <w:tcW w:w="885" w:type="dxa"/>
            <w:shd w:val="clear" w:color="auto" w:fill="auto"/>
          </w:tcPr>
          <w:p w14:paraId="02C80D6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569</w:t>
            </w:r>
          </w:p>
        </w:tc>
        <w:tc>
          <w:tcPr>
            <w:tcW w:w="884" w:type="dxa"/>
            <w:shd w:val="clear" w:color="auto" w:fill="auto"/>
          </w:tcPr>
          <w:p w14:paraId="4FB642F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353</w:t>
            </w:r>
          </w:p>
        </w:tc>
        <w:tc>
          <w:tcPr>
            <w:tcW w:w="884" w:type="dxa"/>
            <w:shd w:val="clear" w:color="auto" w:fill="auto"/>
          </w:tcPr>
          <w:p w14:paraId="1E33D9D2"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337</w:t>
            </w:r>
          </w:p>
        </w:tc>
        <w:tc>
          <w:tcPr>
            <w:tcW w:w="884" w:type="dxa"/>
            <w:shd w:val="clear" w:color="auto" w:fill="auto"/>
          </w:tcPr>
          <w:p w14:paraId="463820D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281</w:t>
            </w:r>
          </w:p>
        </w:tc>
        <w:tc>
          <w:tcPr>
            <w:tcW w:w="884" w:type="dxa"/>
            <w:shd w:val="clear" w:color="auto" w:fill="auto"/>
          </w:tcPr>
          <w:p w14:paraId="7250798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306</w:t>
            </w:r>
          </w:p>
        </w:tc>
        <w:tc>
          <w:tcPr>
            <w:tcW w:w="884" w:type="dxa"/>
          </w:tcPr>
          <w:p w14:paraId="1452E3F9"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276</w:t>
            </w:r>
          </w:p>
        </w:tc>
      </w:tr>
    </w:tbl>
    <w:p w14:paraId="6BC6BC83" w14:textId="77777777" w:rsidR="005025D5" w:rsidRDefault="005025D5" w:rsidP="005025D5">
      <w:pPr>
        <w:spacing w:before="100" w:beforeAutospacing="1" w:after="100" w:afterAutospacing="1"/>
        <w:contextualSpacing/>
        <w:rPr>
          <w:bCs/>
          <w:sz w:val="20"/>
          <w:szCs w:val="20"/>
        </w:rPr>
      </w:pPr>
      <w:proofErr w:type="gramStart"/>
      <w:r w:rsidRPr="00FA7A51">
        <w:rPr>
          <w:bCs/>
          <w:sz w:val="20"/>
          <w:szCs w:val="20"/>
          <w:vertAlign w:val="superscript"/>
        </w:rPr>
        <w:t>a</w:t>
      </w:r>
      <w:r w:rsidRPr="00FA7A51">
        <w:rPr>
          <w:bCs/>
          <w:sz w:val="20"/>
          <w:szCs w:val="20"/>
        </w:rPr>
        <w:t>Gives</w:t>
      </w:r>
      <w:proofErr w:type="gramEnd"/>
      <w:r w:rsidRPr="00FA7A51">
        <w:rPr>
          <w:bCs/>
          <w:sz w:val="20"/>
          <w:szCs w:val="20"/>
        </w:rPr>
        <w:t xml:space="preserve"> the number of grain positions measured i.e. 100 per single-grain disc.</w:t>
      </w:r>
    </w:p>
    <w:p w14:paraId="423AE04E" w14:textId="77777777" w:rsidR="005025D5" w:rsidRDefault="005025D5" w:rsidP="005025D5">
      <w:pPr>
        <w:spacing w:before="100" w:beforeAutospacing="1" w:after="100" w:afterAutospacing="1"/>
        <w:contextualSpacing/>
        <w:rPr>
          <w:bCs/>
          <w:color w:val="000000" w:themeColor="text1"/>
          <w:sz w:val="20"/>
          <w:szCs w:val="20"/>
        </w:rPr>
      </w:pPr>
    </w:p>
    <w:p w14:paraId="771A44DE" w14:textId="77777777" w:rsidR="00DD2748" w:rsidRDefault="00DD2748" w:rsidP="005025D5">
      <w:pPr>
        <w:spacing w:before="100" w:beforeAutospacing="1" w:after="100" w:afterAutospacing="1" w:line="360" w:lineRule="auto"/>
        <w:jc w:val="both"/>
      </w:pPr>
    </w:p>
    <w:p w14:paraId="67BBEDC5" w14:textId="77777777" w:rsidR="005025D5" w:rsidRDefault="005025D5" w:rsidP="005025D5">
      <w:pPr>
        <w:spacing w:before="100" w:beforeAutospacing="1" w:after="100" w:afterAutospacing="1" w:line="360" w:lineRule="auto"/>
        <w:jc w:val="both"/>
        <w:rPr>
          <w:color w:val="000000" w:themeColor="text1"/>
        </w:rPr>
      </w:pPr>
      <w:r>
        <w:t>The general patters of grain rejections is using the two sets of criteria is similar to that for the quartz dose recovery data (Section C.5.4.1). T</w:t>
      </w:r>
      <w:r w:rsidRPr="00C53B4F">
        <w:t xml:space="preserve">he largest proportion of grains are rejected by the recycling ratio criterion (criterion b) using </w:t>
      </w:r>
      <w:r w:rsidRPr="003D47E6">
        <w:t xml:space="preserve">Rejection Criteria </w:t>
      </w:r>
      <w:proofErr w:type="gramStart"/>
      <w:r w:rsidRPr="003D47E6">
        <w:t>A</w:t>
      </w:r>
      <w:r w:rsidRPr="00C53B4F">
        <w:t xml:space="preserve"> and</w:t>
      </w:r>
      <w:proofErr w:type="gramEnd"/>
      <w:r w:rsidRPr="00C53B4F">
        <w:t xml:space="preserve"> the signal intensity/precision criterion (criterion a) using </w:t>
      </w:r>
      <w:r w:rsidRPr="003D47E6">
        <w:t>Rejection Criteria B</w:t>
      </w:r>
      <w:r w:rsidRPr="00C53B4F">
        <w:t xml:space="preserve">. </w:t>
      </w:r>
      <w:r>
        <w:t xml:space="preserve">A high proportion (30%) of the </w:t>
      </w:r>
      <w:r w:rsidRPr="00C53B4F">
        <w:t xml:space="preserve">grains which emit luminescence (i.e. that pass </w:t>
      </w:r>
      <w:r w:rsidRPr="003D47E6">
        <w:t>Rejection Criteria B</w:t>
      </w:r>
      <w:r w:rsidRPr="00C53B4F">
        <w:t xml:space="preserve"> criterion a) are rejected by the recycling ratio criterion when using </w:t>
      </w:r>
      <w:r w:rsidRPr="003D47E6">
        <w:t>Rejection Criteria B</w:t>
      </w:r>
      <w:r>
        <w:t xml:space="preserve">. </w:t>
      </w:r>
      <w:r w:rsidRPr="00C53B4F">
        <w:t xml:space="preserve">Using </w:t>
      </w:r>
      <w:r w:rsidRPr="003D47E6">
        <w:t>Rejection Criteria A</w:t>
      </w:r>
      <w:r w:rsidRPr="00C53B4F">
        <w:t>, the proportion of grains rejected due to signal saturation is strongly dose dependent, ranging from ~3</w:t>
      </w:r>
      <w:r>
        <w:t>8</w:t>
      </w:r>
      <w:r w:rsidRPr="00C53B4F">
        <w:t>% (PYS13-OSL13</w:t>
      </w:r>
      <w:r>
        <w:t>)</w:t>
      </w:r>
      <w:r w:rsidRPr="00C53B4F">
        <w:t xml:space="preserve"> to ~80% (PYS13-OSL3</w:t>
      </w:r>
      <w:r>
        <w:t>)</w:t>
      </w:r>
      <w:r w:rsidRPr="00C53B4F">
        <w:t xml:space="preserve"> of the grains not rejected by other criteria. This trend is driven both by rejection of grains where: 1) the L</w:t>
      </w:r>
      <w:r w:rsidRPr="002F28D2">
        <w:rPr>
          <w:vertAlign w:val="subscript"/>
        </w:rPr>
        <w:t>n</w:t>
      </w:r>
      <w:r w:rsidRPr="00C53B4F">
        <w:t>/T</w:t>
      </w:r>
      <w:r w:rsidRPr="002F28D2">
        <w:rPr>
          <w:vertAlign w:val="subscript"/>
        </w:rPr>
        <w:t>n</w:t>
      </w:r>
      <w:r w:rsidRPr="00C53B4F">
        <w:t xml:space="preserve"> ratio is statistically consistent with, or higher than, the saturation level of the corresponding DRC so that a finite D</w:t>
      </w:r>
      <w:r w:rsidRPr="002F28D2">
        <w:rPr>
          <w:vertAlign w:val="subscript"/>
        </w:rPr>
        <w:t>e</w:t>
      </w:r>
      <w:r w:rsidRPr="00C53B4F">
        <w:t xml:space="preserve"> value and error cannot be obtained and 2) D</w:t>
      </w:r>
      <w:r w:rsidRPr="002F28D2">
        <w:rPr>
          <w:vertAlign w:val="subscript"/>
        </w:rPr>
        <w:t>e</w:t>
      </w:r>
      <w:r w:rsidRPr="00C53B4F">
        <w:t xml:space="preserve"> is greater than twice the curve fitting parameter D</w:t>
      </w:r>
      <w:r w:rsidRPr="002F28D2">
        <w:rPr>
          <w:vertAlign w:val="subscript"/>
        </w:rPr>
        <w:t>0</w:t>
      </w:r>
      <w:r w:rsidRPr="00C53B4F">
        <w:t xml:space="preserve">. However, rejection due to the </w:t>
      </w:r>
      <w:r>
        <w:t xml:space="preserve">former criterion predominates at higher doses, unlike the dose recovery data where the latter criterion predominates in all cases. </w:t>
      </w:r>
      <w:r w:rsidRPr="004C17CD">
        <w:rPr>
          <w:color w:val="000000" w:themeColor="text1"/>
        </w:rPr>
        <w:t xml:space="preserve">Using </w:t>
      </w:r>
      <w:r w:rsidRPr="003D47E6">
        <w:rPr>
          <w:color w:val="000000" w:themeColor="text1"/>
        </w:rPr>
        <w:lastRenderedPageBreak/>
        <w:t>Rejection Criteria B</w:t>
      </w:r>
      <w:r w:rsidRPr="004C17CD">
        <w:rPr>
          <w:color w:val="000000" w:themeColor="text1"/>
        </w:rPr>
        <w:t xml:space="preserve">, the proportion of grains rejected due to signal saturation is also dose dependent, ranging from ~14% (PYS13-OSL13) to ~61% (PYS13-OSL3) of the grains not rejected by other criteria. In all cases &gt;10% of grains are identified as being fully saturated (i.e. they fail </w:t>
      </w:r>
      <w:r w:rsidRPr="003D47E6">
        <w:rPr>
          <w:color w:val="000000" w:themeColor="text1"/>
        </w:rPr>
        <w:t>Rejection Criteria B</w:t>
      </w:r>
      <w:r w:rsidRPr="004C17CD">
        <w:rPr>
          <w:color w:val="000000" w:themeColor="text1"/>
        </w:rPr>
        <w:t xml:space="preserve"> criterion f), beyond which proportion numerical modelling</w:t>
      </w:r>
      <w:r>
        <w:rPr>
          <w:color w:val="000000" w:themeColor="text1"/>
        </w:rPr>
        <w:t xml:space="preserve"> suggests that</w:t>
      </w:r>
      <w:r w:rsidRPr="004C17CD">
        <w:rPr>
          <w:color w:val="000000" w:themeColor="text1"/>
        </w:rPr>
        <w:t xml:space="preserve"> D</w:t>
      </w:r>
      <w:r w:rsidRPr="004C17CD">
        <w:rPr>
          <w:color w:val="000000" w:themeColor="text1"/>
          <w:vertAlign w:val="subscript"/>
        </w:rPr>
        <w:t>b</w:t>
      </w:r>
      <w:r w:rsidRPr="004C17CD">
        <w:rPr>
          <w:color w:val="000000" w:themeColor="text1"/>
        </w:rPr>
        <w:t xml:space="preserve"> may underestimate the true burial dose (Li et al., 2020)</w:t>
      </w:r>
      <w:r>
        <w:rPr>
          <w:color w:val="000000" w:themeColor="text1"/>
        </w:rPr>
        <w:t>.</w:t>
      </w:r>
      <w:r w:rsidRPr="002F28D2">
        <w:rPr>
          <w:color w:val="FF0000"/>
        </w:rPr>
        <w:t xml:space="preserve"> </w:t>
      </w:r>
      <w:r w:rsidRPr="001D60C0">
        <w:rPr>
          <w:color w:val="000000" w:themeColor="text1"/>
        </w:rPr>
        <w:t xml:space="preserve">The proportion of grains which are accepted after applying </w:t>
      </w:r>
      <w:r w:rsidRPr="003D47E6">
        <w:rPr>
          <w:color w:val="000000" w:themeColor="text1"/>
        </w:rPr>
        <w:t>Rejection Criteria B</w:t>
      </w:r>
      <w:r w:rsidRPr="001D60C0">
        <w:rPr>
          <w:color w:val="000000" w:themeColor="text1"/>
        </w:rPr>
        <w:t xml:space="preserve"> ranges from 9% (PYS13-OSL4) to 26% (PYS13-OSL13), and is far higher than the proportion accepted using </w:t>
      </w:r>
      <w:r w:rsidRPr="003D47E6">
        <w:rPr>
          <w:color w:val="000000" w:themeColor="text1"/>
        </w:rPr>
        <w:t>Rejection Criteria A</w:t>
      </w:r>
      <w:r w:rsidRPr="001D60C0">
        <w:rPr>
          <w:color w:val="000000" w:themeColor="text1"/>
        </w:rPr>
        <w:t xml:space="preserve">, which range from 2.1% (PYS13-OSL3) to 14% (PYS13-OSL13). </w:t>
      </w:r>
    </w:p>
    <w:p w14:paraId="2F9D8BD0" w14:textId="77777777" w:rsidR="005025D5" w:rsidRDefault="005025D5" w:rsidP="005025D5">
      <w:pPr>
        <w:spacing w:before="100" w:beforeAutospacing="1" w:after="100" w:afterAutospacing="1" w:line="360" w:lineRule="auto"/>
        <w:contextualSpacing/>
        <w:jc w:val="both"/>
        <w:rPr>
          <w:i/>
          <w:color w:val="000000" w:themeColor="text1"/>
        </w:rPr>
      </w:pPr>
      <w:r w:rsidRPr="00FC3BF1">
        <w:rPr>
          <w:i/>
          <w:color w:val="000000" w:themeColor="text1"/>
        </w:rPr>
        <w:t xml:space="preserve">C.5.5.2 </w:t>
      </w:r>
      <w:bookmarkStart w:id="4" w:name="_Hlk57302056"/>
      <w:r w:rsidRPr="00FC3BF1">
        <w:rPr>
          <w:i/>
          <w:color w:val="000000" w:themeColor="text1"/>
        </w:rPr>
        <w:t>Single-grain quartz OSL burial dose using a D</w:t>
      </w:r>
      <w:r w:rsidRPr="00FC3BF1">
        <w:rPr>
          <w:i/>
          <w:color w:val="000000" w:themeColor="text1"/>
          <w:vertAlign w:val="subscript"/>
        </w:rPr>
        <w:t>0</w:t>
      </w:r>
      <w:r w:rsidRPr="00FC3BF1">
        <w:rPr>
          <w:i/>
          <w:color w:val="000000" w:themeColor="text1"/>
        </w:rPr>
        <w:t xml:space="preserve"> threshold</w:t>
      </w:r>
    </w:p>
    <w:p w14:paraId="4A097DF5" w14:textId="77777777" w:rsidR="005025D5" w:rsidRPr="00FC3BF1" w:rsidRDefault="005025D5" w:rsidP="005025D5">
      <w:pPr>
        <w:spacing w:before="100" w:beforeAutospacing="1" w:after="100" w:afterAutospacing="1" w:line="360" w:lineRule="auto"/>
        <w:contextualSpacing/>
        <w:jc w:val="both"/>
        <w:rPr>
          <w:i/>
          <w:color w:val="000000" w:themeColor="text1"/>
        </w:rPr>
      </w:pPr>
    </w:p>
    <w:bookmarkEnd w:id="4"/>
    <w:p w14:paraId="69320036" w14:textId="1789BB02" w:rsidR="005025D5" w:rsidRDefault="005025D5" w:rsidP="005025D5">
      <w:pPr>
        <w:spacing w:before="100" w:beforeAutospacing="1" w:after="100" w:afterAutospacing="1" w:line="360" w:lineRule="auto"/>
        <w:contextualSpacing/>
        <w:jc w:val="both"/>
        <w:rPr>
          <w:bCs/>
          <w:color w:val="000000" w:themeColor="text1"/>
        </w:rPr>
      </w:pPr>
      <w:r>
        <w:rPr>
          <w:bCs/>
          <w:color w:val="000000" w:themeColor="text1"/>
        </w:rPr>
        <w:t>The effect of analyzing the grains accepted by Rejection Criteria B using a D</w:t>
      </w:r>
      <w:r w:rsidRPr="00A57FB2">
        <w:rPr>
          <w:bCs/>
          <w:color w:val="000000" w:themeColor="text1"/>
          <w:vertAlign w:val="subscript"/>
        </w:rPr>
        <w:t>0</w:t>
      </w:r>
      <w:r>
        <w:rPr>
          <w:bCs/>
          <w:color w:val="000000" w:themeColor="text1"/>
        </w:rPr>
        <w:t xml:space="preserve"> threshold</w:t>
      </w:r>
      <w:r w:rsidRPr="00AA5B41">
        <w:rPr>
          <w:vertAlign w:val="superscript"/>
        </w:rPr>
        <w:t>46</w:t>
      </w:r>
      <w:proofErr w:type="gramStart"/>
      <w:r w:rsidRPr="00AA5B41">
        <w:rPr>
          <w:vertAlign w:val="superscript"/>
        </w:rPr>
        <w:t>,120</w:t>
      </w:r>
      <w:proofErr w:type="gramEnd"/>
      <w:r>
        <w:rPr>
          <w:bCs/>
          <w:color w:val="000000" w:themeColor="text1"/>
        </w:rPr>
        <w:t xml:space="preserve"> were investigated using the method outlined in section C.5.4.3. This involves calculation of D</w:t>
      </w:r>
      <w:r w:rsidRPr="003D6160">
        <w:rPr>
          <w:bCs/>
          <w:color w:val="000000" w:themeColor="text1"/>
          <w:vertAlign w:val="subscript"/>
        </w:rPr>
        <w:t>b</w:t>
      </w:r>
      <w:r>
        <w:rPr>
          <w:bCs/>
          <w:color w:val="000000" w:themeColor="text1"/>
        </w:rPr>
        <w:t xml:space="preserve"> using the CAM, which is thought to be appropriate for the PYS samples (see section C.5.5.3), but will not be appropriate for all samples. Data for all seven PYS quartz samples </w:t>
      </w:r>
      <w:proofErr w:type="gramStart"/>
      <w:r>
        <w:rPr>
          <w:bCs/>
          <w:color w:val="000000" w:themeColor="text1"/>
        </w:rPr>
        <w:t>are shown</w:t>
      </w:r>
      <w:proofErr w:type="gramEnd"/>
      <w:r>
        <w:rPr>
          <w:bCs/>
          <w:color w:val="000000" w:themeColor="text1"/>
        </w:rPr>
        <w:t xml:space="preserve"> in </w:t>
      </w:r>
      <w:r w:rsidRPr="00CC046D">
        <w:rPr>
          <w:bCs/>
          <w:color w:val="000000" w:themeColor="text1"/>
        </w:rPr>
        <w:t xml:space="preserve">Supplementary Information Fig. </w:t>
      </w:r>
      <w:r w:rsidR="00C377DE">
        <w:rPr>
          <w:bCs/>
          <w:color w:val="000000" w:themeColor="text1"/>
        </w:rPr>
        <w:t>C</w:t>
      </w:r>
      <w:r>
        <w:rPr>
          <w:bCs/>
          <w:color w:val="000000" w:themeColor="text1"/>
        </w:rPr>
        <w:t>2</w:t>
      </w:r>
      <w:r w:rsidRPr="005D1CE2">
        <w:rPr>
          <w:bCs/>
          <w:color w:val="000000" w:themeColor="text1"/>
        </w:rPr>
        <w:t>.</w:t>
      </w:r>
    </w:p>
    <w:p w14:paraId="3E3EFA26" w14:textId="77777777" w:rsidR="005025D5" w:rsidRPr="00FC3BF1" w:rsidRDefault="005025D5" w:rsidP="005025D5">
      <w:pPr>
        <w:spacing w:before="100" w:beforeAutospacing="1" w:after="100" w:afterAutospacing="1" w:line="360" w:lineRule="auto"/>
        <w:contextualSpacing/>
        <w:jc w:val="both"/>
        <w:rPr>
          <w:bCs/>
          <w:color w:val="000000" w:themeColor="text1"/>
          <w:sz w:val="22"/>
          <w:szCs w:val="22"/>
        </w:rPr>
      </w:pPr>
    </w:p>
    <w:p w14:paraId="110F582D" w14:textId="786D8819" w:rsidR="005025D5" w:rsidRDefault="005025D5" w:rsidP="005025D5">
      <w:pPr>
        <w:spacing w:before="100" w:beforeAutospacing="1" w:after="100" w:afterAutospacing="1" w:line="276" w:lineRule="auto"/>
        <w:contextualSpacing/>
        <w:jc w:val="both"/>
        <w:rPr>
          <w:bCs/>
          <w:color w:val="000000" w:themeColor="text1"/>
          <w:sz w:val="22"/>
          <w:szCs w:val="22"/>
        </w:rPr>
      </w:pPr>
      <w:r w:rsidRPr="00FC3BF1">
        <w:rPr>
          <w:b/>
          <w:bCs/>
          <w:color w:val="000000" w:themeColor="text1"/>
          <w:sz w:val="22"/>
          <w:szCs w:val="22"/>
        </w:rPr>
        <w:t xml:space="preserve">Supplementary Information Fig. </w:t>
      </w:r>
      <w:r w:rsidR="00C377DE">
        <w:rPr>
          <w:b/>
          <w:bCs/>
          <w:color w:val="000000" w:themeColor="text1"/>
          <w:sz w:val="22"/>
          <w:szCs w:val="22"/>
        </w:rPr>
        <w:t>C</w:t>
      </w:r>
      <w:r w:rsidRPr="00FC3BF1">
        <w:rPr>
          <w:b/>
          <w:bCs/>
          <w:color w:val="000000" w:themeColor="text1"/>
          <w:sz w:val="22"/>
          <w:szCs w:val="22"/>
        </w:rPr>
        <w:t xml:space="preserve">2. </w:t>
      </w:r>
      <w:r>
        <w:rPr>
          <w:bCs/>
          <w:color w:val="000000" w:themeColor="text1"/>
          <w:sz w:val="22"/>
          <w:szCs w:val="22"/>
        </w:rPr>
        <w:t>CAM D</w:t>
      </w:r>
      <w:r>
        <w:rPr>
          <w:bCs/>
          <w:color w:val="000000" w:themeColor="text1"/>
          <w:sz w:val="22"/>
          <w:szCs w:val="22"/>
          <w:vertAlign w:val="subscript"/>
        </w:rPr>
        <w:t>b</w:t>
      </w:r>
      <w:r>
        <w:rPr>
          <w:bCs/>
          <w:color w:val="000000" w:themeColor="text1"/>
          <w:sz w:val="22"/>
          <w:szCs w:val="22"/>
        </w:rPr>
        <w:t xml:space="preserve"> (open circles) and the corresponding proportion of accepted grains (black circles) plotted as a function of the D</w:t>
      </w:r>
      <w:r>
        <w:rPr>
          <w:bCs/>
          <w:color w:val="000000" w:themeColor="text1"/>
          <w:sz w:val="22"/>
          <w:szCs w:val="22"/>
          <w:vertAlign w:val="subscript"/>
        </w:rPr>
        <w:t>o</w:t>
      </w:r>
      <w:r>
        <w:rPr>
          <w:bCs/>
          <w:color w:val="000000" w:themeColor="text1"/>
          <w:sz w:val="22"/>
          <w:szCs w:val="22"/>
        </w:rPr>
        <w:t xml:space="preserve"> threshold value. The proportion of accepted grains is calculated as the number of grains accepted using the threshold D</w:t>
      </w:r>
      <w:r>
        <w:rPr>
          <w:bCs/>
          <w:color w:val="000000" w:themeColor="text1"/>
          <w:sz w:val="22"/>
          <w:szCs w:val="22"/>
          <w:vertAlign w:val="subscript"/>
        </w:rPr>
        <w:t xml:space="preserve">o </w:t>
      </w:r>
      <w:r>
        <w:rPr>
          <w:bCs/>
          <w:color w:val="000000" w:themeColor="text1"/>
          <w:sz w:val="22"/>
          <w:szCs w:val="22"/>
        </w:rPr>
        <w:t>divided by the number accepted where no threshold is applied. D</w:t>
      </w:r>
      <w:r>
        <w:rPr>
          <w:bCs/>
          <w:color w:val="000000" w:themeColor="text1"/>
          <w:sz w:val="22"/>
          <w:szCs w:val="22"/>
          <w:vertAlign w:val="subscript"/>
        </w:rPr>
        <w:t>b</w:t>
      </w:r>
      <w:r>
        <w:rPr>
          <w:bCs/>
          <w:color w:val="000000" w:themeColor="text1"/>
          <w:sz w:val="22"/>
          <w:szCs w:val="22"/>
        </w:rPr>
        <w:t xml:space="preserve"> was calculated using n=600 (OSL13) (a), 569 (OSL11) (b), 353 (OSL9) (c), 337 (OSL17) (d), 281 (OSL5) (e), 306 (OSL3) (f) and 276 (OSL4) (g) single-grain D</w:t>
      </w:r>
      <w:r>
        <w:rPr>
          <w:bCs/>
          <w:color w:val="000000" w:themeColor="text1"/>
          <w:sz w:val="22"/>
          <w:szCs w:val="22"/>
          <w:vertAlign w:val="subscript"/>
        </w:rPr>
        <w:t>e</w:t>
      </w:r>
      <w:r>
        <w:rPr>
          <w:bCs/>
          <w:color w:val="000000" w:themeColor="text1"/>
          <w:sz w:val="22"/>
          <w:szCs w:val="22"/>
        </w:rPr>
        <w:t xml:space="preserve"> estimates where no D</w:t>
      </w:r>
      <w:r>
        <w:rPr>
          <w:bCs/>
          <w:color w:val="000000" w:themeColor="text1"/>
          <w:sz w:val="22"/>
          <w:szCs w:val="22"/>
          <w:vertAlign w:val="subscript"/>
        </w:rPr>
        <w:t>o</w:t>
      </w:r>
      <w:r>
        <w:rPr>
          <w:bCs/>
          <w:color w:val="000000" w:themeColor="text1"/>
          <w:sz w:val="22"/>
          <w:szCs w:val="22"/>
        </w:rPr>
        <w:t xml:space="preserve"> threshold is applied. D</w:t>
      </w:r>
      <w:r>
        <w:rPr>
          <w:bCs/>
          <w:color w:val="000000" w:themeColor="text1"/>
          <w:sz w:val="22"/>
          <w:szCs w:val="22"/>
          <w:vertAlign w:val="subscript"/>
        </w:rPr>
        <w:t>b</w:t>
      </w:r>
      <w:r>
        <w:rPr>
          <w:bCs/>
          <w:color w:val="000000" w:themeColor="text1"/>
          <w:sz w:val="22"/>
          <w:szCs w:val="22"/>
        </w:rPr>
        <w:t xml:space="preserve"> uncertainties are presented at 1 standard error, </w:t>
      </w:r>
      <w:proofErr w:type="gramStart"/>
      <w:r>
        <w:rPr>
          <w:bCs/>
          <w:color w:val="000000" w:themeColor="text1"/>
          <w:sz w:val="22"/>
          <w:szCs w:val="22"/>
        </w:rPr>
        <w:t>and  do</w:t>
      </w:r>
      <w:proofErr w:type="gramEnd"/>
      <w:r>
        <w:rPr>
          <w:bCs/>
          <w:color w:val="000000" w:themeColor="text1"/>
          <w:sz w:val="22"/>
          <w:szCs w:val="22"/>
        </w:rPr>
        <w:t xml:space="preserve"> not include the instrument’s beta source calibration error (3%) since this is common to all quantities being compared. The dashed lines indicate D</w:t>
      </w:r>
      <w:r>
        <w:rPr>
          <w:bCs/>
          <w:color w:val="000000" w:themeColor="text1"/>
          <w:sz w:val="22"/>
          <w:szCs w:val="22"/>
          <w:vertAlign w:val="subscript"/>
        </w:rPr>
        <w:t>b</w:t>
      </w:r>
      <w:r>
        <w:rPr>
          <w:bCs/>
          <w:color w:val="000000" w:themeColor="text1"/>
          <w:sz w:val="22"/>
          <w:szCs w:val="22"/>
        </w:rPr>
        <w:t xml:space="preserve"> where no grains are rejected due to D</w:t>
      </w:r>
      <w:r>
        <w:rPr>
          <w:bCs/>
          <w:color w:val="000000" w:themeColor="text1"/>
          <w:sz w:val="22"/>
          <w:szCs w:val="22"/>
          <w:vertAlign w:val="subscript"/>
        </w:rPr>
        <w:t>0</w:t>
      </w:r>
      <w:r>
        <w:rPr>
          <w:bCs/>
          <w:color w:val="000000" w:themeColor="text1"/>
          <w:sz w:val="22"/>
          <w:szCs w:val="22"/>
        </w:rPr>
        <w:t xml:space="preserve"> i.e. the value obtained applying Rejection Criteria B.</w:t>
      </w:r>
    </w:p>
    <w:p w14:paraId="14B67E0F" w14:textId="77777777" w:rsidR="005025D5" w:rsidRDefault="005025D5" w:rsidP="005025D5">
      <w:pPr>
        <w:spacing w:before="100" w:beforeAutospacing="1" w:after="100" w:afterAutospacing="1" w:line="276" w:lineRule="auto"/>
        <w:contextualSpacing/>
        <w:jc w:val="both"/>
        <w:rPr>
          <w:bCs/>
          <w:color w:val="000000" w:themeColor="text1"/>
          <w:sz w:val="22"/>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5"/>
        <w:gridCol w:w="4505"/>
      </w:tblGrid>
      <w:tr w:rsidR="005025D5" w14:paraId="57CFBB78" w14:textId="77777777" w:rsidTr="00B86A6C">
        <w:tc>
          <w:tcPr>
            <w:tcW w:w="4505" w:type="dxa"/>
            <w:tcBorders>
              <w:top w:val="single" w:sz="4" w:space="0" w:color="auto"/>
              <w:left w:val="single" w:sz="4" w:space="0" w:color="auto"/>
              <w:bottom w:val="nil"/>
              <w:right w:val="nil"/>
            </w:tcBorders>
            <w:hideMark/>
          </w:tcPr>
          <w:p w14:paraId="380EB268" w14:textId="77777777" w:rsidR="005025D5" w:rsidRDefault="005025D5" w:rsidP="00B86A6C">
            <w:pPr>
              <w:spacing w:before="100" w:beforeAutospacing="1" w:after="100" w:afterAutospacing="1"/>
              <w:contextualSpacing/>
              <w:rPr>
                <w:bCs/>
                <w:color w:val="000000" w:themeColor="text1"/>
              </w:rPr>
            </w:pPr>
            <w:r>
              <w:rPr>
                <w:noProof/>
                <w:color w:val="000000" w:themeColor="text1"/>
              </w:rPr>
              <w:drawing>
                <wp:inline distT="0" distB="0" distL="0" distR="0" wp14:anchorId="76238367" wp14:editId="4B750798">
                  <wp:extent cx="2562225" cy="18288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2225" cy="1828800"/>
                          </a:xfrm>
                          <a:prstGeom prst="rect">
                            <a:avLst/>
                          </a:prstGeom>
                          <a:noFill/>
                          <a:ln>
                            <a:noFill/>
                          </a:ln>
                        </pic:spPr>
                      </pic:pic>
                    </a:graphicData>
                  </a:graphic>
                </wp:inline>
              </w:drawing>
            </w:r>
          </w:p>
        </w:tc>
        <w:tc>
          <w:tcPr>
            <w:tcW w:w="4505" w:type="dxa"/>
            <w:tcBorders>
              <w:top w:val="single" w:sz="4" w:space="0" w:color="auto"/>
              <w:left w:val="nil"/>
              <w:bottom w:val="nil"/>
              <w:right w:val="single" w:sz="4" w:space="0" w:color="auto"/>
            </w:tcBorders>
            <w:hideMark/>
          </w:tcPr>
          <w:p w14:paraId="26DF1906" w14:textId="77777777" w:rsidR="005025D5" w:rsidRDefault="005025D5" w:rsidP="00B86A6C">
            <w:pPr>
              <w:spacing w:before="100" w:beforeAutospacing="1" w:after="100" w:afterAutospacing="1"/>
              <w:contextualSpacing/>
              <w:rPr>
                <w:bCs/>
                <w:color w:val="000000" w:themeColor="text1"/>
              </w:rPr>
            </w:pPr>
            <w:r>
              <w:rPr>
                <w:noProof/>
                <w:color w:val="000000" w:themeColor="text1"/>
              </w:rPr>
              <w:drawing>
                <wp:inline distT="0" distB="0" distL="0" distR="0" wp14:anchorId="63B131C0" wp14:editId="1FCE834B">
                  <wp:extent cx="2428875" cy="17335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8875" cy="1733550"/>
                          </a:xfrm>
                          <a:prstGeom prst="rect">
                            <a:avLst/>
                          </a:prstGeom>
                          <a:noFill/>
                          <a:ln>
                            <a:noFill/>
                          </a:ln>
                        </pic:spPr>
                      </pic:pic>
                    </a:graphicData>
                  </a:graphic>
                </wp:inline>
              </w:drawing>
            </w:r>
          </w:p>
        </w:tc>
      </w:tr>
      <w:tr w:rsidR="005025D5" w14:paraId="5620778E" w14:textId="77777777" w:rsidTr="00B86A6C">
        <w:tc>
          <w:tcPr>
            <w:tcW w:w="4505" w:type="dxa"/>
            <w:tcBorders>
              <w:top w:val="nil"/>
              <w:left w:val="single" w:sz="4" w:space="0" w:color="auto"/>
              <w:bottom w:val="nil"/>
              <w:right w:val="nil"/>
            </w:tcBorders>
            <w:hideMark/>
          </w:tcPr>
          <w:p w14:paraId="5757BE96" w14:textId="77777777" w:rsidR="005025D5" w:rsidRDefault="005025D5" w:rsidP="00B86A6C">
            <w:pPr>
              <w:spacing w:before="100" w:beforeAutospacing="1" w:after="100" w:afterAutospacing="1"/>
              <w:contextualSpacing/>
              <w:rPr>
                <w:bCs/>
                <w:color w:val="000000" w:themeColor="text1"/>
              </w:rPr>
            </w:pPr>
            <w:r>
              <w:rPr>
                <w:noProof/>
                <w:color w:val="000000" w:themeColor="text1"/>
              </w:rPr>
              <w:lastRenderedPageBreak/>
              <w:drawing>
                <wp:inline distT="0" distB="0" distL="0" distR="0" wp14:anchorId="508FA757" wp14:editId="32139F4E">
                  <wp:extent cx="2609850" cy="18669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9850" cy="1866900"/>
                          </a:xfrm>
                          <a:prstGeom prst="rect">
                            <a:avLst/>
                          </a:prstGeom>
                          <a:noFill/>
                          <a:ln>
                            <a:noFill/>
                          </a:ln>
                        </pic:spPr>
                      </pic:pic>
                    </a:graphicData>
                  </a:graphic>
                </wp:inline>
              </w:drawing>
            </w:r>
          </w:p>
        </w:tc>
        <w:tc>
          <w:tcPr>
            <w:tcW w:w="4505" w:type="dxa"/>
            <w:tcBorders>
              <w:top w:val="nil"/>
              <w:left w:val="nil"/>
              <w:bottom w:val="nil"/>
              <w:right w:val="single" w:sz="4" w:space="0" w:color="auto"/>
            </w:tcBorders>
            <w:hideMark/>
          </w:tcPr>
          <w:p w14:paraId="5C377215" w14:textId="77777777" w:rsidR="005025D5" w:rsidRDefault="005025D5" w:rsidP="00B86A6C">
            <w:pPr>
              <w:spacing w:before="100" w:beforeAutospacing="1" w:after="100" w:afterAutospacing="1"/>
              <w:contextualSpacing/>
              <w:rPr>
                <w:bCs/>
                <w:color w:val="000000" w:themeColor="text1"/>
              </w:rPr>
            </w:pPr>
            <w:r>
              <w:rPr>
                <w:noProof/>
                <w:color w:val="000000" w:themeColor="text1"/>
              </w:rPr>
              <w:drawing>
                <wp:inline distT="0" distB="0" distL="0" distR="0" wp14:anchorId="35D33FFD" wp14:editId="044A9FC9">
                  <wp:extent cx="2571750" cy="18383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750" cy="1838325"/>
                          </a:xfrm>
                          <a:prstGeom prst="rect">
                            <a:avLst/>
                          </a:prstGeom>
                          <a:noFill/>
                          <a:ln>
                            <a:noFill/>
                          </a:ln>
                        </pic:spPr>
                      </pic:pic>
                    </a:graphicData>
                  </a:graphic>
                </wp:inline>
              </w:drawing>
            </w:r>
          </w:p>
        </w:tc>
      </w:tr>
      <w:tr w:rsidR="005025D5" w14:paraId="5127F110" w14:textId="77777777" w:rsidTr="00B86A6C">
        <w:tc>
          <w:tcPr>
            <w:tcW w:w="4505" w:type="dxa"/>
            <w:tcBorders>
              <w:top w:val="nil"/>
              <w:left w:val="single" w:sz="4" w:space="0" w:color="auto"/>
              <w:bottom w:val="nil"/>
              <w:right w:val="nil"/>
            </w:tcBorders>
            <w:hideMark/>
          </w:tcPr>
          <w:p w14:paraId="369759F4" w14:textId="77777777" w:rsidR="005025D5" w:rsidRDefault="005025D5" w:rsidP="00B86A6C">
            <w:pPr>
              <w:spacing w:before="100" w:beforeAutospacing="1" w:after="100" w:afterAutospacing="1"/>
              <w:contextualSpacing/>
              <w:rPr>
                <w:bCs/>
                <w:color w:val="000000" w:themeColor="text1"/>
              </w:rPr>
            </w:pPr>
            <w:r>
              <w:rPr>
                <w:noProof/>
                <w:color w:val="000000" w:themeColor="text1"/>
              </w:rPr>
              <w:drawing>
                <wp:inline distT="0" distB="0" distL="0" distR="0" wp14:anchorId="3DE09173" wp14:editId="6B38C1CA">
                  <wp:extent cx="2686050" cy="19145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6050" cy="1914525"/>
                          </a:xfrm>
                          <a:prstGeom prst="rect">
                            <a:avLst/>
                          </a:prstGeom>
                          <a:noFill/>
                          <a:ln>
                            <a:noFill/>
                          </a:ln>
                        </pic:spPr>
                      </pic:pic>
                    </a:graphicData>
                  </a:graphic>
                </wp:inline>
              </w:drawing>
            </w:r>
          </w:p>
        </w:tc>
        <w:tc>
          <w:tcPr>
            <w:tcW w:w="4505" w:type="dxa"/>
            <w:tcBorders>
              <w:top w:val="nil"/>
              <w:left w:val="nil"/>
              <w:bottom w:val="nil"/>
              <w:right w:val="single" w:sz="4" w:space="0" w:color="auto"/>
            </w:tcBorders>
            <w:hideMark/>
          </w:tcPr>
          <w:p w14:paraId="6762B789" w14:textId="77777777" w:rsidR="005025D5" w:rsidRDefault="005025D5" w:rsidP="00B86A6C">
            <w:pPr>
              <w:spacing w:before="100" w:beforeAutospacing="1" w:after="100" w:afterAutospacing="1"/>
              <w:contextualSpacing/>
              <w:rPr>
                <w:bCs/>
                <w:color w:val="000000" w:themeColor="text1"/>
              </w:rPr>
            </w:pPr>
            <w:r>
              <w:rPr>
                <w:noProof/>
                <w:color w:val="000000" w:themeColor="text1"/>
              </w:rPr>
              <w:drawing>
                <wp:inline distT="0" distB="0" distL="0" distR="0" wp14:anchorId="7B6F5A7D" wp14:editId="79EF7434">
                  <wp:extent cx="2571750" cy="18383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1750" cy="1838325"/>
                          </a:xfrm>
                          <a:prstGeom prst="rect">
                            <a:avLst/>
                          </a:prstGeom>
                          <a:noFill/>
                          <a:ln>
                            <a:noFill/>
                          </a:ln>
                        </pic:spPr>
                      </pic:pic>
                    </a:graphicData>
                  </a:graphic>
                </wp:inline>
              </w:drawing>
            </w:r>
          </w:p>
        </w:tc>
      </w:tr>
      <w:tr w:rsidR="005025D5" w14:paraId="3943F201" w14:textId="77777777" w:rsidTr="00B86A6C">
        <w:tc>
          <w:tcPr>
            <w:tcW w:w="4505" w:type="dxa"/>
            <w:tcBorders>
              <w:top w:val="nil"/>
              <w:left w:val="single" w:sz="4" w:space="0" w:color="auto"/>
              <w:bottom w:val="single" w:sz="4" w:space="0" w:color="auto"/>
              <w:right w:val="nil"/>
            </w:tcBorders>
            <w:hideMark/>
          </w:tcPr>
          <w:p w14:paraId="0457DB0B" w14:textId="77777777" w:rsidR="005025D5" w:rsidRDefault="005025D5" w:rsidP="00B86A6C">
            <w:pPr>
              <w:spacing w:before="100" w:beforeAutospacing="1" w:after="100" w:afterAutospacing="1"/>
              <w:contextualSpacing/>
              <w:rPr>
                <w:bCs/>
                <w:color w:val="000000" w:themeColor="text1"/>
              </w:rPr>
            </w:pPr>
            <w:r>
              <w:rPr>
                <w:noProof/>
                <w:color w:val="000000" w:themeColor="text1"/>
              </w:rPr>
              <w:drawing>
                <wp:inline distT="0" distB="0" distL="0" distR="0" wp14:anchorId="7249E666" wp14:editId="1818CC78">
                  <wp:extent cx="2609850" cy="18669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09850" cy="1866900"/>
                          </a:xfrm>
                          <a:prstGeom prst="rect">
                            <a:avLst/>
                          </a:prstGeom>
                          <a:noFill/>
                          <a:ln>
                            <a:noFill/>
                          </a:ln>
                        </pic:spPr>
                      </pic:pic>
                    </a:graphicData>
                  </a:graphic>
                </wp:inline>
              </w:drawing>
            </w:r>
          </w:p>
        </w:tc>
        <w:tc>
          <w:tcPr>
            <w:tcW w:w="4505" w:type="dxa"/>
            <w:tcBorders>
              <w:top w:val="nil"/>
              <w:left w:val="nil"/>
              <w:bottom w:val="single" w:sz="4" w:space="0" w:color="auto"/>
              <w:right w:val="single" w:sz="4" w:space="0" w:color="auto"/>
            </w:tcBorders>
          </w:tcPr>
          <w:p w14:paraId="397ADB83" w14:textId="77777777" w:rsidR="005025D5" w:rsidRDefault="005025D5" w:rsidP="00B86A6C">
            <w:pPr>
              <w:spacing w:before="100" w:beforeAutospacing="1" w:after="100" w:afterAutospacing="1"/>
              <w:contextualSpacing/>
              <w:rPr>
                <w:bCs/>
                <w:color w:val="000000" w:themeColor="text1"/>
              </w:rPr>
            </w:pPr>
          </w:p>
        </w:tc>
      </w:tr>
    </w:tbl>
    <w:p w14:paraId="7EA7D9CA" w14:textId="77777777" w:rsidR="005025D5" w:rsidRDefault="005025D5" w:rsidP="005025D5">
      <w:pPr>
        <w:spacing w:before="100" w:beforeAutospacing="1" w:after="100" w:afterAutospacing="1"/>
        <w:contextualSpacing/>
        <w:rPr>
          <w:bCs/>
          <w:color w:val="000000" w:themeColor="text1"/>
        </w:rPr>
      </w:pPr>
    </w:p>
    <w:p w14:paraId="085B1AE3" w14:textId="77777777" w:rsidR="005025D5" w:rsidRPr="00867E9F" w:rsidRDefault="005025D5" w:rsidP="005025D5">
      <w:pPr>
        <w:spacing w:before="100" w:beforeAutospacing="1" w:after="100" w:afterAutospacing="1"/>
        <w:contextualSpacing/>
        <w:rPr>
          <w:bCs/>
          <w:color w:val="000000" w:themeColor="text1"/>
          <w:sz w:val="20"/>
          <w:szCs w:val="20"/>
        </w:rPr>
      </w:pPr>
    </w:p>
    <w:p w14:paraId="2A233DB9" w14:textId="77777777" w:rsidR="005025D5" w:rsidRDefault="005025D5" w:rsidP="005025D5">
      <w:pPr>
        <w:spacing w:before="100" w:beforeAutospacing="1" w:after="100" w:afterAutospacing="1" w:line="360" w:lineRule="auto"/>
        <w:contextualSpacing/>
        <w:jc w:val="both"/>
        <w:rPr>
          <w:rFonts w:cstheme="minorHAnsi"/>
          <w:color w:val="000000" w:themeColor="text1"/>
        </w:rPr>
      </w:pPr>
      <w:r w:rsidRPr="001D6BC0">
        <w:rPr>
          <w:color w:val="000000" w:themeColor="text1"/>
        </w:rPr>
        <w:t xml:space="preserve">For the </w:t>
      </w:r>
      <w:r>
        <w:rPr>
          <w:color w:val="000000" w:themeColor="text1"/>
        </w:rPr>
        <w:t xml:space="preserve">natural samples, considerable variation in </w:t>
      </w:r>
      <w:r w:rsidRPr="001D6BC0">
        <w:rPr>
          <w:color w:val="000000" w:themeColor="text1"/>
        </w:rPr>
        <w:t>D</w:t>
      </w:r>
      <w:r w:rsidRPr="001D6BC0">
        <w:rPr>
          <w:color w:val="000000" w:themeColor="text1"/>
          <w:vertAlign w:val="subscript"/>
        </w:rPr>
        <w:t>b</w:t>
      </w:r>
      <w:r w:rsidRPr="001D6BC0">
        <w:rPr>
          <w:color w:val="000000" w:themeColor="text1"/>
        </w:rPr>
        <w:t xml:space="preserve"> </w:t>
      </w:r>
      <w:r>
        <w:rPr>
          <w:color w:val="000000" w:themeColor="text1"/>
        </w:rPr>
        <w:t xml:space="preserve">is observed as the </w:t>
      </w:r>
      <w:r w:rsidRPr="001D6BC0">
        <w:rPr>
          <w:color w:val="000000" w:themeColor="text1"/>
        </w:rPr>
        <w:t>D</w:t>
      </w:r>
      <w:r w:rsidRPr="001D6BC0">
        <w:rPr>
          <w:color w:val="000000" w:themeColor="text1"/>
          <w:vertAlign w:val="subscript"/>
        </w:rPr>
        <w:t>o</w:t>
      </w:r>
      <w:r w:rsidRPr="001D6BC0">
        <w:rPr>
          <w:color w:val="000000" w:themeColor="text1"/>
        </w:rPr>
        <w:t xml:space="preserve"> threshold</w:t>
      </w:r>
      <w:r>
        <w:rPr>
          <w:color w:val="000000" w:themeColor="text1"/>
        </w:rPr>
        <w:t xml:space="preserve"> is increased. For the lower dose samples (Layers 9-15), a plateau in D</w:t>
      </w:r>
      <w:r w:rsidRPr="001D6BC0">
        <w:rPr>
          <w:color w:val="000000" w:themeColor="text1"/>
          <w:vertAlign w:val="subscript"/>
        </w:rPr>
        <w:t>b</w:t>
      </w:r>
      <w:r>
        <w:rPr>
          <w:color w:val="000000" w:themeColor="text1"/>
        </w:rPr>
        <w:t xml:space="preserve"> is apparent between threshold values of 0-50 Gy, after which values generally decline as the D</w:t>
      </w:r>
      <w:r w:rsidRPr="001D6BC0">
        <w:rPr>
          <w:color w:val="000000" w:themeColor="text1"/>
          <w:vertAlign w:val="subscript"/>
        </w:rPr>
        <w:t>0</w:t>
      </w:r>
      <w:r>
        <w:rPr>
          <w:color w:val="000000" w:themeColor="text1"/>
        </w:rPr>
        <w:t xml:space="preserve"> threshold increases. For the higher dose samples (Layers 17, 18 and the burial), D</w:t>
      </w:r>
      <w:r w:rsidRPr="00883CE3">
        <w:rPr>
          <w:color w:val="000000" w:themeColor="text1"/>
          <w:vertAlign w:val="subscript"/>
        </w:rPr>
        <w:t>b</w:t>
      </w:r>
      <w:r>
        <w:rPr>
          <w:color w:val="000000" w:themeColor="text1"/>
        </w:rPr>
        <w:t xml:space="preserve"> increases as D</w:t>
      </w:r>
      <w:r w:rsidRPr="00883CE3">
        <w:rPr>
          <w:color w:val="000000" w:themeColor="text1"/>
          <w:vertAlign w:val="subscript"/>
        </w:rPr>
        <w:t>0</w:t>
      </w:r>
      <w:r>
        <w:rPr>
          <w:color w:val="000000" w:themeColor="text1"/>
        </w:rPr>
        <w:t xml:space="preserve"> threshold increases to ~60 Gy, after which D</w:t>
      </w:r>
      <w:r w:rsidRPr="00883CE3">
        <w:rPr>
          <w:color w:val="000000" w:themeColor="text1"/>
          <w:vertAlign w:val="subscript"/>
        </w:rPr>
        <w:t>b</w:t>
      </w:r>
      <w:r>
        <w:rPr>
          <w:color w:val="000000" w:themeColor="text1"/>
        </w:rPr>
        <w:t xml:space="preserve"> decreases. Although most individual D</w:t>
      </w:r>
      <w:r w:rsidRPr="00EE0994">
        <w:rPr>
          <w:color w:val="000000" w:themeColor="text1"/>
          <w:vertAlign w:val="subscript"/>
        </w:rPr>
        <w:t>b</w:t>
      </w:r>
      <w:r>
        <w:rPr>
          <w:color w:val="000000" w:themeColor="text1"/>
        </w:rPr>
        <w:t xml:space="preserve"> values are consistent (at 2 </w:t>
      </w:r>
      <w:r>
        <w:rPr>
          <w:rFonts w:cstheme="minorHAnsi"/>
          <w:color w:val="000000" w:themeColor="text1"/>
        </w:rPr>
        <w:t xml:space="preserve">σ) with the value obtained where no threshold is applied, the patterns are sufficiently consistent to imply that they are meaningful. </w:t>
      </w:r>
    </w:p>
    <w:p w14:paraId="2503B215" w14:textId="77777777" w:rsidR="005025D5" w:rsidRDefault="005025D5" w:rsidP="005025D5">
      <w:pPr>
        <w:spacing w:before="100" w:beforeAutospacing="1" w:after="100" w:afterAutospacing="1" w:line="360" w:lineRule="auto"/>
        <w:contextualSpacing/>
        <w:jc w:val="both"/>
        <w:rPr>
          <w:rFonts w:cstheme="minorHAnsi"/>
          <w:color w:val="000000" w:themeColor="text1"/>
        </w:rPr>
      </w:pPr>
    </w:p>
    <w:p w14:paraId="19D39B3C" w14:textId="77777777" w:rsidR="005025D5" w:rsidRPr="00C34B2A" w:rsidRDefault="005025D5" w:rsidP="005025D5">
      <w:pPr>
        <w:spacing w:before="100" w:beforeAutospacing="1" w:after="100" w:afterAutospacing="1" w:line="360" w:lineRule="auto"/>
        <w:contextualSpacing/>
        <w:jc w:val="both"/>
        <w:rPr>
          <w:rFonts w:cstheme="minorHAnsi"/>
          <w:color w:val="000000" w:themeColor="text1"/>
        </w:rPr>
      </w:pPr>
      <w:r>
        <w:rPr>
          <w:rFonts w:cstheme="minorHAnsi"/>
          <w:color w:val="000000" w:themeColor="text1"/>
        </w:rPr>
        <w:t>No sample displays the behavior noted in the literature</w:t>
      </w:r>
      <w:r w:rsidRPr="00AA5B41">
        <w:rPr>
          <w:vertAlign w:val="superscript"/>
        </w:rPr>
        <w:t>46</w:t>
      </w:r>
      <w:proofErr w:type="gramStart"/>
      <w:r w:rsidRPr="00AA5B41">
        <w:rPr>
          <w:vertAlign w:val="superscript"/>
        </w:rPr>
        <w:t>,120</w:t>
      </w:r>
      <w:proofErr w:type="gramEnd"/>
      <w:r>
        <w:rPr>
          <w:rFonts w:cstheme="minorHAnsi"/>
          <w:color w:val="000000" w:themeColor="text1"/>
        </w:rPr>
        <w:t>, where D</w:t>
      </w:r>
      <w:r w:rsidRPr="00BB1A4F">
        <w:rPr>
          <w:rFonts w:cstheme="minorHAnsi"/>
          <w:color w:val="000000" w:themeColor="text1"/>
          <w:vertAlign w:val="subscript"/>
        </w:rPr>
        <w:t>b</w:t>
      </w:r>
      <w:r>
        <w:rPr>
          <w:rFonts w:cstheme="minorHAnsi"/>
          <w:color w:val="000000" w:themeColor="text1"/>
        </w:rPr>
        <w:t xml:space="preserve"> </w:t>
      </w:r>
      <w:r w:rsidRPr="00151AE9">
        <w:rPr>
          <w:rFonts w:cstheme="minorHAnsi"/>
          <w:color w:val="000000" w:themeColor="text1"/>
        </w:rPr>
        <w:t>increase</w:t>
      </w:r>
      <w:r>
        <w:rPr>
          <w:rFonts w:cstheme="minorHAnsi"/>
          <w:color w:val="000000" w:themeColor="text1"/>
        </w:rPr>
        <w:t>s</w:t>
      </w:r>
      <w:r w:rsidRPr="00151AE9">
        <w:rPr>
          <w:rFonts w:cstheme="minorHAnsi"/>
          <w:color w:val="000000" w:themeColor="text1"/>
        </w:rPr>
        <w:t xml:space="preserve"> as the D</w:t>
      </w:r>
      <w:r w:rsidRPr="00BB1A4F">
        <w:rPr>
          <w:rFonts w:cstheme="minorHAnsi"/>
          <w:color w:val="000000" w:themeColor="text1"/>
          <w:vertAlign w:val="subscript"/>
        </w:rPr>
        <w:t>0</w:t>
      </w:r>
      <w:r w:rsidRPr="00151AE9">
        <w:rPr>
          <w:rFonts w:cstheme="minorHAnsi"/>
          <w:color w:val="000000" w:themeColor="text1"/>
        </w:rPr>
        <w:t xml:space="preserve"> threshold increase</w:t>
      </w:r>
      <w:r>
        <w:rPr>
          <w:rFonts w:cstheme="minorHAnsi"/>
          <w:color w:val="000000" w:themeColor="text1"/>
        </w:rPr>
        <w:t>s</w:t>
      </w:r>
      <w:r w:rsidRPr="00151AE9">
        <w:rPr>
          <w:rFonts w:cstheme="minorHAnsi"/>
          <w:color w:val="000000" w:themeColor="text1"/>
        </w:rPr>
        <w:t xml:space="preserve">, </w:t>
      </w:r>
      <w:r>
        <w:rPr>
          <w:rFonts w:cstheme="minorHAnsi"/>
          <w:color w:val="000000" w:themeColor="text1"/>
        </w:rPr>
        <w:t xml:space="preserve">eventually </w:t>
      </w:r>
      <w:r w:rsidRPr="00151AE9">
        <w:rPr>
          <w:rFonts w:cstheme="minorHAnsi"/>
          <w:color w:val="000000" w:themeColor="text1"/>
        </w:rPr>
        <w:t>reaching a plateau</w:t>
      </w:r>
      <w:r>
        <w:rPr>
          <w:rFonts w:cstheme="minorHAnsi"/>
          <w:color w:val="000000" w:themeColor="text1"/>
        </w:rPr>
        <w:t>. Instead, all samples show a general decrease in D</w:t>
      </w:r>
      <w:r w:rsidRPr="00EE0994">
        <w:rPr>
          <w:rFonts w:cstheme="minorHAnsi"/>
          <w:color w:val="000000" w:themeColor="text1"/>
          <w:vertAlign w:val="subscript"/>
        </w:rPr>
        <w:t>b</w:t>
      </w:r>
      <w:r>
        <w:rPr>
          <w:rFonts w:cstheme="minorHAnsi"/>
          <w:color w:val="000000" w:themeColor="text1"/>
        </w:rPr>
        <w:t xml:space="preserve"> at higher D</w:t>
      </w:r>
      <w:r w:rsidRPr="00EE0994">
        <w:rPr>
          <w:rFonts w:cstheme="minorHAnsi"/>
          <w:color w:val="000000" w:themeColor="text1"/>
          <w:vertAlign w:val="subscript"/>
        </w:rPr>
        <w:t>0</w:t>
      </w:r>
      <w:r>
        <w:rPr>
          <w:rFonts w:cstheme="minorHAnsi"/>
          <w:color w:val="000000" w:themeColor="text1"/>
        </w:rPr>
        <w:t xml:space="preserve"> thresholds.</w:t>
      </w:r>
      <w:r w:rsidRPr="00EE0994">
        <w:t xml:space="preserve"> </w:t>
      </w:r>
      <w:r>
        <w:rPr>
          <w:rFonts w:cstheme="minorHAnsi"/>
          <w:color w:val="000000" w:themeColor="text1"/>
        </w:rPr>
        <w:t>This</w:t>
      </w:r>
      <w:r w:rsidRPr="00EE0994">
        <w:rPr>
          <w:rFonts w:cstheme="minorHAnsi"/>
          <w:color w:val="000000" w:themeColor="text1"/>
        </w:rPr>
        <w:t xml:space="preserve"> pattern may be </w:t>
      </w:r>
      <w:r>
        <w:rPr>
          <w:rFonts w:cstheme="minorHAnsi"/>
          <w:color w:val="000000" w:themeColor="text1"/>
        </w:rPr>
        <w:t>an artefact</w:t>
      </w:r>
      <w:r w:rsidRPr="00EE0994">
        <w:rPr>
          <w:rFonts w:cstheme="minorHAnsi"/>
          <w:color w:val="000000" w:themeColor="text1"/>
        </w:rPr>
        <w:t xml:space="preserve"> of inaccurate D</w:t>
      </w:r>
      <w:r w:rsidRPr="00EE0994">
        <w:rPr>
          <w:rFonts w:cstheme="minorHAnsi"/>
          <w:color w:val="000000" w:themeColor="text1"/>
          <w:vertAlign w:val="subscript"/>
        </w:rPr>
        <w:t>0</w:t>
      </w:r>
      <w:r w:rsidRPr="00EE0994">
        <w:rPr>
          <w:rFonts w:cstheme="minorHAnsi"/>
          <w:color w:val="000000" w:themeColor="text1"/>
        </w:rPr>
        <w:t xml:space="preserve"> estimates</w:t>
      </w:r>
      <w:r>
        <w:rPr>
          <w:rFonts w:cstheme="minorHAnsi"/>
          <w:color w:val="000000" w:themeColor="text1"/>
        </w:rPr>
        <w:t xml:space="preserve">, a </w:t>
      </w:r>
      <w:r w:rsidRPr="00EE0994">
        <w:rPr>
          <w:rFonts w:cstheme="minorHAnsi"/>
          <w:color w:val="000000" w:themeColor="text1"/>
        </w:rPr>
        <w:t xml:space="preserve">possibility </w:t>
      </w:r>
      <w:r>
        <w:rPr>
          <w:rFonts w:cstheme="minorHAnsi"/>
          <w:color w:val="000000" w:themeColor="text1"/>
        </w:rPr>
        <w:t xml:space="preserve">which </w:t>
      </w:r>
      <w:r w:rsidRPr="00EE0994">
        <w:rPr>
          <w:rFonts w:cstheme="minorHAnsi"/>
          <w:color w:val="000000" w:themeColor="text1"/>
        </w:rPr>
        <w:t>is supported by the relatively low D</w:t>
      </w:r>
      <w:r w:rsidRPr="00EE0994">
        <w:rPr>
          <w:rFonts w:cstheme="minorHAnsi"/>
          <w:color w:val="000000" w:themeColor="text1"/>
          <w:vertAlign w:val="subscript"/>
        </w:rPr>
        <w:t>max</w:t>
      </w:r>
      <w:r w:rsidRPr="00EE0994">
        <w:rPr>
          <w:rFonts w:cstheme="minorHAnsi"/>
          <w:color w:val="000000" w:themeColor="text1"/>
        </w:rPr>
        <w:t xml:space="preserve"> used to construct dose response curves </w:t>
      </w:r>
      <w:r w:rsidRPr="00EE0994">
        <w:rPr>
          <w:rFonts w:cstheme="minorHAnsi"/>
          <w:color w:val="000000" w:themeColor="text1"/>
        </w:rPr>
        <w:lastRenderedPageBreak/>
        <w:t>and the difficulty in accurately estimating D</w:t>
      </w:r>
      <w:r w:rsidRPr="00D1331D">
        <w:rPr>
          <w:rFonts w:cstheme="minorHAnsi"/>
          <w:color w:val="000000" w:themeColor="text1"/>
          <w:vertAlign w:val="subscript"/>
        </w:rPr>
        <w:t>0</w:t>
      </w:r>
      <w:r w:rsidRPr="00EE0994">
        <w:rPr>
          <w:rFonts w:cstheme="minorHAnsi"/>
          <w:color w:val="000000" w:themeColor="text1"/>
        </w:rPr>
        <w:t xml:space="preserve"> (see </w:t>
      </w:r>
      <w:r>
        <w:rPr>
          <w:rFonts w:cstheme="minorHAnsi"/>
          <w:color w:val="000000" w:themeColor="text1"/>
        </w:rPr>
        <w:t>s</w:t>
      </w:r>
      <w:r w:rsidRPr="00EE0994">
        <w:rPr>
          <w:rFonts w:cstheme="minorHAnsi"/>
          <w:color w:val="000000" w:themeColor="text1"/>
        </w:rPr>
        <w:t>ection C.2)</w:t>
      </w:r>
      <w:r>
        <w:rPr>
          <w:rFonts w:cstheme="minorHAnsi"/>
          <w:color w:val="000000" w:themeColor="text1"/>
        </w:rPr>
        <w:t xml:space="preserve">. However, </w:t>
      </w:r>
      <w:r w:rsidRPr="00EE0994">
        <w:rPr>
          <w:rFonts w:cstheme="minorHAnsi"/>
          <w:color w:val="000000" w:themeColor="text1"/>
        </w:rPr>
        <w:t>visual inspection of the dose response curves for the higher dose samples did not reveal any obviously poor fits.</w:t>
      </w:r>
      <w:r>
        <w:rPr>
          <w:rFonts w:cstheme="minorHAnsi"/>
          <w:color w:val="000000" w:themeColor="text1"/>
        </w:rPr>
        <w:t xml:space="preserve"> Whatever the cause of the decline in D</w:t>
      </w:r>
      <w:r w:rsidRPr="00EE0994">
        <w:rPr>
          <w:rFonts w:cstheme="minorHAnsi"/>
          <w:color w:val="000000" w:themeColor="text1"/>
          <w:vertAlign w:val="subscript"/>
        </w:rPr>
        <w:t>b</w:t>
      </w:r>
      <w:r>
        <w:rPr>
          <w:rFonts w:cstheme="minorHAnsi"/>
          <w:color w:val="000000" w:themeColor="text1"/>
        </w:rPr>
        <w:t xml:space="preserve"> at higher D</w:t>
      </w:r>
      <w:r w:rsidRPr="00EE0994">
        <w:rPr>
          <w:rFonts w:cstheme="minorHAnsi"/>
          <w:color w:val="000000" w:themeColor="text1"/>
          <w:vertAlign w:val="subscript"/>
        </w:rPr>
        <w:t>0</w:t>
      </w:r>
      <w:r>
        <w:rPr>
          <w:rFonts w:cstheme="minorHAnsi"/>
          <w:color w:val="000000" w:themeColor="text1"/>
        </w:rPr>
        <w:t xml:space="preserve"> thresholds, the pattern of change at lower D</w:t>
      </w:r>
      <w:r w:rsidRPr="00EE0994">
        <w:rPr>
          <w:rFonts w:cstheme="minorHAnsi"/>
          <w:color w:val="000000" w:themeColor="text1"/>
          <w:vertAlign w:val="subscript"/>
        </w:rPr>
        <w:t>0</w:t>
      </w:r>
      <w:r>
        <w:rPr>
          <w:rFonts w:cstheme="minorHAnsi"/>
          <w:color w:val="000000" w:themeColor="text1"/>
        </w:rPr>
        <w:t xml:space="preserve"> thresholds is more consistent with that in the literature. For the lower dose sample, the D</w:t>
      </w:r>
      <w:r w:rsidRPr="00EE0994">
        <w:rPr>
          <w:rFonts w:cstheme="minorHAnsi"/>
          <w:color w:val="000000" w:themeColor="text1"/>
          <w:vertAlign w:val="subscript"/>
        </w:rPr>
        <w:t>b</w:t>
      </w:r>
      <w:r>
        <w:rPr>
          <w:rFonts w:cstheme="minorHAnsi"/>
          <w:color w:val="000000" w:themeColor="text1"/>
        </w:rPr>
        <w:t xml:space="preserve"> plateau across D</w:t>
      </w:r>
      <w:r w:rsidRPr="00EE0994">
        <w:rPr>
          <w:rFonts w:cstheme="minorHAnsi"/>
          <w:color w:val="000000" w:themeColor="text1"/>
          <w:vertAlign w:val="subscript"/>
        </w:rPr>
        <w:t>0</w:t>
      </w:r>
      <w:r>
        <w:rPr>
          <w:rFonts w:cstheme="minorHAnsi"/>
          <w:color w:val="000000" w:themeColor="text1"/>
        </w:rPr>
        <w:t xml:space="preserve"> thresholds from 0-50 Gy implies that all accepted grains are capable of accurately recording the palaeodose. Conversely, for the higher dose samples, the increase in D</w:t>
      </w:r>
      <w:r w:rsidRPr="00F65137">
        <w:rPr>
          <w:rFonts w:cstheme="minorHAnsi"/>
          <w:color w:val="000000" w:themeColor="text1"/>
          <w:vertAlign w:val="subscript"/>
        </w:rPr>
        <w:t>b</w:t>
      </w:r>
      <w:r>
        <w:rPr>
          <w:rFonts w:cstheme="minorHAnsi"/>
          <w:color w:val="000000" w:themeColor="text1"/>
        </w:rPr>
        <w:t xml:space="preserve"> as the D</w:t>
      </w:r>
      <w:r w:rsidRPr="00F65137">
        <w:rPr>
          <w:rFonts w:cstheme="minorHAnsi"/>
          <w:color w:val="000000" w:themeColor="text1"/>
          <w:vertAlign w:val="subscript"/>
        </w:rPr>
        <w:t>0</w:t>
      </w:r>
      <w:r>
        <w:rPr>
          <w:rFonts w:cstheme="minorHAnsi"/>
          <w:color w:val="000000" w:themeColor="text1"/>
        </w:rPr>
        <w:t xml:space="preserve"> threshold increases suggests that the lower D</w:t>
      </w:r>
      <w:r w:rsidRPr="00F65137">
        <w:rPr>
          <w:rFonts w:cstheme="minorHAnsi"/>
          <w:color w:val="000000" w:themeColor="text1"/>
          <w:vertAlign w:val="subscript"/>
        </w:rPr>
        <w:t>0</w:t>
      </w:r>
      <w:r>
        <w:rPr>
          <w:rFonts w:cstheme="minorHAnsi"/>
          <w:color w:val="000000" w:themeColor="text1"/>
        </w:rPr>
        <w:t xml:space="preserve"> grains are not capable of </w:t>
      </w:r>
      <w:r w:rsidRPr="00F65137">
        <w:rPr>
          <w:rFonts w:cstheme="minorHAnsi"/>
          <w:color w:val="000000" w:themeColor="text1"/>
        </w:rPr>
        <w:t>accurately recording the palaeodose</w:t>
      </w:r>
      <w:r>
        <w:rPr>
          <w:rFonts w:cstheme="minorHAnsi"/>
          <w:color w:val="000000" w:themeColor="text1"/>
        </w:rPr>
        <w:t>. However, for these samples there is no clear D</w:t>
      </w:r>
      <w:r w:rsidRPr="00F65137">
        <w:rPr>
          <w:rFonts w:cstheme="minorHAnsi"/>
          <w:color w:val="000000" w:themeColor="text1"/>
          <w:vertAlign w:val="subscript"/>
        </w:rPr>
        <w:t>b</w:t>
      </w:r>
      <w:r>
        <w:rPr>
          <w:rFonts w:cstheme="minorHAnsi"/>
          <w:color w:val="000000" w:themeColor="text1"/>
        </w:rPr>
        <w:t xml:space="preserve"> plateau, making is difficult to propose a justifiable D</w:t>
      </w:r>
      <w:r w:rsidRPr="00F65137">
        <w:rPr>
          <w:rFonts w:cstheme="minorHAnsi"/>
          <w:color w:val="000000" w:themeColor="text1"/>
          <w:vertAlign w:val="subscript"/>
        </w:rPr>
        <w:t>0</w:t>
      </w:r>
      <w:r>
        <w:rPr>
          <w:rFonts w:cstheme="minorHAnsi"/>
          <w:color w:val="000000" w:themeColor="text1"/>
        </w:rPr>
        <w:t xml:space="preserve"> threshold with which to analyse data from these samples. It is not possible to define the optimal D</w:t>
      </w:r>
      <w:r w:rsidRPr="003D6160">
        <w:rPr>
          <w:rFonts w:cstheme="minorHAnsi"/>
          <w:color w:val="000000" w:themeColor="text1"/>
          <w:vertAlign w:val="subscript"/>
        </w:rPr>
        <w:t>0</w:t>
      </w:r>
      <w:r>
        <w:rPr>
          <w:rFonts w:cstheme="minorHAnsi"/>
          <w:color w:val="000000" w:themeColor="text1"/>
        </w:rPr>
        <w:t xml:space="preserve"> threshold at D</w:t>
      </w:r>
      <w:r w:rsidRPr="003D6160">
        <w:rPr>
          <w:rFonts w:cstheme="minorHAnsi"/>
          <w:color w:val="000000" w:themeColor="text1"/>
          <w:vertAlign w:val="subscript"/>
        </w:rPr>
        <w:t>b</w:t>
      </w:r>
      <w:r w:rsidRPr="00AA5B41">
        <w:rPr>
          <w:vertAlign w:val="superscript"/>
        </w:rPr>
        <w:t>120</w:t>
      </w:r>
      <w:r>
        <w:rPr>
          <w:rFonts w:cstheme="minorHAnsi"/>
          <w:color w:val="000000" w:themeColor="text1"/>
          <w:vertAlign w:val="subscript"/>
        </w:rPr>
        <w:t xml:space="preserve"> </w:t>
      </w:r>
      <w:r>
        <w:rPr>
          <w:rFonts w:cstheme="minorHAnsi"/>
          <w:color w:val="000000" w:themeColor="text1"/>
        </w:rPr>
        <w:t>since the latter is too variable. Based on the reasoning above, D</w:t>
      </w:r>
      <w:r w:rsidRPr="00C34B2A">
        <w:rPr>
          <w:rFonts w:cstheme="minorHAnsi"/>
          <w:color w:val="000000" w:themeColor="text1"/>
          <w:vertAlign w:val="subscript"/>
        </w:rPr>
        <w:t>b</w:t>
      </w:r>
      <w:r>
        <w:rPr>
          <w:rFonts w:cstheme="minorHAnsi"/>
          <w:color w:val="000000" w:themeColor="text1"/>
        </w:rPr>
        <w:t xml:space="preserve"> for all subsequent analyses was calculated using no D</w:t>
      </w:r>
      <w:r w:rsidRPr="00C34B2A">
        <w:rPr>
          <w:rFonts w:cstheme="minorHAnsi"/>
          <w:color w:val="000000" w:themeColor="text1"/>
          <w:vertAlign w:val="subscript"/>
        </w:rPr>
        <w:t>o</w:t>
      </w:r>
      <w:r>
        <w:rPr>
          <w:rFonts w:cstheme="minorHAnsi"/>
          <w:color w:val="000000" w:themeColor="text1"/>
        </w:rPr>
        <w:t xml:space="preserve"> threshold when applying Rejection Criteria B. This approach should yield accurate D</w:t>
      </w:r>
      <w:r w:rsidRPr="00A15957">
        <w:rPr>
          <w:rFonts w:cstheme="minorHAnsi"/>
          <w:color w:val="000000" w:themeColor="text1"/>
          <w:vertAlign w:val="subscript"/>
        </w:rPr>
        <w:t>b</w:t>
      </w:r>
      <w:r>
        <w:rPr>
          <w:rFonts w:cstheme="minorHAnsi"/>
          <w:color w:val="000000" w:themeColor="text1"/>
        </w:rPr>
        <w:t xml:space="preserve"> values for the lower dose samples (Layers 9-15) but may produce underestimates for the higher dose samples (Layers 17, 18 and the burial).</w:t>
      </w:r>
    </w:p>
    <w:p w14:paraId="65F70AD6" w14:textId="77777777" w:rsidR="005025D5" w:rsidRDefault="005025D5" w:rsidP="005025D5">
      <w:pPr>
        <w:spacing w:before="100" w:beforeAutospacing="1" w:after="100" w:afterAutospacing="1"/>
        <w:contextualSpacing/>
        <w:rPr>
          <w:b/>
          <w:color w:val="000000" w:themeColor="text1"/>
        </w:rPr>
      </w:pPr>
    </w:p>
    <w:p w14:paraId="51679CDE" w14:textId="77777777" w:rsidR="005025D5" w:rsidRDefault="005025D5" w:rsidP="005025D5">
      <w:pPr>
        <w:spacing w:before="100" w:beforeAutospacing="1" w:after="100" w:afterAutospacing="1" w:line="360" w:lineRule="auto"/>
        <w:contextualSpacing/>
        <w:jc w:val="both"/>
        <w:rPr>
          <w:i/>
          <w:color w:val="000000" w:themeColor="text1"/>
        </w:rPr>
      </w:pPr>
      <w:r w:rsidRPr="00FC3BF1">
        <w:rPr>
          <w:i/>
          <w:color w:val="000000" w:themeColor="text1"/>
        </w:rPr>
        <w:t>C.5.5.3 Quartz OSL burial doses and ages</w:t>
      </w:r>
    </w:p>
    <w:p w14:paraId="0EF9C46C" w14:textId="77777777" w:rsidR="005025D5" w:rsidRPr="00FC3BF1" w:rsidRDefault="005025D5" w:rsidP="005025D5">
      <w:pPr>
        <w:spacing w:before="100" w:beforeAutospacing="1" w:after="100" w:afterAutospacing="1" w:line="360" w:lineRule="auto"/>
        <w:contextualSpacing/>
        <w:jc w:val="both"/>
        <w:rPr>
          <w:i/>
          <w:color w:val="000000" w:themeColor="text1"/>
        </w:rPr>
      </w:pPr>
    </w:p>
    <w:p w14:paraId="1EF1198F" w14:textId="4F3ED9E1" w:rsidR="005025D5" w:rsidRDefault="005025D5" w:rsidP="005025D5">
      <w:pPr>
        <w:spacing w:before="100" w:beforeAutospacing="1" w:after="100" w:afterAutospacing="1" w:line="360" w:lineRule="auto"/>
        <w:contextualSpacing/>
        <w:jc w:val="both"/>
        <w:rPr>
          <w:color w:val="000000" w:themeColor="text1"/>
        </w:rPr>
      </w:pPr>
      <w:r>
        <w:rPr>
          <w:color w:val="000000" w:themeColor="text1"/>
        </w:rPr>
        <w:t xml:space="preserve">As noted in </w:t>
      </w:r>
      <w:r w:rsidRPr="001D60C0">
        <w:rPr>
          <w:color w:val="000000" w:themeColor="text1"/>
        </w:rPr>
        <w:t>Section C.5.4.1</w:t>
      </w:r>
      <w:r>
        <w:rPr>
          <w:color w:val="000000" w:themeColor="text1"/>
        </w:rPr>
        <w:t>, the Central Age Model</w:t>
      </w:r>
      <w:r w:rsidRPr="001D60C0">
        <w:rPr>
          <w:color w:val="000000" w:themeColor="text1"/>
        </w:rPr>
        <w:t xml:space="preserve"> is appropriate</w:t>
      </w:r>
      <w:r>
        <w:rPr>
          <w:color w:val="000000" w:themeColor="text1"/>
        </w:rPr>
        <w:t xml:space="preserve"> for the calculation of D</w:t>
      </w:r>
      <w:r w:rsidRPr="001D60C0">
        <w:rPr>
          <w:color w:val="000000" w:themeColor="text1"/>
          <w:vertAlign w:val="subscript"/>
        </w:rPr>
        <w:t>b</w:t>
      </w:r>
      <w:r w:rsidRPr="001D60C0">
        <w:rPr>
          <w:color w:val="000000" w:themeColor="text1"/>
        </w:rPr>
        <w:t xml:space="preserve"> for samples where the luminescence signal of all constituent grains was fully bleached prior to deposition, and where no post-depositional mixing has occurred.</w:t>
      </w:r>
      <w:r>
        <w:rPr>
          <w:color w:val="000000" w:themeColor="text1"/>
        </w:rPr>
        <w:t xml:space="preserve"> Other methods for calculating D</w:t>
      </w:r>
      <w:r w:rsidRPr="00FA7A51">
        <w:rPr>
          <w:color w:val="000000" w:themeColor="text1"/>
          <w:vertAlign w:val="subscript"/>
        </w:rPr>
        <w:t>b</w:t>
      </w:r>
      <w:r>
        <w:rPr>
          <w:color w:val="000000" w:themeColor="text1"/>
        </w:rPr>
        <w:t xml:space="preserve"> for single-grain datasets include the </w:t>
      </w:r>
      <w:r w:rsidRPr="001D60C0">
        <w:rPr>
          <w:color w:val="000000" w:themeColor="text1"/>
        </w:rPr>
        <w:t xml:space="preserve">minimum age model (MAM, </w:t>
      </w:r>
      <w:r>
        <w:rPr>
          <w:color w:val="000000" w:themeColor="text1"/>
        </w:rPr>
        <w:t>Galbraith and Laslett, 1993</w:t>
      </w:r>
      <w:r w:rsidRPr="00AA5B41">
        <w:rPr>
          <w:vertAlign w:val="superscript"/>
        </w:rPr>
        <w:t>158</w:t>
      </w:r>
      <w:r w:rsidRPr="001D60C0">
        <w:rPr>
          <w:color w:val="000000" w:themeColor="text1"/>
        </w:rPr>
        <w:t>) and the finite mixture model (FMM,</w:t>
      </w:r>
      <w:r>
        <w:rPr>
          <w:color w:val="000000" w:themeColor="text1"/>
        </w:rPr>
        <w:t xml:space="preserve"> Galbraith and Green, 1990</w:t>
      </w:r>
      <w:r w:rsidRPr="00AA5B41">
        <w:rPr>
          <w:vertAlign w:val="superscript"/>
        </w:rPr>
        <w:t>159</w:t>
      </w:r>
      <w:r w:rsidRPr="001D60C0">
        <w:rPr>
          <w:color w:val="000000" w:themeColor="text1"/>
        </w:rPr>
        <w:t>). The MAM, as applied to</w:t>
      </w:r>
      <w:r>
        <w:rPr>
          <w:color w:val="000000" w:themeColor="text1"/>
        </w:rPr>
        <w:t xml:space="preserve"> luminescence</w:t>
      </w:r>
      <w:r w:rsidRPr="001D60C0">
        <w:rPr>
          <w:color w:val="000000" w:themeColor="text1"/>
        </w:rPr>
        <w:t xml:space="preserve"> datasets, is intended to obtain an accurate value for D</w:t>
      </w:r>
      <w:r w:rsidRPr="001D60C0">
        <w:rPr>
          <w:color w:val="000000" w:themeColor="text1"/>
          <w:vertAlign w:val="subscript"/>
        </w:rPr>
        <w:t>b</w:t>
      </w:r>
      <w:r w:rsidRPr="001D60C0">
        <w:rPr>
          <w:color w:val="000000" w:themeColor="text1"/>
        </w:rPr>
        <w:t xml:space="preserve"> from a sample containing both grains which were fully bleached on deposition and grains which were </w:t>
      </w:r>
      <w:r>
        <w:rPr>
          <w:color w:val="000000" w:themeColor="text1"/>
        </w:rPr>
        <w:t>incompletely</w:t>
      </w:r>
      <w:r w:rsidRPr="001D60C0">
        <w:rPr>
          <w:color w:val="000000" w:themeColor="text1"/>
        </w:rPr>
        <w:t xml:space="preserve"> bleached. </w:t>
      </w:r>
      <w:r>
        <w:rPr>
          <w:color w:val="000000" w:themeColor="text1"/>
        </w:rPr>
        <w:t>T</w:t>
      </w:r>
      <w:r w:rsidRPr="001D60C0">
        <w:rPr>
          <w:color w:val="000000" w:themeColor="text1"/>
        </w:rPr>
        <w:t>he FMM was developed to identify separate, fully bleached, populations within a single-grain dataset.</w:t>
      </w:r>
      <w:r>
        <w:rPr>
          <w:color w:val="000000" w:themeColor="text1"/>
        </w:rPr>
        <w:t xml:space="preserve">  </w:t>
      </w:r>
      <w:r w:rsidRPr="001D60C0">
        <w:rPr>
          <w:color w:val="000000" w:themeColor="text1"/>
        </w:rPr>
        <w:t xml:space="preserve">This approach is appropriate for samples containing more than one population of grains (e.g. samples mixed by bioturbation during burial). </w:t>
      </w:r>
      <w:r>
        <w:rPr>
          <w:color w:val="000000" w:themeColor="text1"/>
        </w:rPr>
        <w:t xml:space="preserve">Visual inspection of dose distributions for the PYS quartz samples </w:t>
      </w:r>
      <w:r w:rsidR="00C377DE">
        <w:rPr>
          <w:color w:val="000000" w:themeColor="text1"/>
        </w:rPr>
        <w:t>(Supplementary Information</w:t>
      </w:r>
      <w:r w:rsidRPr="0005727D">
        <w:rPr>
          <w:color w:val="000000" w:themeColor="text1"/>
        </w:rPr>
        <w:t xml:space="preserve"> Fig. </w:t>
      </w:r>
      <w:r w:rsidR="00C377DE">
        <w:rPr>
          <w:color w:val="000000" w:themeColor="text1"/>
        </w:rPr>
        <w:t>C</w:t>
      </w:r>
      <w:r w:rsidRPr="0005727D">
        <w:rPr>
          <w:color w:val="000000" w:themeColor="text1"/>
        </w:rPr>
        <w:t xml:space="preserve">3) does </w:t>
      </w:r>
      <w:r>
        <w:rPr>
          <w:color w:val="000000" w:themeColor="text1"/>
        </w:rPr>
        <w:t xml:space="preserve">not suggest that any sample </w:t>
      </w:r>
      <w:proofErr w:type="gramStart"/>
      <w:r>
        <w:rPr>
          <w:color w:val="000000" w:themeColor="text1"/>
        </w:rPr>
        <w:t>is partially bleached</w:t>
      </w:r>
      <w:proofErr w:type="gramEnd"/>
      <w:r>
        <w:rPr>
          <w:color w:val="000000" w:themeColor="text1"/>
        </w:rPr>
        <w:t xml:space="preserve"> or contains more than one population of grains. Consequently, D</w:t>
      </w:r>
      <w:r w:rsidRPr="00EF1FB3">
        <w:rPr>
          <w:color w:val="000000" w:themeColor="text1"/>
          <w:vertAlign w:val="subscript"/>
        </w:rPr>
        <w:t>b</w:t>
      </w:r>
      <w:r>
        <w:rPr>
          <w:color w:val="000000" w:themeColor="text1"/>
        </w:rPr>
        <w:t xml:space="preserve"> was calculated using the CAM applied to </w:t>
      </w:r>
      <w:proofErr w:type="gramStart"/>
      <w:r>
        <w:rPr>
          <w:color w:val="000000" w:themeColor="text1"/>
        </w:rPr>
        <w:t xml:space="preserve">grains which passed </w:t>
      </w:r>
      <w:r w:rsidRPr="003D47E6">
        <w:rPr>
          <w:color w:val="000000" w:themeColor="text1"/>
        </w:rPr>
        <w:t>Rejection Criteria A</w:t>
      </w:r>
      <w:proofErr w:type="gramEnd"/>
      <w:r>
        <w:rPr>
          <w:color w:val="000000" w:themeColor="text1"/>
        </w:rPr>
        <w:t xml:space="preserve"> and </w:t>
      </w:r>
      <w:bookmarkStart w:id="5" w:name="_Hlk57467185"/>
      <w:r w:rsidRPr="003D47E6">
        <w:rPr>
          <w:color w:val="000000" w:themeColor="text1"/>
        </w:rPr>
        <w:t xml:space="preserve">Rejection Criteria </w:t>
      </w:r>
      <w:r>
        <w:rPr>
          <w:color w:val="000000" w:themeColor="text1"/>
        </w:rPr>
        <w:t xml:space="preserve">B </w:t>
      </w:r>
      <w:bookmarkEnd w:id="5"/>
      <w:r>
        <w:rPr>
          <w:color w:val="000000" w:themeColor="text1"/>
        </w:rPr>
        <w:t>(</w:t>
      </w:r>
      <w:r w:rsidRPr="00CB5715">
        <w:rPr>
          <w:color w:val="000000" w:themeColor="text1"/>
        </w:rPr>
        <w:t>Sup</w:t>
      </w:r>
      <w:r>
        <w:rPr>
          <w:color w:val="000000" w:themeColor="text1"/>
        </w:rPr>
        <w:t xml:space="preserve">plementary Information Table </w:t>
      </w:r>
      <w:r w:rsidR="00C377DE">
        <w:rPr>
          <w:color w:val="000000" w:themeColor="text1"/>
        </w:rPr>
        <w:t>C</w:t>
      </w:r>
      <w:r>
        <w:rPr>
          <w:color w:val="000000" w:themeColor="text1"/>
        </w:rPr>
        <w:t>10).</w:t>
      </w:r>
    </w:p>
    <w:p w14:paraId="226E50E0" w14:textId="77777777" w:rsidR="005025D5" w:rsidRDefault="005025D5" w:rsidP="005025D5">
      <w:pPr>
        <w:spacing w:before="100" w:beforeAutospacing="1" w:after="100" w:afterAutospacing="1" w:line="276" w:lineRule="auto"/>
        <w:contextualSpacing/>
        <w:jc w:val="both"/>
        <w:rPr>
          <w:color w:val="000000" w:themeColor="text1"/>
        </w:rPr>
      </w:pPr>
    </w:p>
    <w:p w14:paraId="477CB43F" w14:textId="77777777" w:rsidR="00DD2748" w:rsidRDefault="00DD2748" w:rsidP="005025D5">
      <w:pPr>
        <w:spacing w:before="100" w:beforeAutospacing="1" w:after="100" w:afterAutospacing="1" w:line="276" w:lineRule="auto"/>
        <w:contextualSpacing/>
        <w:jc w:val="both"/>
        <w:rPr>
          <w:b/>
          <w:color w:val="000000" w:themeColor="text1"/>
          <w:sz w:val="22"/>
          <w:szCs w:val="22"/>
        </w:rPr>
      </w:pPr>
    </w:p>
    <w:p w14:paraId="161B9F5E" w14:textId="77777777" w:rsidR="00DD2748" w:rsidRDefault="00DD2748" w:rsidP="005025D5">
      <w:pPr>
        <w:spacing w:before="100" w:beforeAutospacing="1" w:after="100" w:afterAutospacing="1" w:line="276" w:lineRule="auto"/>
        <w:contextualSpacing/>
        <w:jc w:val="both"/>
        <w:rPr>
          <w:b/>
          <w:color w:val="000000" w:themeColor="text1"/>
          <w:sz w:val="22"/>
          <w:szCs w:val="22"/>
        </w:rPr>
      </w:pPr>
    </w:p>
    <w:p w14:paraId="3CBDA1C1" w14:textId="77777777" w:rsidR="00DD2748" w:rsidRDefault="00DD2748" w:rsidP="005025D5">
      <w:pPr>
        <w:spacing w:before="100" w:beforeAutospacing="1" w:after="100" w:afterAutospacing="1" w:line="276" w:lineRule="auto"/>
        <w:contextualSpacing/>
        <w:jc w:val="both"/>
        <w:rPr>
          <w:b/>
          <w:color w:val="000000" w:themeColor="text1"/>
          <w:sz w:val="22"/>
          <w:szCs w:val="22"/>
        </w:rPr>
      </w:pPr>
    </w:p>
    <w:p w14:paraId="7D21779D" w14:textId="5342BACD" w:rsidR="005025D5" w:rsidRDefault="005025D5" w:rsidP="005025D5">
      <w:pPr>
        <w:spacing w:before="100" w:beforeAutospacing="1" w:after="100" w:afterAutospacing="1" w:line="276" w:lineRule="auto"/>
        <w:contextualSpacing/>
        <w:jc w:val="both"/>
        <w:rPr>
          <w:color w:val="000000" w:themeColor="text1"/>
          <w:sz w:val="22"/>
          <w:szCs w:val="22"/>
        </w:rPr>
      </w:pPr>
      <w:r w:rsidRPr="00FC3BF1">
        <w:rPr>
          <w:b/>
          <w:color w:val="000000" w:themeColor="text1"/>
          <w:sz w:val="22"/>
          <w:szCs w:val="22"/>
        </w:rPr>
        <w:lastRenderedPageBreak/>
        <w:t xml:space="preserve">Supplemental Information Fig. </w:t>
      </w:r>
      <w:r w:rsidR="00C377DE">
        <w:rPr>
          <w:b/>
          <w:color w:val="000000" w:themeColor="text1"/>
          <w:sz w:val="22"/>
          <w:szCs w:val="22"/>
        </w:rPr>
        <w:t>C</w:t>
      </w:r>
      <w:r w:rsidRPr="00FC3BF1">
        <w:rPr>
          <w:b/>
          <w:color w:val="000000" w:themeColor="text1"/>
          <w:sz w:val="22"/>
          <w:szCs w:val="22"/>
        </w:rPr>
        <w:t>3</w:t>
      </w:r>
      <w:r w:rsidRPr="00FC3BF1">
        <w:rPr>
          <w:color w:val="000000" w:themeColor="text1"/>
          <w:sz w:val="22"/>
          <w:szCs w:val="22"/>
        </w:rPr>
        <w:t xml:space="preserve">. </w:t>
      </w:r>
      <w:r>
        <w:rPr>
          <w:color w:val="000000" w:themeColor="text1"/>
          <w:sz w:val="22"/>
          <w:szCs w:val="22"/>
        </w:rPr>
        <w:t>Single-grain quartz D</w:t>
      </w:r>
      <w:r>
        <w:rPr>
          <w:color w:val="000000" w:themeColor="text1"/>
          <w:sz w:val="22"/>
          <w:szCs w:val="22"/>
          <w:vertAlign w:val="subscript"/>
        </w:rPr>
        <w:t>e</w:t>
      </w:r>
      <w:r>
        <w:rPr>
          <w:color w:val="000000" w:themeColor="text1"/>
          <w:sz w:val="22"/>
          <w:szCs w:val="22"/>
        </w:rPr>
        <w:t xml:space="preserve"> distributions for obtained using Rejection Criteria B for the samples PYS13-OSL13 (a), PYS13-OSL11 (b), PYS13-OSL9 (c), PYS13-OSL17 (d), PYS13-OSL5 (e), PYS13-OSL3 (f) and PYS13.OSL4 (g). Each point represents an individual grain. The grey bars are centered on the CAM D</w:t>
      </w:r>
      <w:r>
        <w:rPr>
          <w:color w:val="000000" w:themeColor="text1"/>
          <w:sz w:val="22"/>
          <w:szCs w:val="22"/>
          <w:vertAlign w:val="subscript"/>
        </w:rPr>
        <w:t>b</w:t>
      </w:r>
      <w:r>
        <w:rPr>
          <w:color w:val="000000" w:themeColor="text1"/>
          <w:sz w:val="22"/>
          <w:szCs w:val="22"/>
        </w:rPr>
        <w:t xml:space="preserve"> and all points that lie within the bars are consistent (at 2 σ) with this dose.</w:t>
      </w:r>
    </w:p>
    <w:p w14:paraId="07F6C4DD" w14:textId="77777777" w:rsidR="005025D5" w:rsidRDefault="005025D5" w:rsidP="005025D5">
      <w:pPr>
        <w:spacing w:before="100" w:beforeAutospacing="1" w:after="100" w:afterAutospacing="1" w:line="276" w:lineRule="auto"/>
        <w:contextualSpacing/>
        <w:jc w:val="both"/>
        <w:rPr>
          <w:color w:val="000000" w:themeColor="text1"/>
          <w:sz w:val="22"/>
          <w:szCs w:val="22"/>
        </w:rPr>
      </w:pPr>
    </w:p>
    <w:p w14:paraId="20EB0B75" w14:textId="77777777" w:rsidR="005025D5" w:rsidRDefault="005025D5" w:rsidP="005025D5">
      <w:pPr>
        <w:spacing w:before="100" w:beforeAutospacing="1" w:after="100" w:afterAutospacing="1" w:line="276" w:lineRule="auto"/>
        <w:contextualSpacing/>
        <w:jc w:val="both"/>
        <w:rPr>
          <w:color w:val="000000" w:themeColor="text1"/>
          <w:sz w:val="22"/>
          <w:szCs w:val="22"/>
        </w:rPr>
      </w:pPr>
      <w:proofErr w:type="gramStart"/>
      <w:r>
        <w:rPr>
          <w:color w:val="000000" w:themeColor="text1"/>
          <w:sz w:val="22"/>
          <w:szCs w:val="22"/>
        </w:rPr>
        <w:t>with</w:t>
      </w:r>
      <w:proofErr w:type="gramEnd"/>
      <w:r>
        <w:rPr>
          <w:color w:val="000000" w:themeColor="text1"/>
          <w:sz w:val="22"/>
          <w:szCs w:val="22"/>
        </w:rPr>
        <w:t xml:space="preserve"> this dose.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5"/>
        <w:gridCol w:w="4505"/>
      </w:tblGrid>
      <w:tr w:rsidR="005025D5" w14:paraId="75A57FE4" w14:textId="77777777" w:rsidTr="00B86A6C">
        <w:tc>
          <w:tcPr>
            <w:tcW w:w="4505" w:type="dxa"/>
            <w:tcBorders>
              <w:top w:val="single" w:sz="4" w:space="0" w:color="auto"/>
              <w:left w:val="single" w:sz="4" w:space="0" w:color="auto"/>
              <w:bottom w:val="nil"/>
              <w:right w:val="nil"/>
            </w:tcBorders>
            <w:hideMark/>
          </w:tcPr>
          <w:p w14:paraId="742351AE"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drawing>
                <wp:inline distT="0" distB="0" distL="0" distR="0" wp14:anchorId="0A68E35A" wp14:editId="74E6994E">
                  <wp:extent cx="2552700" cy="19812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single" w:sz="4" w:space="0" w:color="auto"/>
              <w:left w:val="nil"/>
              <w:bottom w:val="nil"/>
              <w:right w:val="single" w:sz="4" w:space="0" w:color="auto"/>
            </w:tcBorders>
            <w:hideMark/>
          </w:tcPr>
          <w:p w14:paraId="0A0179AC"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drawing>
                <wp:inline distT="0" distB="0" distL="0" distR="0" wp14:anchorId="4D944C95" wp14:editId="4D4AC4B9">
                  <wp:extent cx="2552700" cy="1981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r>
      <w:tr w:rsidR="005025D5" w14:paraId="4739643B" w14:textId="77777777" w:rsidTr="00B86A6C">
        <w:tc>
          <w:tcPr>
            <w:tcW w:w="4505" w:type="dxa"/>
            <w:tcBorders>
              <w:top w:val="nil"/>
              <w:left w:val="single" w:sz="4" w:space="0" w:color="auto"/>
              <w:bottom w:val="nil"/>
              <w:right w:val="nil"/>
            </w:tcBorders>
            <w:hideMark/>
          </w:tcPr>
          <w:p w14:paraId="692847CF"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drawing>
                <wp:inline distT="0" distB="0" distL="0" distR="0" wp14:anchorId="4869C9D1" wp14:editId="1D704440">
                  <wp:extent cx="2552700" cy="19812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nil"/>
              <w:left w:val="nil"/>
              <w:bottom w:val="nil"/>
              <w:right w:val="single" w:sz="4" w:space="0" w:color="auto"/>
            </w:tcBorders>
            <w:hideMark/>
          </w:tcPr>
          <w:p w14:paraId="4957C550"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drawing>
                <wp:inline distT="0" distB="0" distL="0" distR="0" wp14:anchorId="76F6FF3F" wp14:editId="7CAB1655">
                  <wp:extent cx="2552700" cy="19812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r>
      <w:tr w:rsidR="005025D5" w14:paraId="6942612D" w14:textId="77777777" w:rsidTr="00B86A6C">
        <w:tc>
          <w:tcPr>
            <w:tcW w:w="4505" w:type="dxa"/>
            <w:tcBorders>
              <w:top w:val="nil"/>
              <w:left w:val="single" w:sz="4" w:space="0" w:color="auto"/>
              <w:bottom w:val="nil"/>
              <w:right w:val="nil"/>
            </w:tcBorders>
            <w:hideMark/>
          </w:tcPr>
          <w:p w14:paraId="7FC700EC"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drawing>
                <wp:inline distT="0" distB="0" distL="0" distR="0" wp14:anchorId="4A84C439" wp14:editId="62689699">
                  <wp:extent cx="2552700" cy="1981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nil"/>
              <w:left w:val="nil"/>
              <w:bottom w:val="nil"/>
              <w:right w:val="single" w:sz="4" w:space="0" w:color="auto"/>
            </w:tcBorders>
            <w:hideMark/>
          </w:tcPr>
          <w:p w14:paraId="107B679B"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drawing>
                <wp:inline distT="0" distB="0" distL="0" distR="0" wp14:anchorId="616647E4" wp14:editId="2BE0EDA4">
                  <wp:extent cx="2552700" cy="19812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r>
      <w:tr w:rsidR="005025D5" w14:paraId="44E4163C" w14:textId="77777777" w:rsidTr="00B86A6C">
        <w:tc>
          <w:tcPr>
            <w:tcW w:w="4505" w:type="dxa"/>
            <w:tcBorders>
              <w:top w:val="nil"/>
              <w:left w:val="single" w:sz="4" w:space="0" w:color="auto"/>
              <w:bottom w:val="single" w:sz="4" w:space="0" w:color="auto"/>
              <w:right w:val="nil"/>
            </w:tcBorders>
            <w:hideMark/>
          </w:tcPr>
          <w:p w14:paraId="3296DA35" w14:textId="77777777" w:rsidR="005025D5" w:rsidRDefault="005025D5" w:rsidP="00B86A6C">
            <w:pPr>
              <w:spacing w:before="100" w:beforeAutospacing="1" w:after="100" w:afterAutospacing="1"/>
              <w:contextualSpacing/>
              <w:jc w:val="center"/>
              <w:rPr>
                <w:color w:val="000000" w:themeColor="text1"/>
              </w:rPr>
            </w:pPr>
            <w:r>
              <w:rPr>
                <w:noProof/>
                <w:color w:val="000000" w:themeColor="text1"/>
              </w:rPr>
              <w:lastRenderedPageBreak/>
              <w:drawing>
                <wp:inline distT="0" distB="0" distL="0" distR="0" wp14:anchorId="6F09710F" wp14:editId="58434D66">
                  <wp:extent cx="2552700" cy="1981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nil"/>
              <w:left w:val="nil"/>
              <w:bottom w:val="single" w:sz="4" w:space="0" w:color="auto"/>
              <w:right w:val="single" w:sz="4" w:space="0" w:color="auto"/>
            </w:tcBorders>
          </w:tcPr>
          <w:p w14:paraId="603DFB71" w14:textId="77777777" w:rsidR="005025D5" w:rsidRDefault="005025D5" w:rsidP="00B86A6C">
            <w:pPr>
              <w:spacing w:before="100" w:beforeAutospacing="1" w:after="100" w:afterAutospacing="1"/>
              <w:contextualSpacing/>
              <w:jc w:val="center"/>
              <w:rPr>
                <w:color w:val="000000" w:themeColor="text1"/>
              </w:rPr>
            </w:pPr>
          </w:p>
        </w:tc>
      </w:tr>
    </w:tbl>
    <w:p w14:paraId="7D35E31F" w14:textId="77777777" w:rsidR="005025D5" w:rsidRDefault="005025D5" w:rsidP="005025D5">
      <w:pPr>
        <w:spacing w:before="100" w:beforeAutospacing="1" w:after="100" w:afterAutospacing="1"/>
        <w:contextualSpacing/>
        <w:rPr>
          <w:color w:val="000000" w:themeColor="text1"/>
        </w:rPr>
      </w:pPr>
    </w:p>
    <w:p w14:paraId="1757089C" w14:textId="77777777" w:rsidR="005025D5" w:rsidRPr="00FC3BF1" w:rsidRDefault="005025D5" w:rsidP="005025D5">
      <w:pPr>
        <w:spacing w:before="100" w:beforeAutospacing="1" w:after="100" w:afterAutospacing="1" w:line="276" w:lineRule="auto"/>
        <w:contextualSpacing/>
        <w:jc w:val="both"/>
        <w:rPr>
          <w:color w:val="000000" w:themeColor="text1"/>
          <w:sz w:val="22"/>
          <w:szCs w:val="22"/>
        </w:rPr>
      </w:pPr>
    </w:p>
    <w:p w14:paraId="00F21554" w14:textId="424C4E80" w:rsidR="005025D5" w:rsidRPr="00FC3BF1" w:rsidRDefault="005025D5" w:rsidP="005025D5">
      <w:pPr>
        <w:spacing w:before="100" w:beforeAutospacing="1" w:after="100" w:afterAutospacing="1" w:line="312" w:lineRule="auto"/>
        <w:contextualSpacing/>
        <w:rPr>
          <w:bCs/>
          <w:color w:val="000000" w:themeColor="text1"/>
          <w:sz w:val="22"/>
          <w:szCs w:val="22"/>
        </w:rPr>
      </w:pPr>
      <w:r w:rsidRPr="00FC3BF1">
        <w:rPr>
          <w:b/>
          <w:bCs/>
          <w:color w:val="000000" w:themeColor="text1"/>
          <w:sz w:val="22"/>
          <w:szCs w:val="22"/>
        </w:rPr>
        <w:t xml:space="preserve">Supplementary Information Table </w:t>
      </w:r>
      <w:r w:rsidR="00C377DE">
        <w:rPr>
          <w:b/>
          <w:bCs/>
          <w:color w:val="000000" w:themeColor="text1"/>
          <w:sz w:val="22"/>
          <w:szCs w:val="22"/>
        </w:rPr>
        <w:t>C</w:t>
      </w:r>
      <w:r w:rsidRPr="00FC3BF1">
        <w:rPr>
          <w:b/>
          <w:bCs/>
          <w:color w:val="000000" w:themeColor="text1"/>
          <w:sz w:val="22"/>
          <w:szCs w:val="22"/>
        </w:rPr>
        <w:t>10.</w:t>
      </w:r>
      <w:r w:rsidRPr="00FC3BF1">
        <w:rPr>
          <w:bCs/>
          <w:color w:val="000000" w:themeColor="text1"/>
          <w:sz w:val="22"/>
          <w:szCs w:val="22"/>
        </w:rPr>
        <w:t xml:space="preserve"> Single-grain burial doses calculated using the CAM applied to grains which passed Rejection Criteria A and Rejection Criteria B.</w:t>
      </w:r>
      <w:r w:rsidRPr="00FC3BF1">
        <w:rPr>
          <w:sz w:val="22"/>
          <w:szCs w:val="22"/>
        </w:rPr>
        <w:t xml:space="preserve"> </w:t>
      </w:r>
      <w:r w:rsidRPr="00FC3BF1">
        <w:rPr>
          <w:bCs/>
          <w:color w:val="000000" w:themeColor="text1"/>
          <w:sz w:val="22"/>
          <w:szCs w:val="22"/>
        </w:rPr>
        <w:t>Uncertainties on D</w:t>
      </w:r>
      <w:r w:rsidRPr="00FC3BF1">
        <w:rPr>
          <w:bCs/>
          <w:color w:val="000000" w:themeColor="text1"/>
          <w:sz w:val="22"/>
          <w:szCs w:val="22"/>
          <w:vertAlign w:val="subscript"/>
        </w:rPr>
        <w:t>b</w:t>
      </w:r>
      <w:r w:rsidRPr="00FC3BF1">
        <w:rPr>
          <w:bCs/>
          <w:color w:val="000000" w:themeColor="text1"/>
          <w:sz w:val="22"/>
          <w:szCs w:val="22"/>
        </w:rPr>
        <w:t xml:space="preserve"> do not include the instrument’s beta source calibration error (3%) since these are common to all quantities being compared.</w:t>
      </w:r>
    </w:p>
    <w:p w14:paraId="6228E405" w14:textId="77777777" w:rsidR="005025D5" w:rsidRPr="00440179" w:rsidRDefault="005025D5" w:rsidP="005025D5">
      <w:pPr>
        <w:spacing w:before="100" w:beforeAutospacing="1" w:after="100" w:afterAutospacing="1"/>
        <w:contextualSpacing/>
        <w:rPr>
          <w:bCs/>
          <w:color w:val="000000" w:themeColor="text1"/>
          <w:sz w:val="20"/>
          <w:szCs w:val="20"/>
        </w:rPr>
      </w:pPr>
    </w:p>
    <w:tbl>
      <w:tblPr>
        <w:tblStyle w:val="TableGrid"/>
        <w:tblW w:w="8500" w:type="dxa"/>
        <w:tblLayout w:type="fixed"/>
        <w:tblLook w:val="04A0" w:firstRow="1" w:lastRow="0" w:firstColumn="1" w:lastColumn="0" w:noHBand="0" w:noVBand="1"/>
      </w:tblPr>
      <w:tblGrid>
        <w:gridCol w:w="704"/>
        <w:gridCol w:w="1418"/>
        <w:gridCol w:w="708"/>
        <w:gridCol w:w="567"/>
        <w:gridCol w:w="993"/>
        <w:gridCol w:w="708"/>
        <w:gridCol w:w="567"/>
        <w:gridCol w:w="993"/>
        <w:gridCol w:w="708"/>
        <w:gridCol w:w="1134"/>
      </w:tblGrid>
      <w:tr w:rsidR="005025D5" w:rsidRPr="00FC3BF1" w14:paraId="5A023A99" w14:textId="77777777" w:rsidTr="00B86A6C">
        <w:tc>
          <w:tcPr>
            <w:tcW w:w="704" w:type="dxa"/>
            <w:vMerge w:val="restart"/>
          </w:tcPr>
          <w:p w14:paraId="55C08FF9"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bookmarkStart w:id="6" w:name="_Hlk56430797"/>
            <w:r w:rsidRPr="00FC3BF1">
              <w:rPr>
                <w:rFonts w:ascii="Times New Roman" w:hAnsi="Times New Roman" w:cs="Times New Roman"/>
                <w:color w:val="000000" w:themeColor="text1"/>
                <w:sz w:val="20"/>
                <w:szCs w:val="20"/>
              </w:rPr>
              <w:t>Layer</w:t>
            </w:r>
          </w:p>
        </w:tc>
        <w:tc>
          <w:tcPr>
            <w:tcW w:w="1418" w:type="dxa"/>
            <w:vMerge w:val="restart"/>
          </w:tcPr>
          <w:p w14:paraId="576027EF"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 xml:space="preserve">Sample </w:t>
            </w:r>
          </w:p>
          <w:p w14:paraId="1EE8EBEB"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(PYS13-OSL…)</w:t>
            </w:r>
          </w:p>
        </w:tc>
        <w:tc>
          <w:tcPr>
            <w:tcW w:w="708" w:type="dxa"/>
            <w:vMerge w:val="restart"/>
          </w:tcPr>
          <w:p w14:paraId="68AF6605"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D</w:t>
            </w:r>
            <w:r w:rsidRPr="00FC3BF1">
              <w:rPr>
                <w:rFonts w:ascii="Times New Roman" w:hAnsi="Times New Roman" w:cs="Times New Roman"/>
                <w:color w:val="000000" w:themeColor="text1"/>
                <w:sz w:val="20"/>
                <w:szCs w:val="20"/>
                <w:vertAlign w:val="subscript"/>
              </w:rPr>
              <w:t xml:space="preserve">max </w:t>
            </w:r>
            <w:r w:rsidRPr="00FC3BF1">
              <w:rPr>
                <w:rFonts w:ascii="Times New Roman" w:hAnsi="Times New Roman" w:cs="Times New Roman"/>
                <w:color w:val="000000" w:themeColor="text1"/>
                <w:sz w:val="20"/>
                <w:szCs w:val="20"/>
              </w:rPr>
              <w:t>(Gy)</w:t>
            </w:r>
          </w:p>
        </w:tc>
        <w:tc>
          <w:tcPr>
            <w:tcW w:w="2268" w:type="dxa"/>
            <w:gridSpan w:val="3"/>
          </w:tcPr>
          <w:p w14:paraId="2BE9AAE1"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Rejection Criteria A</w:t>
            </w:r>
          </w:p>
        </w:tc>
        <w:tc>
          <w:tcPr>
            <w:tcW w:w="2268" w:type="dxa"/>
            <w:gridSpan w:val="3"/>
          </w:tcPr>
          <w:p w14:paraId="3E4D4424"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Rejection Criteria B</w:t>
            </w:r>
          </w:p>
        </w:tc>
        <w:tc>
          <w:tcPr>
            <w:tcW w:w="1134" w:type="dxa"/>
            <w:vMerge w:val="restart"/>
          </w:tcPr>
          <w:p w14:paraId="353C0114"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Ratio (A/B)</w:t>
            </w:r>
          </w:p>
        </w:tc>
      </w:tr>
      <w:tr w:rsidR="005025D5" w:rsidRPr="00FC3BF1" w14:paraId="2837C572" w14:textId="77777777" w:rsidTr="00B86A6C">
        <w:tc>
          <w:tcPr>
            <w:tcW w:w="704" w:type="dxa"/>
            <w:vMerge/>
          </w:tcPr>
          <w:p w14:paraId="228EF3B9"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
        </w:tc>
        <w:tc>
          <w:tcPr>
            <w:tcW w:w="1418" w:type="dxa"/>
            <w:vMerge/>
          </w:tcPr>
          <w:p w14:paraId="6128C883"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
        </w:tc>
        <w:tc>
          <w:tcPr>
            <w:tcW w:w="708" w:type="dxa"/>
            <w:vMerge/>
          </w:tcPr>
          <w:p w14:paraId="74A12E4A"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
        </w:tc>
        <w:tc>
          <w:tcPr>
            <w:tcW w:w="567" w:type="dxa"/>
          </w:tcPr>
          <w:p w14:paraId="6679D1E1"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n</w:t>
            </w:r>
          </w:p>
        </w:tc>
        <w:tc>
          <w:tcPr>
            <w:tcW w:w="993" w:type="dxa"/>
          </w:tcPr>
          <w:p w14:paraId="6A758E76"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D</w:t>
            </w:r>
            <w:r w:rsidRPr="00FC3BF1">
              <w:rPr>
                <w:rFonts w:ascii="Times New Roman" w:hAnsi="Times New Roman" w:cs="Times New Roman"/>
                <w:color w:val="000000" w:themeColor="text1"/>
                <w:sz w:val="20"/>
                <w:szCs w:val="20"/>
                <w:vertAlign w:val="subscript"/>
              </w:rPr>
              <w:t>b</w:t>
            </w:r>
            <w:r w:rsidRPr="00FC3BF1">
              <w:rPr>
                <w:rFonts w:ascii="Times New Roman" w:hAnsi="Times New Roman" w:cs="Times New Roman"/>
                <w:color w:val="000000" w:themeColor="text1"/>
                <w:sz w:val="20"/>
                <w:szCs w:val="20"/>
              </w:rPr>
              <w:t xml:space="preserve"> (Gy)</w:t>
            </w:r>
          </w:p>
        </w:tc>
        <w:tc>
          <w:tcPr>
            <w:tcW w:w="708" w:type="dxa"/>
          </w:tcPr>
          <w:p w14:paraId="3AE72A05"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roofErr w:type="gramStart"/>
            <w:r w:rsidRPr="00FC3BF1">
              <w:rPr>
                <w:rFonts w:ascii="Times New Roman" w:hAnsi="Times New Roman" w:cs="Times New Roman"/>
                <w:bCs/>
                <w:color w:val="000000" w:themeColor="text1"/>
                <w:sz w:val="20"/>
                <w:szCs w:val="20"/>
              </w:rPr>
              <w:t>σ</w:t>
            </w:r>
            <w:r w:rsidRPr="00FC3BF1">
              <w:rPr>
                <w:rFonts w:ascii="Times New Roman" w:hAnsi="Times New Roman" w:cs="Times New Roman"/>
                <w:bCs/>
                <w:color w:val="000000" w:themeColor="text1"/>
                <w:sz w:val="20"/>
                <w:szCs w:val="20"/>
                <w:vertAlign w:val="subscript"/>
              </w:rPr>
              <w:t>d</w:t>
            </w:r>
            <w:proofErr w:type="gramEnd"/>
            <w:r w:rsidRPr="00FC3BF1">
              <w:rPr>
                <w:rFonts w:ascii="Times New Roman" w:hAnsi="Times New Roman" w:cs="Times New Roman"/>
                <w:bCs/>
                <w:color w:val="000000" w:themeColor="text1"/>
                <w:sz w:val="20"/>
                <w:szCs w:val="20"/>
              </w:rPr>
              <w:t xml:space="preserve"> (%)</w:t>
            </w:r>
          </w:p>
        </w:tc>
        <w:tc>
          <w:tcPr>
            <w:tcW w:w="567" w:type="dxa"/>
          </w:tcPr>
          <w:p w14:paraId="5143E3E6"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n</w:t>
            </w:r>
          </w:p>
        </w:tc>
        <w:tc>
          <w:tcPr>
            <w:tcW w:w="993" w:type="dxa"/>
          </w:tcPr>
          <w:p w14:paraId="348ABF7A"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D</w:t>
            </w:r>
            <w:r w:rsidRPr="00FC3BF1">
              <w:rPr>
                <w:rFonts w:ascii="Times New Roman" w:hAnsi="Times New Roman" w:cs="Times New Roman"/>
                <w:color w:val="000000" w:themeColor="text1"/>
                <w:sz w:val="20"/>
                <w:szCs w:val="20"/>
                <w:vertAlign w:val="subscript"/>
              </w:rPr>
              <w:t>b</w:t>
            </w:r>
            <w:r w:rsidRPr="00FC3BF1">
              <w:rPr>
                <w:rFonts w:ascii="Times New Roman" w:hAnsi="Times New Roman" w:cs="Times New Roman"/>
                <w:color w:val="000000" w:themeColor="text1"/>
                <w:sz w:val="20"/>
                <w:szCs w:val="20"/>
              </w:rPr>
              <w:t xml:space="preserve"> (Gy)</w:t>
            </w:r>
          </w:p>
        </w:tc>
        <w:tc>
          <w:tcPr>
            <w:tcW w:w="708" w:type="dxa"/>
          </w:tcPr>
          <w:p w14:paraId="49E08BC1"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roofErr w:type="gramStart"/>
            <w:r w:rsidRPr="00FC3BF1">
              <w:rPr>
                <w:rFonts w:ascii="Times New Roman" w:hAnsi="Times New Roman" w:cs="Times New Roman"/>
                <w:bCs/>
                <w:color w:val="000000" w:themeColor="text1"/>
                <w:sz w:val="20"/>
                <w:szCs w:val="20"/>
              </w:rPr>
              <w:t>σ</w:t>
            </w:r>
            <w:r w:rsidRPr="00FC3BF1">
              <w:rPr>
                <w:rFonts w:ascii="Times New Roman" w:hAnsi="Times New Roman" w:cs="Times New Roman"/>
                <w:bCs/>
                <w:color w:val="000000" w:themeColor="text1"/>
                <w:sz w:val="20"/>
                <w:szCs w:val="20"/>
                <w:vertAlign w:val="subscript"/>
              </w:rPr>
              <w:t>d</w:t>
            </w:r>
            <w:proofErr w:type="gramEnd"/>
            <w:r w:rsidRPr="00FC3BF1">
              <w:rPr>
                <w:rFonts w:ascii="Times New Roman" w:hAnsi="Times New Roman" w:cs="Times New Roman"/>
                <w:bCs/>
                <w:color w:val="000000" w:themeColor="text1"/>
                <w:sz w:val="20"/>
                <w:szCs w:val="20"/>
              </w:rPr>
              <w:t xml:space="preserve"> (%)</w:t>
            </w:r>
          </w:p>
        </w:tc>
        <w:tc>
          <w:tcPr>
            <w:tcW w:w="1134" w:type="dxa"/>
            <w:vMerge/>
          </w:tcPr>
          <w:p w14:paraId="465E3C30"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bCs/>
                <w:color w:val="000000" w:themeColor="text1"/>
                <w:sz w:val="20"/>
                <w:szCs w:val="20"/>
              </w:rPr>
            </w:pPr>
          </w:p>
        </w:tc>
      </w:tr>
      <w:tr w:rsidR="005025D5" w:rsidRPr="00FC3BF1" w14:paraId="663F5F69" w14:textId="77777777" w:rsidTr="00B86A6C">
        <w:tc>
          <w:tcPr>
            <w:tcW w:w="704" w:type="dxa"/>
          </w:tcPr>
          <w:p w14:paraId="7E9E6F3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9</w:t>
            </w:r>
          </w:p>
        </w:tc>
        <w:tc>
          <w:tcPr>
            <w:tcW w:w="1418" w:type="dxa"/>
          </w:tcPr>
          <w:p w14:paraId="1F1E8CA5"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13</w:t>
            </w:r>
          </w:p>
        </w:tc>
        <w:tc>
          <w:tcPr>
            <w:tcW w:w="708" w:type="dxa"/>
          </w:tcPr>
          <w:p w14:paraId="720657C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120</w:t>
            </w:r>
          </w:p>
        </w:tc>
        <w:tc>
          <w:tcPr>
            <w:tcW w:w="567" w:type="dxa"/>
          </w:tcPr>
          <w:p w14:paraId="786346B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315</w:t>
            </w:r>
          </w:p>
        </w:tc>
        <w:tc>
          <w:tcPr>
            <w:tcW w:w="993" w:type="dxa"/>
          </w:tcPr>
          <w:p w14:paraId="139C9C0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47.0±0.9</w:t>
            </w:r>
          </w:p>
        </w:tc>
        <w:tc>
          <w:tcPr>
            <w:tcW w:w="708" w:type="dxa"/>
          </w:tcPr>
          <w:p w14:paraId="7A1B296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30±1</w:t>
            </w:r>
          </w:p>
        </w:tc>
        <w:tc>
          <w:tcPr>
            <w:tcW w:w="567" w:type="dxa"/>
          </w:tcPr>
          <w:p w14:paraId="7F11868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600</w:t>
            </w:r>
          </w:p>
        </w:tc>
        <w:tc>
          <w:tcPr>
            <w:tcW w:w="993" w:type="dxa"/>
          </w:tcPr>
          <w:p w14:paraId="5E63B98B"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49.1±0.8</w:t>
            </w:r>
          </w:p>
        </w:tc>
        <w:tc>
          <w:tcPr>
            <w:tcW w:w="708" w:type="dxa"/>
          </w:tcPr>
          <w:p w14:paraId="32D2001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37±2</w:t>
            </w:r>
          </w:p>
        </w:tc>
        <w:tc>
          <w:tcPr>
            <w:tcW w:w="1134" w:type="dxa"/>
          </w:tcPr>
          <w:p w14:paraId="3D5AFA41"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0.96±0.02</w:t>
            </w:r>
          </w:p>
        </w:tc>
      </w:tr>
      <w:tr w:rsidR="005025D5" w:rsidRPr="00FC3BF1" w14:paraId="01139C46" w14:textId="77777777" w:rsidTr="00B86A6C">
        <w:tc>
          <w:tcPr>
            <w:tcW w:w="704" w:type="dxa"/>
          </w:tcPr>
          <w:p w14:paraId="283C2A25"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w:t>
            </w:r>
          </w:p>
        </w:tc>
        <w:tc>
          <w:tcPr>
            <w:tcW w:w="1418" w:type="dxa"/>
          </w:tcPr>
          <w:p w14:paraId="27298F9B"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w:t>
            </w:r>
          </w:p>
        </w:tc>
        <w:tc>
          <w:tcPr>
            <w:tcW w:w="708" w:type="dxa"/>
          </w:tcPr>
          <w:p w14:paraId="0076EFB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120</w:t>
            </w:r>
          </w:p>
        </w:tc>
        <w:tc>
          <w:tcPr>
            <w:tcW w:w="567" w:type="dxa"/>
          </w:tcPr>
          <w:p w14:paraId="6DD656F4"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239</w:t>
            </w:r>
          </w:p>
        </w:tc>
        <w:tc>
          <w:tcPr>
            <w:tcW w:w="993" w:type="dxa"/>
          </w:tcPr>
          <w:p w14:paraId="52D2BFE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59.3±1.3</w:t>
            </w:r>
          </w:p>
        </w:tc>
        <w:tc>
          <w:tcPr>
            <w:tcW w:w="708" w:type="dxa"/>
          </w:tcPr>
          <w:p w14:paraId="7A1A0B6A"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32±2</w:t>
            </w:r>
          </w:p>
        </w:tc>
        <w:tc>
          <w:tcPr>
            <w:tcW w:w="567" w:type="dxa"/>
          </w:tcPr>
          <w:p w14:paraId="5434C84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569</w:t>
            </w:r>
          </w:p>
        </w:tc>
        <w:tc>
          <w:tcPr>
            <w:tcW w:w="993" w:type="dxa"/>
          </w:tcPr>
          <w:p w14:paraId="07F560A2"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62.5±1.2</w:t>
            </w:r>
          </w:p>
        </w:tc>
        <w:tc>
          <w:tcPr>
            <w:tcW w:w="708" w:type="dxa"/>
          </w:tcPr>
          <w:p w14:paraId="6B88E9D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39±2</w:t>
            </w:r>
          </w:p>
        </w:tc>
        <w:tc>
          <w:tcPr>
            <w:tcW w:w="1134" w:type="dxa"/>
          </w:tcPr>
          <w:p w14:paraId="7E7F9F6A"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0.95±0.03</w:t>
            </w:r>
          </w:p>
        </w:tc>
      </w:tr>
      <w:tr w:rsidR="005025D5" w:rsidRPr="00FC3BF1" w14:paraId="28D2B656" w14:textId="77777777" w:rsidTr="00B86A6C">
        <w:tc>
          <w:tcPr>
            <w:tcW w:w="704" w:type="dxa"/>
          </w:tcPr>
          <w:p w14:paraId="685ED928"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13</w:t>
            </w:r>
          </w:p>
        </w:tc>
        <w:tc>
          <w:tcPr>
            <w:tcW w:w="1418" w:type="dxa"/>
          </w:tcPr>
          <w:p w14:paraId="19BDC86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9</w:t>
            </w:r>
          </w:p>
        </w:tc>
        <w:tc>
          <w:tcPr>
            <w:tcW w:w="708" w:type="dxa"/>
          </w:tcPr>
          <w:p w14:paraId="20BEA3F7"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160</w:t>
            </w:r>
          </w:p>
        </w:tc>
        <w:tc>
          <w:tcPr>
            <w:tcW w:w="567" w:type="dxa"/>
          </w:tcPr>
          <w:p w14:paraId="4CA4EE35"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173</w:t>
            </w:r>
          </w:p>
        </w:tc>
        <w:tc>
          <w:tcPr>
            <w:tcW w:w="993" w:type="dxa"/>
          </w:tcPr>
          <w:p w14:paraId="6E5338E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75.1±2.1</w:t>
            </w:r>
          </w:p>
        </w:tc>
        <w:tc>
          <w:tcPr>
            <w:tcW w:w="708" w:type="dxa"/>
          </w:tcPr>
          <w:p w14:paraId="09BBB57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34.2</w:t>
            </w:r>
          </w:p>
        </w:tc>
        <w:tc>
          <w:tcPr>
            <w:tcW w:w="567" w:type="dxa"/>
          </w:tcPr>
          <w:p w14:paraId="012E4AB7"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353</w:t>
            </w:r>
          </w:p>
        </w:tc>
        <w:tc>
          <w:tcPr>
            <w:tcW w:w="993" w:type="dxa"/>
          </w:tcPr>
          <w:p w14:paraId="67F4FAD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79.1±1.8</w:t>
            </w:r>
          </w:p>
        </w:tc>
        <w:tc>
          <w:tcPr>
            <w:tcW w:w="708" w:type="dxa"/>
          </w:tcPr>
          <w:p w14:paraId="3C47D1F7"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39±2</w:t>
            </w:r>
          </w:p>
        </w:tc>
        <w:tc>
          <w:tcPr>
            <w:tcW w:w="1134" w:type="dxa"/>
          </w:tcPr>
          <w:p w14:paraId="2A4EB717"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0.95±0.03</w:t>
            </w:r>
          </w:p>
        </w:tc>
      </w:tr>
      <w:tr w:rsidR="005025D5" w:rsidRPr="00FC3BF1" w14:paraId="2277FB81" w14:textId="77777777" w:rsidTr="00B86A6C">
        <w:tc>
          <w:tcPr>
            <w:tcW w:w="704" w:type="dxa"/>
          </w:tcPr>
          <w:p w14:paraId="36A9D7E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15</w:t>
            </w:r>
          </w:p>
        </w:tc>
        <w:tc>
          <w:tcPr>
            <w:tcW w:w="1418" w:type="dxa"/>
          </w:tcPr>
          <w:p w14:paraId="2CCDCBB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17</w:t>
            </w:r>
          </w:p>
        </w:tc>
        <w:tc>
          <w:tcPr>
            <w:tcW w:w="708" w:type="dxa"/>
          </w:tcPr>
          <w:p w14:paraId="6E0DB1F4"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180</w:t>
            </w:r>
          </w:p>
        </w:tc>
        <w:tc>
          <w:tcPr>
            <w:tcW w:w="567" w:type="dxa"/>
          </w:tcPr>
          <w:p w14:paraId="1E70C27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121</w:t>
            </w:r>
          </w:p>
        </w:tc>
        <w:tc>
          <w:tcPr>
            <w:tcW w:w="993" w:type="dxa"/>
          </w:tcPr>
          <w:p w14:paraId="66E2487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77.7±2.7</w:t>
            </w:r>
          </w:p>
        </w:tc>
        <w:tc>
          <w:tcPr>
            <w:tcW w:w="708" w:type="dxa"/>
          </w:tcPr>
          <w:p w14:paraId="1203F91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34±3</w:t>
            </w:r>
          </w:p>
        </w:tc>
        <w:tc>
          <w:tcPr>
            <w:tcW w:w="567" w:type="dxa"/>
          </w:tcPr>
          <w:p w14:paraId="3D78CA97"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337</w:t>
            </w:r>
          </w:p>
        </w:tc>
        <w:tc>
          <w:tcPr>
            <w:tcW w:w="993" w:type="dxa"/>
          </w:tcPr>
          <w:p w14:paraId="5E00E2C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85.1±2.2</w:t>
            </w:r>
          </w:p>
        </w:tc>
        <w:tc>
          <w:tcPr>
            <w:tcW w:w="708" w:type="dxa"/>
          </w:tcPr>
          <w:p w14:paraId="63083FD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41±2</w:t>
            </w:r>
          </w:p>
        </w:tc>
        <w:tc>
          <w:tcPr>
            <w:tcW w:w="1134" w:type="dxa"/>
          </w:tcPr>
          <w:p w14:paraId="4E86BFC6"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0.91±0.04</w:t>
            </w:r>
          </w:p>
        </w:tc>
      </w:tr>
      <w:tr w:rsidR="005025D5" w:rsidRPr="00FC3BF1" w14:paraId="40D05927" w14:textId="77777777" w:rsidTr="00B86A6C">
        <w:tc>
          <w:tcPr>
            <w:tcW w:w="704" w:type="dxa"/>
          </w:tcPr>
          <w:p w14:paraId="6FF83EE7"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17</w:t>
            </w:r>
          </w:p>
        </w:tc>
        <w:tc>
          <w:tcPr>
            <w:tcW w:w="1418" w:type="dxa"/>
          </w:tcPr>
          <w:p w14:paraId="21922938"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w:t>
            </w:r>
          </w:p>
        </w:tc>
        <w:tc>
          <w:tcPr>
            <w:tcW w:w="708" w:type="dxa"/>
          </w:tcPr>
          <w:p w14:paraId="7F44023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205</w:t>
            </w:r>
          </w:p>
        </w:tc>
        <w:tc>
          <w:tcPr>
            <w:tcW w:w="567" w:type="dxa"/>
          </w:tcPr>
          <w:p w14:paraId="6F15CCA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82</w:t>
            </w:r>
          </w:p>
        </w:tc>
        <w:tc>
          <w:tcPr>
            <w:tcW w:w="993" w:type="dxa"/>
          </w:tcPr>
          <w:p w14:paraId="3258E009"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115±4</w:t>
            </w:r>
          </w:p>
        </w:tc>
        <w:tc>
          <w:tcPr>
            <w:tcW w:w="708" w:type="dxa"/>
          </w:tcPr>
          <w:p w14:paraId="16978A1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29±3</w:t>
            </w:r>
          </w:p>
        </w:tc>
        <w:tc>
          <w:tcPr>
            <w:tcW w:w="567" w:type="dxa"/>
          </w:tcPr>
          <w:p w14:paraId="4E9A7A5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281</w:t>
            </w:r>
          </w:p>
        </w:tc>
        <w:tc>
          <w:tcPr>
            <w:tcW w:w="993" w:type="dxa"/>
          </w:tcPr>
          <w:p w14:paraId="175516FB"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118±4</w:t>
            </w:r>
          </w:p>
        </w:tc>
        <w:tc>
          <w:tcPr>
            <w:tcW w:w="708" w:type="dxa"/>
          </w:tcPr>
          <w:p w14:paraId="365F62D1"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41±2</w:t>
            </w:r>
          </w:p>
        </w:tc>
        <w:tc>
          <w:tcPr>
            <w:tcW w:w="1134" w:type="dxa"/>
          </w:tcPr>
          <w:p w14:paraId="045EB848"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0.97±0.05</w:t>
            </w:r>
          </w:p>
        </w:tc>
      </w:tr>
      <w:tr w:rsidR="005025D5" w:rsidRPr="00FC3BF1" w14:paraId="775DFF0C" w14:textId="77777777" w:rsidTr="00B86A6C">
        <w:tc>
          <w:tcPr>
            <w:tcW w:w="704" w:type="dxa"/>
          </w:tcPr>
          <w:p w14:paraId="13F9137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18</w:t>
            </w:r>
          </w:p>
        </w:tc>
        <w:tc>
          <w:tcPr>
            <w:tcW w:w="1418" w:type="dxa"/>
          </w:tcPr>
          <w:p w14:paraId="556BD3E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w:t>
            </w:r>
          </w:p>
        </w:tc>
        <w:tc>
          <w:tcPr>
            <w:tcW w:w="708" w:type="dxa"/>
          </w:tcPr>
          <w:p w14:paraId="24AE314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224</w:t>
            </w:r>
          </w:p>
        </w:tc>
        <w:tc>
          <w:tcPr>
            <w:tcW w:w="567" w:type="dxa"/>
          </w:tcPr>
          <w:p w14:paraId="49A5F04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51</w:t>
            </w:r>
          </w:p>
        </w:tc>
        <w:tc>
          <w:tcPr>
            <w:tcW w:w="993" w:type="dxa"/>
          </w:tcPr>
          <w:p w14:paraId="7E007C95"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107±4</w:t>
            </w:r>
          </w:p>
        </w:tc>
        <w:tc>
          <w:tcPr>
            <w:tcW w:w="708" w:type="dxa"/>
          </w:tcPr>
          <w:p w14:paraId="73B84C5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24±3</w:t>
            </w:r>
          </w:p>
        </w:tc>
        <w:tc>
          <w:tcPr>
            <w:tcW w:w="567" w:type="dxa"/>
          </w:tcPr>
          <w:p w14:paraId="0054F11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306</w:t>
            </w:r>
          </w:p>
        </w:tc>
        <w:tc>
          <w:tcPr>
            <w:tcW w:w="993" w:type="dxa"/>
          </w:tcPr>
          <w:p w14:paraId="55B17FE1"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114±3</w:t>
            </w:r>
          </w:p>
        </w:tc>
        <w:tc>
          <w:tcPr>
            <w:tcW w:w="708" w:type="dxa"/>
          </w:tcPr>
          <w:p w14:paraId="1583BEF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41±2</w:t>
            </w:r>
          </w:p>
        </w:tc>
        <w:tc>
          <w:tcPr>
            <w:tcW w:w="1134" w:type="dxa"/>
          </w:tcPr>
          <w:p w14:paraId="7A42FFD8"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0.93±0.05</w:t>
            </w:r>
          </w:p>
        </w:tc>
      </w:tr>
      <w:tr w:rsidR="005025D5" w:rsidRPr="00FC3BF1" w14:paraId="60AB964D" w14:textId="77777777" w:rsidTr="00B86A6C">
        <w:tc>
          <w:tcPr>
            <w:tcW w:w="704" w:type="dxa"/>
          </w:tcPr>
          <w:p w14:paraId="6C0E59A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Burial</w:t>
            </w:r>
          </w:p>
        </w:tc>
        <w:tc>
          <w:tcPr>
            <w:tcW w:w="1418" w:type="dxa"/>
          </w:tcPr>
          <w:p w14:paraId="7D935ED2"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w:t>
            </w:r>
          </w:p>
        </w:tc>
        <w:tc>
          <w:tcPr>
            <w:tcW w:w="708" w:type="dxa"/>
          </w:tcPr>
          <w:p w14:paraId="19A98CD0"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205</w:t>
            </w:r>
          </w:p>
        </w:tc>
        <w:tc>
          <w:tcPr>
            <w:tcW w:w="567" w:type="dxa"/>
          </w:tcPr>
          <w:p w14:paraId="188BB80B"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85</w:t>
            </w:r>
          </w:p>
        </w:tc>
        <w:tc>
          <w:tcPr>
            <w:tcW w:w="993" w:type="dxa"/>
          </w:tcPr>
          <w:p w14:paraId="4320457A"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96.4±3.9</w:t>
            </w:r>
          </w:p>
        </w:tc>
        <w:tc>
          <w:tcPr>
            <w:tcW w:w="708" w:type="dxa"/>
          </w:tcPr>
          <w:p w14:paraId="48163E19"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32±4</w:t>
            </w:r>
          </w:p>
        </w:tc>
        <w:tc>
          <w:tcPr>
            <w:tcW w:w="567" w:type="dxa"/>
          </w:tcPr>
          <w:p w14:paraId="18592AB0"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276</w:t>
            </w:r>
          </w:p>
        </w:tc>
        <w:tc>
          <w:tcPr>
            <w:tcW w:w="993" w:type="dxa"/>
          </w:tcPr>
          <w:p w14:paraId="2FC7611A"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94.5±2.6</w:t>
            </w:r>
          </w:p>
        </w:tc>
        <w:tc>
          <w:tcPr>
            <w:tcW w:w="708" w:type="dxa"/>
          </w:tcPr>
          <w:p w14:paraId="0EE50102"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37±2</w:t>
            </w:r>
          </w:p>
        </w:tc>
        <w:tc>
          <w:tcPr>
            <w:tcW w:w="1134" w:type="dxa"/>
          </w:tcPr>
          <w:p w14:paraId="0264660C"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1.02±0.05</w:t>
            </w:r>
          </w:p>
        </w:tc>
      </w:tr>
      <w:bookmarkEnd w:id="6"/>
    </w:tbl>
    <w:p w14:paraId="31B1EDCE" w14:textId="77777777" w:rsidR="005025D5" w:rsidRDefault="005025D5" w:rsidP="005025D5">
      <w:pPr>
        <w:spacing w:before="100" w:beforeAutospacing="1" w:after="100" w:afterAutospacing="1"/>
        <w:contextualSpacing/>
        <w:rPr>
          <w:b/>
          <w:color w:val="000000" w:themeColor="text1"/>
        </w:rPr>
      </w:pPr>
    </w:p>
    <w:p w14:paraId="11FCBC8C" w14:textId="77777777" w:rsidR="005025D5" w:rsidRDefault="005025D5" w:rsidP="005025D5">
      <w:pPr>
        <w:spacing w:before="100" w:beforeAutospacing="1" w:after="100" w:afterAutospacing="1" w:line="360" w:lineRule="auto"/>
        <w:contextualSpacing/>
        <w:jc w:val="both"/>
        <w:rPr>
          <w:color w:val="000000" w:themeColor="text1"/>
        </w:rPr>
      </w:pPr>
      <w:r>
        <w:rPr>
          <w:color w:val="000000" w:themeColor="text1"/>
        </w:rPr>
        <w:t>With the exception of sample PYS13-OSL4, D</w:t>
      </w:r>
      <w:r w:rsidRPr="00CA4236">
        <w:rPr>
          <w:color w:val="000000" w:themeColor="text1"/>
          <w:vertAlign w:val="subscript"/>
        </w:rPr>
        <w:t>b</w:t>
      </w:r>
      <w:r>
        <w:rPr>
          <w:color w:val="000000" w:themeColor="text1"/>
        </w:rPr>
        <w:t xml:space="preserve"> values are higher using </w:t>
      </w:r>
      <w:r w:rsidRPr="003D47E6">
        <w:rPr>
          <w:color w:val="000000" w:themeColor="text1"/>
        </w:rPr>
        <w:t>Rejection Criteria B</w:t>
      </w:r>
      <w:r>
        <w:rPr>
          <w:color w:val="000000" w:themeColor="text1"/>
        </w:rPr>
        <w:t xml:space="preserve"> than using </w:t>
      </w:r>
      <w:r w:rsidRPr="003D47E6">
        <w:rPr>
          <w:color w:val="000000" w:themeColor="text1"/>
        </w:rPr>
        <w:t>Rejection Criteria A</w:t>
      </w:r>
      <w:r>
        <w:rPr>
          <w:color w:val="000000" w:themeColor="text1"/>
        </w:rPr>
        <w:t>. This pattern differs from that observed with dose recovery data (section</w:t>
      </w:r>
      <w:r w:rsidRPr="006959ED">
        <w:t xml:space="preserve"> </w:t>
      </w:r>
      <w:r w:rsidRPr="006959ED">
        <w:rPr>
          <w:color w:val="000000" w:themeColor="text1"/>
        </w:rPr>
        <w:t>C.5.4.2</w:t>
      </w:r>
      <w:r>
        <w:rPr>
          <w:color w:val="000000" w:themeColor="text1"/>
        </w:rPr>
        <w:t>) but is consistent with the suggestion that rejecting grains where D</w:t>
      </w:r>
      <w:r w:rsidRPr="00E608CD">
        <w:rPr>
          <w:color w:val="000000" w:themeColor="text1"/>
          <w:vertAlign w:val="subscript"/>
        </w:rPr>
        <w:t>e</w:t>
      </w:r>
      <w:r>
        <w:rPr>
          <w:color w:val="000000" w:themeColor="text1"/>
        </w:rPr>
        <w:t>&gt;2*D</w:t>
      </w:r>
      <w:r w:rsidRPr="00E608CD">
        <w:rPr>
          <w:color w:val="000000" w:themeColor="text1"/>
          <w:vertAlign w:val="subscript"/>
        </w:rPr>
        <w:t>o</w:t>
      </w:r>
      <w:r>
        <w:rPr>
          <w:color w:val="000000" w:themeColor="text1"/>
        </w:rPr>
        <w:t xml:space="preserve"> biases the analysis against grains with larger palaeodoses. However, the magnitude of difference between D</w:t>
      </w:r>
      <w:r w:rsidRPr="00E608CD">
        <w:rPr>
          <w:color w:val="000000" w:themeColor="text1"/>
          <w:vertAlign w:val="subscript"/>
        </w:rPr>
        <w:t>b</w:t>
      </w:r>
      <w:r>
        <w:rPr>
          <w:color w:val="000000" w:themeColor="text1"/>
        </w:rPr>
        <w:t xml:space="preserve"> calculated using the two sets of rejection criteria does not appear to be dose dependent, as might be expected. </w:t>
      </w:r>
    </w:p>
    <w:p w14:paraId="27DA0FFE" w14:textId="77777777" w:rsidR="005025D5" w:rsidRDefault="005025D5" w:rsidP="005025D5">
      <w:pPr>
        <w:spacing w:before="100" w:beforeAutospacing="1" w:after="100" w:afterAutospacing="1" w:line="360" w:lineRule="auto"/>
        <w:contextualSpacing/>
        <w:jc w:val="both"/>
        <w:rPr>
          <w:color w:val="000000" w:themeColor="text1"/>
        </w:rPr>
      </w:pPr>
    </w:p>
    <w:p w14:paraId="73A44189" w14:textId="77777777" w:rsidR="005025D5" w:rsidRDefault="005025D5" w:rsidP="005025D5">
      <w:pPr>
        <w:spacing w:before="100" w:beforeAutospacing="1" w:after="100" w:afterAutospacing="1" w:line="360" w:lineRule="auto"/>
        <w:contextualSpacing/>
        <w:jc w:val="both"/>
        <w:rPr>
          <w:i/>
          <w:color w:val="000000" w:themeColor="text1"/>
        </w:rPr>
      </w:pPr>
      <w:r w:rsidRPr="00FC3BF1">
        <w:rPr>
          <w:i/>
          <w:color w:val="000000" w:themeColor="text1"/>
        </w:rPr>
        <w:t>C.5.6 Burial dose and age determination using single-grain feldspar pIRIR.</w:t>
      </w:r>
    </w:p>
    <w:p w14:paraId="7F7322CC" w14:textId="77777777" w:rsidR="005025D5" w:rsidRPr="00FC3BF1" w:rsidRDefault="005025D5" w:rsidP="005025D5">
      <w:pPr>
        <w:spacing w:before="100" w:beforeAutospacing="1" w:after="100" w:afterAutospacing="1" w:line="360" w:lineRule="auto"/>
        <w:contextualSpacing/>
        <w:jc w:val="both"/>
        <w:rPr>
          <w:i/>
          <w:color w:val="000000" w:themeColor="text1"/>
        </w:rPr>
      </w:pPr>
    </w:p>
    <w:p w14:paraId="7F0ADA07" w14:textId="784C2E23" w:rsidR="005025D5" w:rsidRDefault="005025D5" w:rsidP="005025D5">
      <w:pPr>
        <w:spacing w:before="100" w:beforeAutospacing="1" w:after="100" w:afterAutospacing="1" w:line="360" w:lineRule="auto"/>
        <w:contextualSpacing/>
        <w:jc w:val="both"/>
        <w:rPr>
          <w:color w:val="000000" w:themeColor="text1"/>
        </w:rPr>
      </w:pPr>
      <w:r w:rsidRPr="006959ED">
        <w:rPr>
          <w:color w:val="000000" w:themeColor="text1"/>
        </w:rPr>
        <w:t xml:space="preserve">Single-grain </w:t>
      </w:r>
      <w:r>
        <w:rPr>
          <w:color w:val="000000" w:themeColor="text1"/>
        </w:rPr>
        <w:t>measurements</w:t>
      </w:r>
      <w:r w:rsidRPr="006959ED">
        <w:rPr>
          <w:color w:val="000000" w:themeColor="text1"/>
        </w:rPr>
        <w:t xml:space="preserve"> were performed on </w:t>
      </w:r>
      <w:r>
        <w:rPr>
          <w:color w:val="000000" w:themeColor="text1"/>
        </w:rPr>
        <w:t>five</w:t>
      </w:r>
      <w:r w:rsidRPr="006959ED">
        <w:rPr>
          <w:color w:val="000000" w:themeColor="text1"/>
        </w:rPr>
        <w:t xml:space="preserve"> K-feldspar samples. Data were analysed using </w:t>
      </w:r>
      <w:r w:rsidRPr="003D47E6">
        <w:rPr>
          <w:color w:val="000000" w:themeColor="text1"/>
        </w:rPr>
        <w:t>Rejection Criteria B</w:t>
      </w:r>
      <w:r w:rsidRPr="006959ED">
        <w:rPr>
          <w:color w:val="000000" w:themeColor="text1"/>
        </w:rPr>
        <w:t xml:space="preserve">, except that criterion c (the IR-depletion ratio) was omitted. </w:t>
      </w:r>
      <w:r w:rsidRPr="006959ED">
        <w:rPr>
          <w:color w:val="000000" w:themeColor="text1"/>
        </w:rPr>
        <w:lastRenderedPageBreak/>
        <w:t xml:space="preserve">Rejection </w:t>
      </w:r>
      <w:r>
        <w:rPr>
          <w:color w:val="000000" w:themeColor="text1"/>
        </w:rPr>
        <w:t xml:space="preserve">criteria </w:t>
      </w:r>
      <w:proofErr w:type="gramStart"/>
      <w:r w:rsidRPr="006959ED">
        <w:rPr>
          <w:color w:val="000000" w:themeColor="text1"/>
        </w:rPr>
        <w:t>were applied</w:t>
      </w:r>
      <w:proofErr w:type="gramEnd"/>
      <w:r w:rsidRPr="006959ED">
        <w:rPr>
          <w:color w:val="000000" w:themeColor="text1"/>
        </w:rPr>
        <w:t xml:space="preserve"> to</w:t>
      </w:r>
      <w:r>
        <w:rPr>
          <w:color w:val="000000" w:themeColor="text1"/>
        </w:rPr>
        <w:t xml:space="preserve"> grains in the order listed in s</w:t>
      </w:r>
      <w:r w:rsidRPr="006959ED">
        <w:rPr>
          <w:color w:val="000000" w:themeColor="text1"/>
        </w:rPr>
        <w:t>ection C.5.4.1 above, and only one cause for rejection was noted per grain (</w:t>
      </w:r>
      <w:r w:rsidRPr="00CB5715">
        <w:rPr>
          <w:color w:val="000000" w:themeColor="text1"/>
        </w:rPr>
        <w:t>Sup</w:t>
      </w:r>
      <w:r>
        <w:rPr>
          <w:color w:val="000000" w:themeColor="text1"/>
        </w:rPr>
        <w:t xml:space="preserve">plementary Information Table </w:t>
      </w:r>
      <w:r w:rsidR="00C377DE">
        <w:rPr>
          <w:color w:val="000000" w:themeColor="text1"/>
        </w:rPr>
        <w:t>C</w:t>
      </w:r>
      <w:r>
        <w:rPr>
          <w:color w:val="000000" w:themeColor="text1"/>
        </w:rPr>
        <w:t>11</w:t>
      </w:r>
      <w:r w:rsidRPr="006959ED">
        <w:rPr>
          <w:color w:val="000000" w:themeColor="text1"/>
        </w:rPr>
        <w:t>).</w:t>
      </w:r>
    </w:p>
    <w:p w14:paraId="5E5B2A5D" w14:textId="77777777" w:rsidR="005025D5" w:rsidRPr="00FC3BF1" w:rsidRDefault="005025D5" w:rsidP="005025D5">
      <w:pPr>
        <w:spacing w:before="100" w:beforeAutospacing="1" w:after="100" w:afterAutospacing="1"/>
        <w:contextualSpacing/>
        <w:rPr>
          <w:b/>
          <w:color w:val="000000" w:themeColor="text1"/>
        </w:rPr>
      </w:pPr>
    </w:p>
    <w:p w14:paraId="6A751A4F" w14:textId="3A3C6C5A" w:rsidR="005025D5" w:rsidRDefault="00C377DE" w:rsidP="005025D5">
      <w:pPr>
        <w:spacing w:line="276" w:lineRule="auto"/>
        <w:jc w:val="both"/>
        <w:rPr>
          <w:rFonts w:eastAsia="Calibri" w:cstheme="minorHAnsi"/>
          <w:color w:val="000000"/>
          <w:sz w:val="20"/>
          <w:szCs w:val="20"/>
        </w:rPr>
      </w:pPr>
      <w:r>
        <w:rPr>
          <w:rFonts w:eastAsia="Calibri" w:cstheme="minorHAnsi"/>
          <w:b/>
          <w:bCs/>
          <w:color w:val="000000"/>
          <w:sz w:val="22"/>
          <w:szCs w:val="22"/>
        </w:rPr>
        <w:t>Supplementary Information</w:t>
      </w:r>
      <w:r w:rsidR="005025D5" w:rsidRPr="00FC3BF1">
        <w:rPr>
          <w:rFonts w:eastAsia="Calibri" w:cstheme="minorHAnsi"/>
          <w:b/>
          <w:bCs/>
          <w:color w:val="000000"/>
          <w:sz w:val="22"/>
          <w:szCs w:val="22"/>
        </w:rPr>
        <w:t xml:space="preserve"> Table </w:t>
      </w:r>
      <w:r>
        <w:rPr>
          <w:rFonts w:eastAsia="Calibri" w:cstheme="minorHAnsi"/>
          <w:b/>
          <w:bCs/>
          <w:color w:val="000000"/>
          <w:sz w:val="22"/>
          <w:szCs w:val="22"/>
        </w:rPr>
        <w:t>C</w:t>
      </w:r>
      <w:r w:rsidR="005025D5" w:rsidRPr="00FC3BF1">
        <w:rPr>
          <w:rFonts w:eastAsia="Calibri" w:cstheme="minorHAnsi"/>
          <w:b/>
          <w:bCs/>
          <w:color w:val="000000"/>
          <w:sz w:val="22"/>
          <w:szCs w:val="22"/>
        </w:rPr>
        <w:t>11.</w:t>
      </w:r>
      <w:r w:rsidR="005025D5" w:rsidRPr="00FC3BF1">
        <w:rPr>
          <w:rFonts w:eastAsia="Calibri" w:cstheme="minorHAnsi"/>
          <w:bCs/>
          <w:color w:val="000000"/>
          <w:sz w:val="22"/>
          <w:szCs w:val="22"/>
        </w:rPr>
        <w:t xml:space="preserve"> </w:t>
      </w:r>
      <w:r w:rsidR="005025D5" w:rsidRPr="00FC3BF1">
        <w:rPr>
          <w:rFonts w:eastAsia="Calibri" w:cstheme="minorHAnsi"/>
          <w:color w:val="000000"/>
          <w:sz w:val="22"/>
          <w:szCs w:val="22"/>
        </w:rPr>
        <w:t>The number of K-feldspar grains which were measured, rejected after application of Rejection Criteria B, and accepted for inclusion in the calculation of the burial dose</w:t>
      </w:r>
      <w:r w:rsidR="005025D5" w:rsidRPr="004A1267">
        <w:rPr>
          <w:rFonts w:eastAsia="Calibri" w:cstheme="minorHAnsi"/>
          <w:color w:val="000000"/>
          <w:sz w:val="20"/>
          <w:szCs w:val="20"/>
        </w:rPr>
        <w:t>.</w:t>
      </w:r>
      <w:r w:rsidR="005025D5">
        <w:rPr>
          <w:rFonts w:eastAsia="Calibri" w:cstheme="minorHAnsi"/>
          <w:color w:val="000000"/>
          <w:sz w:val="20"/>
          <w:szCs w:val="20"/>
        </w:rPr>
        <w:t xml:space="preserve">  </w:t>
      </w:r>
    </w:p>
    <w:p w14:paraId="297F3173" w14:textId="77777777" w:rsidR="005025D5" w:rsidRPr="00D1101D" w:rsidRDefault="005025D5" w:rsidP="005025D5">
      <w:pPr>
        <w:spacing w:line="360" w:lineRule="auto"/>
        <w:jc w:val="both"/>
        <w:rPr>
          <w:rFonts w:eastAsia="Calibri" w:cstheme="minorHAnsi"/>
          <w:color w:val="000000"/>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992"/>
        <w:gridCol w:w="850"/>
        <w:gridCol w:w="851"/>
        <w:gridCol w:w="992"/>
        <w:gridCol w:w="851"/>
      </w:tblGrid>
      <w:tr w:rsidR="005025D5" w:rsidRPr="00393641" w14:paraId="26C8BEAB" w14:textId="77777777" w:rsidTr="00B86A6C">
        <w:tc>
          <w:tcPr>
            <w:tcW w:w="4390" w:type="dxa"/>
            <w:shd w:val="clear" w:color="auto" w:fill="auto"/>
          </w:tcPr>
          <w:p w14:paraId="0F98E012"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Layer</w:t>
            </w:r>
          </w:p>
        </w:tc>
        <w:tc>
          <w:tcPr>
            <w:tcW w:w="992" w:type="dxa"/>
            <w:shd w:val="clear" w:color="auto" w:fill="auto"/>
          </w:tcPr>
          <w:p w14:paraId="76D8DD77"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11</w:t>
            </w:r>
          </w:p>
        </w:tc>
        <w:tc>
          <w:tcPr>
            <w:tcW w:w="850" w:type="dxa"/>
            <w:shd w:val="clear" w:color="auto" w:fill="auto"/>
          </w:tcPr>
          <w:p w14:paraId="78B510A5"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15</w:t>
            </w:r>
          </w:p>
        </w:tc>
        <w:tc>
          <w:tcPr>
            <w:tcW w:w="851" w:type="dxa"/>
            <w:shd w:val="clear" w:color="auto" w:fill="auto"/>
          </w:tcPr>
          <w:p w14:paraId="554C71DE"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17</w:t>
            </w:r>
          </w:p>
        </w:tc>
        <w:tc>
          <w:tcPr>
            <w:tcW w:w="992" w:type="dxa"/>
            <w:shd w:val="clear" w:color="auto" w:fill="auto"/>
          </w:tcPr>
          <w:p w14:paraId="70B92916"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18</w:t>
            </w:r>
          </w:p>
        </w:tc>
        <w:tc>
          <w:tcPr>
            <w:tcW w:w="851" w:type="dxa"/>
          </w:tcPr>
          <w:p w14:paraId="0A6A3039"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Burial</w:t>
            </w:r>
          </w:p>
        </w:tc>
      </w:tr>
      <w:tr w:rsidR="005025D5" w:rsidRPr="00393641" w14:paraId="1CC34A96" w14:textId="77777777" w:rsidTr="00B86A6C">
        <w:tc>
          <w:tcPr>
            <w:tcW w:w="4390" w:type="dxa"/>
            <w:shd w:val="clear" w:color="auto" w:fill="auto"/>
          </w:tcPr>
          <w:p w14:paraId="7E47764A"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Sample (PYS13-OSL...)</w:t>
            </w:r>
          </w:p>
        </w:tc>
        <w:tc>
          <w:tcPr>
            <w:tcW w:w="992" w:type="dxa"/>
            <w:shd w:val="clear" w:color="auto" w:fill="auto"/>
          </w:tcPr>
          <w:p w14:paraId="169202BA"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11</w:t>
            </w:r>
          </w:p>
        </w:tc>
        <w:tc>
          <w:tcPr>
            <w:tcW w:w="850" w:type="dxa"/>
            <w:shd w:val="clear" w:color="auto" w:fill="auto"/>
          </w:tcPr>
          <w:p w14:paraId="7A7F4733"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17</w:t>
            </w:r>
          </w:p>
        </w:tc>
        <w:tc>
          <w:tcPr>
            <w:tcW w:w="851" w:type="dxa"/>
            <w:shd w:val="clear" w:color="auto" w:fill="auto"/>
          </w:tcPr>
          <w:p w14:paraId="7FDB611D"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5</w:t>
            </w:r>
          </w:p>
        </w:tc>
        <w:tc>
          <w:tcPr>
            <w:tcW w:w="992" w:type="dxa"/>
            <w:shd w:val="clear" w:color="auto" w:fill="auto"/>
          </w:tcPr>
          <w:p w14:paraId="1E29A3D4"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3</w:t>
            </w:r>
          </w:p>
        </w:tc>
        <w:tc>
          <w:tcPr>
            <w:tcW w:w="851" w:type="dxa"/>
          </w:tcPr>
          <w:p w14:paraId="3E7EAD18" w14:textId="77777777" w:rsidR="005025D5" w:rsidRPr="004A1267" w:rsidRDefault="005025D5" w:rsidP="00B86A6C">
            <w:pPr>
              <w:spacing w:line="360" w:lineRule="auto"/>
              <w:jc w:val="center"/>
              <w:rPr>
                <w:rFonts w:eastAsia="Calibri" w:cstheme="minorHAnsi"/>
                <w:sz w:val="20"/>
                <w:szCs w:val="20"/>
              </w:rPr>
            </w:pPr>
            <w:r w:rsidRPr="004A1267">
              <w:rPr>
                <w:rFonts w:eastAsia="Calibri" w:cstheme="minorHAnsi"/>
                <w:sz w:val="20"/>
                <w:szCs w:val="20"/>
              </w:rPr>
              <w:t>4</w:t>
            </w:r>
          </w:p>
        </w:tc>
      </w:tr>
      <w:tr w:rsidR="005025D5" w:rsidRPr="00393641" w14:paraId="2B111293" w14:textId="77777777" w:rsidTr="00B86A6C">
        <w:tc>
          <w:tcPr>
            <w:tcW w:w="8926" w:type="dxa"/>
            <w:gridSpan w:val="6"/>
            <w:shd w:val="clear" w:color="auto" w:fill="auto"/>
          </w:tcPr>
          <w:p w14:paraId="0B11204E"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Total number of grains measured</w:t>
            </w:r>
            <w:r w:rsidRPr="004A1267">
              <w:rPr>
                <w:rFonts w:eastAsia="Calibri" w:cstheme="minorHAnsi"/>
                <w:sz w:val="20"/>
                <w:szCs w:val="20"/>
                <w:vertAlign w:val="superscript"/>
              </w:rPr>
              <w:t>a</w:t>
            </w:r>
          </w:p>
        </w:tc>
      </w:tr>
      <w:tr w:rsidR="005025D5" w:rsidRPr="00393641" w14:paraId="342C50D7" w14:textId="77777777" w:rsidTr="00B86A6C">
        <w:tc>
          <w:tcPr>
            <w:tcW w:w="4390" w:type="dxa"/>
            <w:shd w:val="clear" w:color="auto" w:fill="auto"/>
          </w:tcPr>
          <w:p w14:paraId="49025AC2" w14:textId="77777777" w:rsidR="005025D5" w:rsidRPr="004A1267" w:rsidRDefault="005025D5" w:rsidP="00B86A6C">
            <w:pPr>
              <w:spacing w:line="360" w:lineRule="auto"/>
              <w:rPr>
                <w:rFonts w:eastAsia="Calibri" w:cstheme="minorHAnsi"/>
                <w:sz w:val="20"/>
                <w:szCs w:val="20"/>
              </w:rPr>
            </w:pPr>
          </w:p>
        </w:tc>
        <w:tc>
          <w:tcPr>
            <w:tcW w:w="992" w:type="dxa"/>
            <w:shd w:val="clear" w:color="auto" w:fill="auto"/>
          </w:tcPr>
          <w:p w14:paraId="7A6097A5"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 xml:space="preserve">800 </w:t>
            </w:r>
          </w:p>
          <w:p w14:paraId="66A6869B"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(775)</w:t>
            </w:r>
          </w:p>
        </w:tc>
        <w:tc>
          <w:tcPr>
            <w:tcW w:w="850" w:type="dxa"/>
            <w:shd w:val="clear" w:color="auto" w:fill="auto"/>
          </w:tcPr>
          <w:p w14:paraId="1D86D748"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1000</w:t>
            </w:r>
          </w:p>
          <w:p w14:paraId="58FD990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(973)</w:t>
            </w:r>
          </w:p>
        </w:tc>
        <w:tc>
          <w:tcPr>
            <w:tcW w:w="851" w:type="dxa"/>
            <w:shd w:val="clear" w:color="auto" w:fill="auto"/>
          </w:tcPr>
          <w:p w14:paraId="13E3AFE1"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1000</w:t>
            </w:r>
          </w:p>
          <w:p w14:paraId="20DF0F8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(952)</w:t>
            </w:r>
          </w:p>
        </w:tc>
        <w:tc>
          <w:tcPr>
            <w:tcW w:w="992" w:type="dxa"/>
            <w:shd w:val="clear" w:color="auto" w:fill="auto"/>
          </w:tcPr>
          <w:p w14:paraId="286357C8"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1100</w:t>
            </w:r>
          </w:p>
          <w:p w14:paraId="062B4DC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(1078)</w:t>
            </w:r>
          </w:p>
        </w:tc>
        <w:tc>
          <w:tcPr>
            <w:tcW w:w="851" w:type="dxa"/>
          </w:tcPr>
          <w:p w14:paraId="4654898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1800 (1753)</w:t>
            </w:r>
          </w:p>
        </w:tc>
      </w:tr>
      <w:tr w:rsidR="005025D5" w:rsidRPr="00393641" w14:paraId="0672EF4D" w14:textId="77777777" w:rsidTr="00B86A6C">
        <w:tc>
          <w:tcPr>
            <w:tcW w:w="8926" w:type="dxa"/>
            <w:gridSpan w:val="6"/>
            <w:shd w:val="clear" w:color="auto" w:fill="auto"/>
          </w:tcPr>
          <w:p w14:paraId="23261150"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Grains rejected for the following reasons</w:t>
            </w:r>
          </w:p>
        </w:tc>
      </w:tr>
      <w:tr w:rsidR="005025D5" w:rsidRPr="00393641" w14:paraId="24C134C1" w14:textId="77777777" w:rsidTr="00B86A6C">
        <w:tc>
          <w:tcPr>
            <w:tcW w:w="4390" w:type="dxa"/>
            <w:shd w:val="clear" w:color="auto" w:fill="auto"/>
          </w:tcPr>
          <w:p w14:paraId="02530A29" w14:textId="77777777" w:rsidR="005025D5" w:rsidRPr="004A1267" w:rsidRDefault="005025D5" w:rsidP="00B86A6C">
            <w:pPr>
              <w:spacing w:line="360" w:lineRule="auto"/>
              <w:rPr>
                <w:rFonts w:eastAsia="Calibri" w:cstheme="minorHAnsi"/>
                <w:sz w:val="20"/>
                <w:szCs w:val="20"/>
              </w:rPr>
            </w:pPr>
            <w:r>
              <w:rPr>
                <w:rFonts w:eastAsia="Calibri" w:cstheme="minorHAnsi"/>
                <w:sz w:val="20"/>
                <w:szCs w:val="20"/>
              </w:rPr>
              <w:t>Empty grain position</w:t>
            </w:r>
          </w:p>
        </w:tc>
        <w:tc>
          <w:tcPr>
            <w:tcW w:w="992" w:type="dxa"/>
            <w:shd w:val="clear" w:color="auto" w:fill="auto"/>
            <w:vAlign w:val="center"/>
          </w:tcPr>
          <w:p w14:paraId="46B96850"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25</w:t>
            </w:r>
          </w:p>
        </w:tc>
        <w:tc>
          <w:tcPr>
            <w:tcW w:w="850" w:type="dxa"/>
            <w:shd w:val="clear" w:color="auto" w:fill="auto"/>
            <w:vAlign w:val="center"/>
          </w:tcPr>
          <w:p w14:paraId="51E39F5A"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27</w:t>
            </w:r>
          </w:p>
        </w:tc>
        <w:tc>
          <w:tcPr>
            <w:tcW w:w="851" w:type="dxa"/>
            <w:shd w:val="clear" w:color="auto" w:fill="auto"/>
            <w:vAlign w:val="center"/>
          </w:tcPr>
          <w:p w14:paraId="24652BD2"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48</w:t>
            </w:r>
          </w:p>
        </w:tc>
        <w:tc>
          <w:tcPr>
            <w:tcW w:w="992" w:type="dxa"/>
            <w:shd w:val="clear" w:color="auto" w:fill="auto"/>
            <w:vAlign w:val="center"/>
          </w:tcPr>
          <w:p w14:paraId="584ECEE2"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22</w:t>
            </w:r>
          </w:p>
        </w:tc>
        <w:tc>
          <w:tcPr>
            <w:tcW w:w="851" w:type="dxa"/>
            <w:vAlign w:val="center"/>
          </w:tcPr>
          <w:p w14:paraId="6263ABC3" w14:textId="77777777" w:rsidR="005025D5" w:rsidRDefault="005025D5" w:rsidP="00B86A6C">
            <w:pPr>
              <w:spacing w:line="360" w:lineRule="auto"/>
              <w:jc w:val="center"/>
              <w:rPr>
                <w:rFonts w:eastAsia="Calibri" w:cstheme="minorHAnsi"/>
                <w:sz w:val="20"/>
                <w:szCs w:val="20"/>
              </w:rPr>
            </w:pPr>
            <w:r>
              <w:rPr>
                <w:rFonts w:eastAsia="Calibri" w:cstheme="minorHAnsi"/>
                <w:sz w:val="20"/>
                <w:szCs w:val="20"/>
              </w:rPr>
              <w:t>47</w:t>
            </w:r>
          </w:p>
        </w:tc>
      </w:tr>
      <w:tr w:rsidR="005025D5" w:rsidRPr="00393641" w14:paraId="39ECF4BB" w14:textId="77777777" w:rsidTr="00B86A6C">
        <w:tc>
          <w:tcPr>
            <w:tcW w:w="4390" w:type="dxa"/>
            <w:shd w:val="clear" w:color="auto" w:fill="auto"/>
          </w:tcPr>
          <w:p w14:paraId="23118C95" w14:textId="77777777" w:rsidR="005025D5" w:rsidRPr="00BC148D" w:rsidRDefault="005025D5" w:rsidP="00B86A6C">
            <w:pPr>
              <w:spacing w:line="360" w:lineRule="auto"/>
              <w:rPr>
                <w:rFonts w:eastAsia="Calibri" w:cstheme="minorHAnsi"/>
                <w:sz w:val="20"/>
                <w:szCs w:val="20"/>
                <w:vertAlign w:val="superscript"/>
              </w:rPr>
            </w:pPr>
            <w:r w:rsidRPr="004A1267">
              <w:rPr>
                <w:rFonts w:eastAsia="Calibri" w:cstheme="minorHAnsi"/>
                <w:sz w:val="20"/>
                <w:szCs w:val="20"/>
              </w:rPr>
              <w:t>a) T</w:t>
            </w:r>
            <w:r w:rsidRPr="004A1267">
              <w:rPr>
                <w:rFonts w:eastAsia="Calibri" w:cstheme="minorHAnsi"/>
                <w:sz w:val="20"/>
                <w:szCs w:val="20"/>
                <w:vertAlign w:val="subscript"/>
              </w:rPr>
              <w:t>n</w:t>
            </w:r>
            <w:r w:rsidRPr="004A1267">
              <w:rPr>
                <w:rFonts w:eastAsia="Calibri" w:cstheme="minorHAnsi"/>
                <w:sz w:val="20"/>
                <w:szCs w:val="20"/>
              </w:rPr>
              <w:t xml:space="preserve"> signal &lt;3*background or relative error &gt;20%</w:t>
            </w:r>
            <w:r>
              <w:rPr>
                <w:rFonts w:eastAsia="Calibri" w:cstheme="minorHAnsi"/>
                <w:sz w:val="20"/>
                <w:szCs w:val="20"/>
                <w:vertAlign w:val="superscript"/>
              </w:rPr>
              <w:t>b</w:t>
            </w:r>
          </w:p>
        </w:tc>
        <w:tc>
          <w:tcPr>
            <w:tcW w:w="992" w:type="dxa"/>
            <w:shd w:val="clear" w:color="auto" w:fill="auto"/>
            <w:vAlign w:val="center"/>
          </w:tcPr>
          <w:p w14:paraId="734AFA0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648</w:t>
            </w:r>
          </w:p>
        </w:tc>
        <w:tc>
          <w:tcPr>
            <w:tcW w:w="850" w:type="dxa"/>
            <w:shd w:val="clear" w:color="auto" w:fill="auto"/>
            <w:vAlign w:val="center"/>
          </w:tcPr>
          <w:p w14:paraId="1E65FC50"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908</w:t>
            </w:r>
          </w:p>
        </w:tc>
        <w:tc>
          <w:tcPr>
            <w:tcW w:w="851" w:type="dxa"/>
            <w:shd w:val="clear" w:color="auto" w:fill="auto"/>
            <w:vAlign w:val="center"/>
          </w:tcPr>
          <w:p w14:paraId="498D5DF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858</w:t>
            </w:r>
          </w:p>
        </w:tc>
        <w:tc>
          <w:tcPr>
            <w:tcW w:w="992" w:type="dxa"/>
            <w:shd w:val="clear" w:color="auto" w:fill="auto"/>
            <w:vAlign w:val="center"/>
          </w:tcPr>
          <w:p w14:paraId="4F5A5220"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969</w:t>
            </w:r>
          </w:p>
        </w:tc>
        <w:tc>
          <w:tcPr>
            <w:tcW w:w="851" w:type="dxa"/>
            <w:vAlign w:val="center"/>
          </w:tcPr>
          <w:p w14:paraId="570D727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1701</w:t>
            </w:r>
          </w:p>
        </w:tc>
      </w:tr>
      <w:tr w:rsidR="005025D5" w:rsidRPr="00393641" w14:paraId="6CFFE845" w14:textId="77777777" w:rsidTr="00B86A6C">
        <w:tc>
          <w:tcPr>
            <w:tcW w:w="4390" w:type="dxa"/>
            <w:shd w:val="clear" w:color="auto" w:fill="auto"/>
          </w:tcPr>
          <w:p w14:paraId="527577EF"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b) Poor recycling ratio</w:t>
            </w:r>
          </w:p>
        </w:tc>
        <w:tc>
          <w:tcPr>
            <w:tcW w:w="992" w:type="dxa"/>
            <w:shd w:val="clear" w:color="auto" w:fill="auto"/>
          </w:tcPr>
          <w:p w14:paraId="7F86E90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21</w:t>
            </w:r>
          </w:p>
        </w:tc>
        <w:tc>
          <w:tcPr>
            <w:tcW w:w="850" w:type="dxa"/>
            <w:shd w:val="clear" w:color="auto" w:fill="auto"/>
          </w:tcPr>
          <w:p w14:paraId="75A6D69B"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w:t>
            </w:r>
          </w:p>
        </w:tc>
        <w:tc>
          <w:tcPr>
            <w:tcW w:w="851" w:type="dxa"/>
            <w:shd w:val="clear" w:color="auto" w:fill="auto"/>
          </w:tcPr>
          <w:p w14:paraId="1C83FE82"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11</w:t>
            </w:r>
          </w:p>
        </w:tc>
        <w:tc>
          <w:tcPr>
            <w:tcW w:w="992" w:type="dxa"/>
            <w:shd w:val="clear" w:color="auto" w:fill="auto"/>
          </w:tcPr>
          <w:p w14:paraId="0EC780FE"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15</w:t>
            </w:r>
          </w:p>
        </w:tc>
        <w:tc>
          <w:tcPr>
            <w:tcW w:w="851" w:type="dxa"/>
          </w:tcPr>
          <w:p w14:paraId="16AC59DB"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w:t>
            </w:r>
          </w:p>
        </w:tc>
      </w:tr>
      <w:tr w:rsidR="005025D5" w:rsidRPr="00393641" w14:paraId="6D920C4D" w14:textId="77777777" w:rsidTr="00B86A6C">
        <w:tc>
          <w:tcPr>
            <w:tcW w:w="4390" w:type="dxa"/>
            <w:shd w:val="clear" w:color="auto" w:fill="auto"/>
          </w:tcPr>
          <w:p w14:paraId="307E845F"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c) Depletion by IR</w:t>
            </w:r>
          </w:p>
        </w:tc>
        <w:tc>
          <w:tcPr>
            <w:tcW w:w="4536" w:type="dxa"/>
            <w:gridSpan w:val="5"/>
            <w:shd w:val="clear" w:color="auto" w:fill="auto"/>
          </w:tcPr>
          <w:p w14:paraId="00A8FA2C" w14:textId="77777777" w:rsidR="005025D5" w:rsidRPr="004A1267" w:rsidRDefault="005025D5" w:rsidP="00B86A6C">
            <w:pPr>
              <w:spacing w:line="360" w:lineRule="auto"/>
              <w:jc w:val="center"/>
              <w:rPr>
                <w:rFonts w:eastAsia="Calibri" w:cstheme="minorHAnsi"/>
                <w:sz w:val="20"/>
                <w:szCs w:val="20"/>
              </w:rPr>
            </w:pPr>
            <w:r w:rsidRPr="006959ED">
              <w:rPr>
                <w:rFonts w:eastAsia="Calibri" w:cstheme="minorHAnsi"/>
                <w:sz w:val="20"/>
                <w:szCs w:val="20"/>
              </w:rPr>
              <w:t xml:space="preserve">Omitted for K-feldspar </w:t>
            </w:r>
          </w:p>
        </w:tc>
      </w:tr>
      <w:tr w:rsidR="005025D5" w:rsidRPr="00393641" w14:paraId="2E2F3F16" w14:textId="77777777" w:rsidTr="00B86A6C">
        <w:tc>
          <w:tcPr>
            <w:tcW w:w="4390" w:type="dxa"/>
            <w:shd w:val="clear" w:color="auto" w:fill="auto"/>
          </w:tcPr>
          <w:p w14:paraId="16EEC729"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d) 0 Gy dose &gt;5% of L</w:t>
            </w:r>
            <w:r w:rsidRPr="004A1267">
              <w:rPr>
                <w:rFonts w:eastAsia="Calibri" w:cstheme="minorHAnsi"/>
                <w:sz w:val="20"/>
                <w:szCs w:val="20"/>
                <w:vertAlign w:val="subscript"/>
              </w:rPr>
              <w:t>x</w:t>
            </w:r>
            <w:r w:rsidRPr="004A1267">
              <w:rPr>
                <w:rFonts w:eastAsia="Calibri" w:cstheme="minorHAnsi"/>
                <w:sz w:val="20"/>
                <w:szCs w:val="20"/>
              </w:rPr>
              <w:t>/T</w:t>
            </w:r>
            <w:r w:rsidRPr="004A1267">
              <w:rPr>
                <w:rFonts w:eastAsia="Calibri" w:cstheme="minorHAnsi"/>
                <w:sz w:val="20"/>
                <w:szCs w:val="20"/>
                <w:vertAlign w:val="subscript"/>
              </w:rPr>
              <w:t>x</w:t>
            </w:r>
            <w:r w:rsidRPr="004A1267">
              <w:rPr>
                <w:rFonts w:eastAsia="Calibri" w:cstheme="minorHAnsi"/>
                <w:sz w:val="20"/>
                <w:szCs w:val="20"/>
              </w:rPr>
              <w:t xml:space="preserve"> for the maximum dose</w:t>
            </w:r>
          </w:p>
        </w:tc>
        <w:tc>
          <w:tcPr>
            <w:tcW w:w="992" w:type="dxa"/>
            <w:shd w:val="clear" w:color="auto" w:fill="auto"/>
            <w:vAlign w:val="center"/>
          </w:tcPr>
          <w:p w14:paraId="615B1F2C"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12</w:t>
            </w:r>
          </w:p>
        </w:tc>
        <w:tc>
          <w:tcPr>
            <w:tcW w:w="850" w:type="dxa"/>
            <w:shd w:val="clear" w:color="auto" w:fill="auto"/>
            <w:vAlign w:val="center"/>
          </w:tcPr>
          <w:p w14:paraId="7FC7CC6C"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w:t>
            </w:r>
          </w:p>
        </w:tc>
        <w:tc>
          <w:tcPr>
            <w:tcW w:w="851" w:type="dxa"/>
            <w:shd w:val="clear" w:color="auto" w:fill="auto"/>
            <w:vAlign w:val="center"/>
          </w:tcPr>
          <w:p w14:paraId="2EFA4B9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w:t>
            </w:r>
          </w:p>
        </w:tc>
        <w:tc>
          <w:tcPr>
            <w:tcW w:w="992" w:type="dxa"/>
            <w:shd w:val="clear" w:color="auto" w:fill="auto"/>
            <w:vAlign w:val="center"/>
          </w:tcPr>
          <w:p w14:paraId="5332992D"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w:t>
            </w:r>
          </w:p>
        </w:tc>
        <w:tc>
          <w:tcPr>
            <w:tcW w:w="851" w:type="dxa"/>
            <w:vAlign w:val="center"/>
          </w:tcPr>
          <w:p w14:paraId="572B2B7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w:t>
            </w:r>
          </w:p>
        </w:tc>
      </w:tr>
      <w:tr w:rsidR="005025D5" w:rsidRPr="00393641" w14:paraId="03AA0A57" w14:textId="77777777" w:rsidTr="00B86A6C">
        <w:tc>
          <w:tcPr>
            <w:tcW w:w="4390" w:type="dxa"/>
            <w:shd w:val="clear" w:color="auto" w:fill="auto"/>
          </w:tcPr>
          <w:p w14:paraId="6593F413"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e) FOM &gt;10%</w:t>
            </w:r>
          </w:p>
        </w:tc>
        <w:tc>
          <w:tcPr>
            <w:tcW w:w="992" w:type="dxa"/>
            <w:shd w:val="clear" w:color="auto" w:fill="auto"/>
          </w:tcPr>
          <w:p w14:paraId="780768D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w:t>
            </w:r>
          </w:p>
        </w:tc>
        <w:tc>
          <w:tcPr>
            <w:tcW w:w="850" w:type="dxa"/>
            <w:shd w:val="clear" w:color="auto" w:fill="auto"/>
          </w:tcPr>
          <w:p w14:paraId="4F4F296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2</w:t>
            </w:r>
          </w:p>
        </w:tc>
        <w:tc>
          <w:tcPr>
            <w:tcW w:w="851" w:type="dxa"/>
            <w:shd w:val="clear" w:color="auto" w:fill="auto"/>
          </w:tcPr>
          <w:p w14:paraId="2AF4079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4</w:t>
            </w:r>
          </w:p>
        </w:tc>
        <w:tc>
          <w:tcPr>
            <w:tcW w:w="992" w:type="dxa"/>
            <w:shd w:val="clear" w:color="auto" w:fill="auto"/>
          </w:tcPr>
          <w:p w14:paraId="6ED42E6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w:t>
            </w:r>
          </w:p>
        </w:tc>
        <w:tc>
          <w:tcPr>
            <w:tcW w:w="851" w:type="dxa"/>
          </w:tcPr>
          <w:p w14:paraId="5D04291C"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3</w:t>
            </w:r>
          </w:p>
        </w:tc>
      </w:tr>
      <w:tr w:rsidR="005025D5" w:rsidRPr="00393641" w14:paraId="2F732FAA" w14:textId="77777777" w:rsidTr="00B86A6C">
        <w:tc>
          <w:tcPr>
            <w:tcW w:w="4390" w:type="dxa"/>
            <w:shd w:val="clear" w:color="auto" w:fill="auto"/>
          </w:tcPr>
          <w:p w14:paraId="2D5B660D"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f) L</w:t>
            </w:r>
            <w:r w:rsidRPr="004A1267">
              <w:rPr>
                <w:rFonts w:eastAsia="Calibri" w:cstheme="minorHAnsi"/>
                <w:sz w:val="20"/>
                <w:szCs w:val="20"/>
                <w:vertAlign w:val="subscript"/>
              </w:rPr>
              <w:t>n</w:t>
            </w:r>
            <w:r w:rsidRPr="004A1267">
              <w:rPr>
                <w:rFonts w:eastAsia="Calibri" w:cstheme="minorHAnsi"/>
                <w:sz w:val="20"/>
                <w:szCs w:val="20"/>
              </w:rPr>
              <w:t>/T</w:t>
            </w:r>
            <w:r w:rsidRPr="004A1267">
              <w:rPr>
                <w:rFonts w:eastAsia="Calibri" w:cstheme="minorHAnsi"/>
                <w:sz w:val="20"/>
                <w:szCs w:val="20"/>
                <w:vertAlign w:val="subscript"/>
              </w:rPr>
              <w:t>n</w:t>
            </w:r>
            <w:r w:rsidRPr="004A1267">
              <w:rPr>
                <w:rFonts w:eastAsia="Calibri" w:cstheme="minorHAnsi"/>
                <w:sz w:val="20"/>
                <w:szCs w:val="20"/>
              </w:rPr>
              <w:t>&gt;DRC</w:t>
            </w:r>
          </w:p>
        </w:tc>
        <w:tc>
          <w:tcPr>
            <w:tcW w:w="992" w:type="dxa"/>
            <w:shd w:val="clear" w:color="auto" w:fill="auto"/>
          </w:tcPr>
          <w:p w14:paraId="2666CE4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850" w:type="dxa"/>
            <w:shd w:val="clear" w:color="auto" w:fill="auto"/>
          </w:tcPr>
          <w:p w14:paraId="51042D3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851" w:type="dxa"/>
            <w:shd w:val="clear" w:color="auto" w:fill="auto"/>
          </w:tcPr>
          <w:p w14:paraId="2846A1D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992" w:type="dxa"/>
            <w:shd w:val="clear" w:color="auto" w:fill="auto"/>
          </w:tcPr>
          <w:p w14:paraId="38BC9F29"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851" w:type="dxa"/>
          </w:tcPr>
          <w:p w14:paraId="3732B5BF"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r>
      <w:tr w:rsidR="005025D5" w:rsidRPr="00393641" w14:paraId="6005EC35" w14:textId="77777777" w:rsidTr="00B86A6C">
        <w:tc>
          <w:tcPr>
            <w:tcW w:w="4390" w:type="dxa"/>
            <w:shd w:val="clear" w:color="auto" w:fill="auto"/>
          </w:tcPr>
          <w:p w14:paraId="70F846F9"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g) D</w:t>
            </w:r>
            <w:r w:rsidRPr="004A1267">
              <w:rPr>
                <w:rFonts w:eastAsia="Calibri" w:cstheme="minorHAnsi"/>
                <w:sz w:val="20"/>
                <w:szCs w:val="20"/>
                <w:vertAlign w:val="subscript"/>
              </w:rPr>
              <w:t xml:space="preserve">e </w:t>
            </w:r>
            <w:r w:rsidRPr="004A1267">
              <w:rPr>
                <w:rFonts w:eastAsia="Calibri" w:cstheme="minorHAnsi"/>
                <w:sz w:val="20"/>
                <w:szCs w:val="20"/>
              </w:rPr>
              <w:t xml:space="preserve">obtained by extrapolation </w:t>
            </w:r>
          </w:p>
        </w:tc>
        <w:tc>
          <w:tcPr>
            <w:tcW w:w="992" w:type="dxa"/>
            <w:shd w:val="clear" w:color="auto" w:fill="auto"/>
            <w:vAlign w:val="center"/>
          </w:tcPr>
          <w:p w14:paraId="7FC7C3D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850" w:type="dxa"/>
            <w:shd w:val="clear" w:color="auto" w:fill="auto"/>
            <w:vAlign w:val="center"/>
          </w:tcPr>
          <w:p w14:paraId="2DB0822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851" w:type="dxa"/>
            <w:shd w:val="clear" w:color="auto" w:fill="auto"/>
            <w:vAlign w:val="center"/>
          </w:tcPr>
          <w:p w14:paraId="677D8F1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c>
          <w:tcPr>
            <w:tcW w:w="992" w:type="dxa"/>
            <w:shd w:val="clear" w:color="auto" w:fill="auto"/>
            <w:vAlign w:val="center"/>
          </w:tcPr>
          <w:p w14:paraId="56E77AC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w:t>
            </w:r>
          </w:p>
        </w:tc>
        <w:tc>
          <w:tcPr>
            <w:tcW w:w="851" w:type="dxa"/>
            <w:vAlign w:val="center"/>
          </w:tcPr>
          <w:p w14:paraId="095D6C0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0</w:t>
            </w:r>
          </w:p>
        </w:tc>
      </w:tr>
      <w:tr w:rsidR="005025D5" w:rsidRPr="00393641" w14:paraId="6248D6DE" w14:textId="77777777" w:rsidTr="00B86A6C">
        <w:tc>
          <w:tcPr>
            <w:tcW w:w="8926" w:type="dxa"/>
            <w:gridSpan w:val="6"/>
            <w:shd w:val="clear" w:color="auto" w:fill="auto"/>
          </w:tcPr>
          <w:p w14:paraId="5E4398C6"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Sum of rejected grains</w:t>
            </w:r>
          </w:p>
        </w:tc>
      </w:tr>
      <w:tr w:rsidR="005025D5" w:rsidRPr="00393641" w14:paraId="08C72303" w14:textId="77777777" w:rsidTr="00B86A6C">
        <w:tc>
          <w:tcPr>
            <w:tcW w:w="4390" w:type="dxa"/>
            <w:shd w:val="clear" w:color="auto" w:fill="auto"/>
          </w:tcPr>
          <w:p w14:paraId="1F67F4EB" w14:textId="77777777" w:rsidR="005025D5" w:rsidRPr="004A1267" w:rsidRDefault="005025D5" w:rsidP="00B86A6C">
            <w:pPr>
              <w:spacing w:line="360" w:lineRule="auto"/>
              <w:rPr>
                <w:rFonts w:eastAsia="Calibri" w:cstheme="minorHAnsi"/>
                <w:sz w:val="20"/>
                <w:szCs w:val="20"/>
              </w:rPr>
            </w:pPr>
          </w:p>
        </w:tc>
        <w:tc>
          <w:tcPr>
            <w:tcW w:w="992" w:type="dxa"/>
            <w:shd w:val="clear" w:color="auto" w:fill="auto"/>
          </w:tcPr>
          <w:p w14:paraId="722B8EEB"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687</w:t>
            </w:r>
          </w:p>
        </w:tc>
        <w:tc>
          <w:tcPr>
            <w:tcW w:w="850" w:type="dxa"/>
            <w:shd w:val="clear" w:color="auto" w:fill="auto"/>
          </w:tcPr>
          <w:p w14:paraId="0C16CC61"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922</w:t>
            </w:r>
          </w:p>
        </w:tc>
        <w:tc>
          <w:tcPr>
            <w:tcW w:w="851" w:type="dxa"/>
            <w:shd w:val="clear" w:color="auto" w:fill="auto"/>
          </w:tcPr>
          <w:p w14:paraId="61AB5437"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879</w:t>
            </w:r>
          </w:p>
        </w:tc>
        <w:tc>
          <w:tcPr>
            <w:tcW w:w="992" w:type="dxa"/>
            <w:shd w:val="clear" w:color="auto" w:fill="auto"/>
          </w:tcPr>
          <w:p w14:paraId="04CABDEA"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1004</w:t>
            </w:r>
          </w:p>
        </w:tc>
        <w:tc>
          <w:tcPr>
            <w:tcW w:w="851" w:type="dxa"/>
          </w:tcPr>
          <w:p w14:paraId="70E47E1D"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1710</w:t>
            </w:r>
          </w:p>
        </w:tc>
      </w:tr>
      <w:tr w:rsidR="005025D5" w:rsidRPr="00393641" w14:paraId="698DCC09" w14:textId="77777777" w:rsidTr="00B86A6C">
        <w:tc>
          <w:tcPr>
            <w:tcW w:w="8926" w:type="dxa"/>
            <w:gridSpan w:val="6"/>
            <w:shd w:val="clear" w:color="auto" w:fill="auto"/>
          </w:tcPr>
          <w:p w14:paraId="5A96E2F6" w14:textId="77777777" w:rsidR="005025D5" w:rsidRPr="004A1267" w:rsidRDefault="005025D5" w:rsidP="00B86A6C">
            <w:pPr>
              <w:spacing w:line="360" w:lineRule="auto"/>
              <w:rPr>
                <w:rFonts w:eastAsia="Calibri" w:cstheme="minorHAnsi"/>
                <w:sz w:val="20"/>
                <w:szCs w:val="20"/>
              </w:rPr>
            </w:pPr>
            <w:r w:rsidRPr="004A1267">
              <w:rPr>
                <w:rFonts w:eastAsia="Calibri" w:cstheme="minorHAnsi"/>
                <w:sz w:val="20"/>
                <w:szCs w:val="20"/>
              </w:rPr>
              <w:t>Acceptable individual D</w:t>
            </w:r>
            <w:r w:rsidRPr="004A1267">
              <w:rPr>
                <w:rFonts w:eastAsia="Calibri" w:cstheme="minorHAnsi"/>
                <w:sz w:val="20"/>
                <w:szCs w:val="20"/>
                <w:vertAlign w:val="subscript"/>
              </w:rPr>
              <w:t>e</w:t>
            </w:r>
            <w:r w:rsidRPr="004A1267">
              <w:rPr>
                <w:rFonts w:eastAsia="Calibri" w:cstheme="minorHAnsi"/>
                <w:sz w:val="20"/>
                <w:szCs w:val="20"/>
              </w:rPr>
              <w:t xml:space="preserve"> values</w:t>
            </w:r>
          </w:p>
        </w:tc>
      </w:tr>
      <w:tr w:rsidR="005025D5" w:rsidRPr="00393641" w14:paraId="22681610" w14:textId="77777777" w:rsidTr="00B86A6C">
        <w:tc>
          <w:tcPr>
            <w:tcW w:w="4390" w:type="dxa"/>
            <w:shd w:val="clear" w:color="auto" w:fill="auto"/>
          </w:tcPr>
          <w:p w14:paraId="7FD958D8" w14:textId="77777777" w:rsidR="005025D5" w:rsidRPr="004A1267" w:rsidRDefault="005025D5" w:rsidP="00B86A6C">
            <w:pPr>
              <w:spacing w:line="360" w:lineRule="auto"/>
              <w:rPr>
                <w:rFonts w:eastAsia="Calibri" w:cstheme="minorHAnsi"/>
                <w:sz w:val="20"/>
                <w:szCs w:val="20"/>
              </w:rPr>
            </w:pPr>
          </w:p>
        </w:tc>
        <w:tc>
          <w:tcPr>
            <w:tcW w:w="992" w:type="dxa"/>
            <w:shd w:val="clear" w:color="auto" w:fill="auto"/>
          </w:tcPr>
          <w:p w14:paraId="50326608"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88</w:t>
            </w:r>
          </w:p>
        </w:tc>
        <w:tc>
          <w:tcPr>
            <w:tcW w:w="850" w:type="dxa"/>
            <w:shd w:val="clear" w:color="auto" w:fill="auto"/>
          </w:tcPr>
          <w:p w14:paraId="38811BA5"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51</w:t>
            </w:r>
          </w:p>
        </w:tc>
        <w:tc>
          <w:tcPr>
            <w:tcW w:w="851" w:type="dxa"/>
            <w:shd w:val="clear" w:color="auto" w:fill="auto"/>
          </w:tcPr>
          <w:p w14:paraId="4C0E6182"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73</w:t>
            </w:r>
          </w:p>
        </w:tc>
        <w:tc>
          <w:tcPr>
            <w:tcW w:w="992" w:type="dxa"/>
            <w:shd w:val="clear" w:color="auto" w:fill="auto"/>
          </w:tcPr>
          <w:p w14:paraId="5EBF8686"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74</w:t>
            </w:r>
          </w:p>
        </w:tc>
        <w:tc>
          <w:tcPr>
            <w:tcW w:w="851" w:type="dxa"/>
          </w:tcPr>
          <w:p w14:paraId="7498BBC3" w14:textId="77777777" w:rsidR="005025D5" w:rsidRPr="004A1267" w:rsidRDefault="005025D5" w:rsidP="00B86A6C">
            <w:pPr>
              <w:spacing w:line="360" w:lineRule="auto"/>
              <w:jc w:val="center"/>
              <w:rPr>
                <w:rFonts w:eastAsia="Calibri" w:cstheme="minorHAnsi"/>
                <w:sz w:val="20"/>
                <w:szCs w:val="20"/>
              </w:rPr>
            </w:pPr>
            <w:r>
              <w:rPr>
                <w:rFonts w:eastAsia="Calibri" w:cstheme="minorHAnsi"/>
                <w:sz w:val="20"/>
                <w:szCs w:val="20"/>
              </w:rPr>
              <w:t>43</w:t>
            </w:r>
          </w:p>
        </w:tc>
      </w:tr>
    </w:tbl>
    <w:p w14:paraId="0E231EC9" w14:textId="77777777" w:rsidR="005025D5" w:rsidRPr="00BC148D" w:rsidRDefault="005025D5" w:rsidP="005025D5">
      <w:pPr>
        <w:spacing w:before="100" w:beforeAutospacing="1" w:after="100" w:afterAutospacing="1"/>
        <w:contextualSpacing/>
        <w:rPr>
          <w:bCs/>
          <w:color w:val="000000" w:themeColor="text1"/>
          <w:sz w:val="20"/>
          <w:szCs w:val="20"/>
        </w:rPr>
      </w:pPr>
      <w:proofErr w:type="gramStart"/>
      <w:r w:rsidRPr="00BC148D">
        <w:rPr>
          <w:bCs/>
          <w:color w:val="000000" w:themeColor="text1"/>
          <w:sz w:val="20"/>
          <w:szCs w:val="20"/>
          <w:vertAlign w:val="superscript"/>
        </w:rPr>
        <w:t>a</w:t>
      </w:r>
      <w:r w:rsidRPr="00BC148D">
        <w:rPr>
          <w:bCs/>
          <w:color w:val="000000" w:themeColor="text1"/>
          <w:sz w:val="20"/>
          <w:szCs w:val="20"/>
        </w:rPr>
        <w:t>Gives</w:t>
      </w:r>
      <w:proofErr w:type="gramEnd"/>
      <w:r w:rsidRPr="00BC148D">
        <w:rPr>
          <w:bCs/>
          <w:color w:val="000000" w:themeColor="text1"/>
          <w:sz w:val="20"/>
          <w:szCs w:val="20"/>
        </w:rPr>
        <w:t xml:space="preserve"> the number of grain positions measured i.e. 100 per single-grain disc. Numbers in parentheses represent the true number of grains measured, as determined using a microscope after measurement.</w:t>
      </w:r>
    </w:p>
    <w:p w14:paraId="7460B69F" w14:textId="77777777" w:rsidR="005025D5" w:rsidRPr="00024E45" w:rsidRDefault="005025D5" w:rsidP="005025D5">
      <w:pPr>
        <w:spacing w:before="100" w:beforeAutospacing="1" w:after="100" w:afterAutospacing="1"/>
        <w:contextualSpacing/>
        <w:rPr>
          <w:bCs/>
          <w:color w:val="FF0000"/>
          <w:sz w:val="20"/>
          <w:szCs w:val="20"/>
        </w:rPr>
      </w:pPr>
      <w:proofErr w:type="gramStart"/>
      <w:r w:rsidRPr="00BC148D">
        <w:rPr>
          <w:rFonts w:cstheme="minorHAnsi"/>
          <w:bCs/>
          <w:color w:val="000000" w:themeColor="text1"/>
          <w:sz w:val="20"/>
          <w:szCs w:val="20"/>
          <w:vertAlign w:val="superscript"/>
        </w:rPr>
        <w:t>b</w:t>
      </w:r>
      <w:proofErr w:type="gramEnd"/>
      <w:r w:rsidRPr="00BC148D">
        <w:rPr>
          <w:rFonts w:cstheme="minorHAnsi"/>
          <w:bCs/>
          <w:color w:val="000000" w:themeColor="text1"/>
          <w:sz w:val="20"/>
          <w:szCs w:val="20"/>
          <w:vertAlign w:val="superscript"/>
        </w:rPr>
        <w:t xml:space="preserve"> </w:t>
      </w:r>
      <w:r w:rsidRPr="00BC148D">
        <w:rPr>
          <w:rFonts w:cstheme="minorHAnsi"/>
          <w:bCs/>
          <w:color w:val="000000" w:themeColor="text1"/>
          <w:sz w:val="20"/>
          <w:szCs w:val="20"/>
        </w:rPr>
        <w:t>Empty grain positions excluded from this count.</w:t>
      </w:r>
    </w:p>
    <w:p w14:paraId="3D4AD50B" w14:textId="77777777" w:rsidR="005025D5" w:rsidRDefault="005025D5" w:rsidP="005025D5">
      <w:pPr>
        <w:rPr>
          <w:color w:val="000000" w:themeColor="text1"/>
        </w:rPr>
      </w:pPr>
    </w:p>
    <w:p w14:paraId="7ADBD465" w14:textId="12B1084C" w:rsidR="005025D5" w:rsidRPr="0061423F" w:rsidRDefault="005025D5" w:rsidP="005025D5">
      <w:pPr>
        <w:spacing w:line="360" w:lineRule="auto"/>
        <w:jc w:val="both"/>
        <w:rPr>
          <w:color w:val="000000" w:themeColor="text1"/>
        </w:rPr>
      </w:pPr>
      <w:r>
        <w:rPr>
          <w:color w:val="000000" w:themeColor="text1"/>
        </w:rPr>
        <w:t>The pattern of grain rejections for natural-feldspar samples is similar to that for the dose recovery experiments (s</w:t>
      </w:r>
      <w:r w:rsidRPr="00D41FA9">
        <w:rPr>
          <w:color w:val="000000" w:themeColor="text1"/>
        </w:rPr>
        <w:t>ection C.5.4.2</w:t>
      </w:r>
      <w:r>
        <w:rPr>
          <w:color w:val="000000" w:themeColor="text1"/>
        </w:rPr>
        <w:t>). T</w:t>
      </w:r>
      <w:r w:rsidRPr="00AC5223">
        <w:rPr>
          <w:color w:val="000000" w:themeColor="text1"/>
        </w:rPr>
        <w:t>he majority of rejected K-feldspar grains (&gt;95%) fail the signal intensity/precision criterion (criterion a)</w:t>
      </w:r>
      <w:r>
        <w:rPr>
          <w:color w:val="000000" w:themeColor="text1"/>
        </w:rPr>
        <w:t>, with far smaller proportions failing t</w:t>
      </w:r>
      <w:r w:rsidRPr="00AC5223">
        <w:rPr>
          <w:color w:val="000000" w:themeColor="text1"/>
        </w:rPr>
        <w:t>he recycling ratio, recuperation and FOM criteria (criteria b, d and e)</w:t>
      </w:r>
      <w:r>
        <w:rPr>
          <w:color w:val="000000" w:themeColor="text1"/>
        </w:rPr>
        <w:t>. N</w:t>
      </w:r>
      <w:r w:rsidRPr="00AC5223">
        <w:rPr>
          <w:color w:val="000000" w:themeColor="text1"/>
        </w:rPr>
        <w:t xml:space="preserve">o K-feldspar grains were rejected because they were fully saturated (criterion f) and only </w:t>
      </w:r>
      <w:r>
        <w:rPr>
          <w:color w:val="000000" w:themeColor="text1"/>
        </w:rPr>
        <w:t>one grain was</w:t>
      </w:r>
      <w:r w:rsidRPr="00AC5223">
        <w:rPr>
          <w:color w:val="000000" w:themeColor="text1"/>
        </w:rPr>
        <w:t xml:space="preserve"> rejected because D</w:t>
      </w:r>
      <w:r w:rsidRPr="00E73B13">
        <w:rPr>
          <w:color w:val="000000" w:themeColor="text1"/>
          <w:vertAlign w:val="subscript"/>
        </w:rPr>
        <w:t>e</w:t>
      </w:r>
      <w:r w:rsidRPr="00AC5223">
        <w:rPr>
          <w:color w:val="000000" w:themeColor="text1"/>
        </w:rPr>
        <w:t xml:space="preserve"> was obtained by extrapolation (criterion g). The proportion of accepted grains ranges from </w:t>
      </w:r>
      <w:r>
        <w:rPr>
          <w:color w:val="000000" w:themeColor="text1"/>
        </w:rPr>
        <w:t>2</w:t>
      </w:r>
      <w:r w:rsidRPr="00AC5223">
        <w:rPr>
          <w:color w:val="000000" w:themeColor="text1"/>
        </w:rPr>
        <w:t>% (PYS13-OSL</w:t>
      </w:r>
      <w:r>
        <w:rPr>
          <w:color w:val="000000" w:themeColor="text1"/>
        </w:rPr>
        <w:t>4</w:t>
      </w:r>
      <w:r w:rsidRPr="00AC5223">
        <w:rPr>
          <w:color w:val="000000" w:themeColor="text1"/>
        </w:rPr>
        <w:t xml:space="preserve">) to </w:t>
      </w:r>
      <w:r>
        <w:rPr>
          <w:color w:val="000000" w:themeColor="text1"/>
        </w:rPr>
        <w:t>12</w:t>
      </w:r>
      <w:r w:rsidRPr="00AC5223">
        <w:rPr>
          <w:color w:val="000000" w:themeColor="text1"/>
        </w:rPr>
        <w:t>% (PYS13-OSL</w:t>
      </w:r>
      <w:r>
        <w:rPr>
          <w:color w:val="000000" w:themeColor="text1"/>
        </w:rPr>
        <w:t>11</w:t>
      </w:r>
      <w:r w:rsidRPr="00AC5223">
        <w:rPr>
          <w:color w:val="000000" w:themeColor="text1"/>
        </w:rPr>
        <w:t xml:space="preserve">), which is consistent with values in the published literature. </w:t>
      </w:r>
      <w:r w:rsidRPr="007D7963">
        <w:rPr>
          <w:color w:val="000000" w:themeColor="text1"/>
        </w:rPr>
        <w:t>As with the quartz OSL data, the CAM</w:t>
      </w:r>
      <w:r w:rsidRPr="00AA5B41">
        <w:rPr>
          <w:vertAlign w:val="superscript"/>
        </w:rPr>
        <w:t>157</w:t>
      </w:r>
      <w:r w:rsidRPr="007D7963">
        <w:rPr>
          <w:color w:val="000000" w:themeColor="text1"/>
        </w:rPr>
        <w:t xml:space="preserve"> </w:t>
      </w:r>
      <w:proofErr w:type="gramStart"/>
      <w:r w:rsidRPr="007D7963">
        <w:rPr>
          <w:color w:val="000000" w:themeColor="text1"/>
        </w:rPr>
        <w:t>was used</w:t>
      </w:r>
      <w:proofErr w:type="gramEnd"/>
      <w:r w:rsidRPr="007D7963">
        <w:rPr>
          <w:color w:val="000000" w:themeColor="text1"/>
        </w:rPr>
        <w:t xml:space="preserve"> to calculate D</w:t>
      </w:r>
      <w:r w:rsidRPr="00871188">
        <w:rPr>
          <w:color w:val="000000" w:themeColor="text1"/>
          <w:vertAlign w:val="subscript"/>
        </w:rPr>
        <w:t>b</w:t>
      </w:r>
      <w:r w:rsidRPr="007D7963">
        <w:rPr>
          <w:color w:val="000000" w:themeColor="text1"/>
        </w:rPr>
        <w:t xml:space="preserve"> for each sample (</w:t>
      </w:r>
      <w:r w:rsidRPr="00CB5715">
        <w:rPr>
          <w:color w:val="000000" w:themeColor="text1"/>
        </w:rPr>
        <w:t>Sup</w:t>
      </w:r>
      <w:r w:rsidR="00C377DE">
        <w:rPr>
          <w:color w:val="000000" w:themeColor="text1"/>
        </w:rPr>
        <w:t xml:space="preserve">plementary Information </w:t>
      </w:r>
      <w:r>
        <w:rPr>
          <w:color w:val="000000" w:themeColor="text1"/>
        </w:rPr>
        <w:t xml:space="preserve">Table </w:t>
      </w:r>
      <w:r w:rsidR="00C377DE">
        <w:rPr>
          <w:color w:val="000000" w:themeColor="text1"/>
        </w:rPr>
        <w:t>C</w:t>
      </w:r>
      <w:r w:rsidRPr="007D7963">
        <w:rPr>
          <w:color w:val="000000" w:themeColor="text1"/>
        </w:rPr>
        <w:t>12).</w:t>
      </w:r>
      <w:r>
        <w:rPr>
          <w:color w:val="000000" w:themeColor="text1"/>
        </w:rPr>
        <w:t xml:space="preserve"> Equivalent dose distributions </w:t>
      </w:r>
      <w:proofErr w:type="gramStart"/>
      <w:r>
        <w:rPr>
          <w:color w:val="000000" w:themeColor="text1"/>
        </w:rPr>
        <w:t>are shown</w:t>
      </w:r>
      <w:proofErr w:type="gramEnd"/>
      <w:r>
        <w:rPr>
          <w:color w:val="000000" w:themeColor="text1"/>
        </w:rPr>
        <w:t xml:space="preserve"> for the K-feldspar samples in </w:t>
      </w:r>
      <w:r w:rsidRPr="0061423F">
        <w:rPr>
          <w:color w:val="000000" w:themeColor="text1"/>
        </w:rPr>
        <w:t xml:space="preserve">Supplementary Information </w:t>
      </w:r>
      <w:r w:rsidR="00C377DE">
        <w:rPr>
          <w:color w:val="000000" w:themeColor="text1"/>
        </w:rPr>
        <w:t>F</w:t>
      </w:r>
      <w:r w:rsidRPr="0061423F">
        <w:rPr>
          <w:color w:val="000000" w:themeColor="text1"/>
        </w:rPr>
        <w:t xml:space="preserve">ig. </w:t>
      </w:r>
      <w:r w:rsidR="00C377DE">
        <w:rPr>
          <w:color w:val="000000" w:themeColor="text1"/>
        </w:rPr>
        <w:t>C</w:t>
      </w:r>
      <w:r w:rsidRPr="0061423F">
        <w:rPr>
          <w:color w:val="000000" w:themeColor="text1"/>
        </w:rPr>
        <w:t>4.</w:t>
      </w:r>
    </w:p>
    <w:p w14:paraId="5E7018E1" w14:textId="77777777" w:rsidR="005025D5" w:rsidRDefault="005025D5" w:rsidP="005025D5">
      <w:pPr>
        <w:spacing w:before="100" w:beforeAutospacing="1" w:after="100" w:afterAutospacing="1"/>
        <w:contextualSpacing/>
        <w:rPr>
          <w:bCs/>
          <w:color w:val="000000" w:themeColor="text1"/>
          <w:sz w:val="20"/>
          <w:szCs w:val="20"/>
        </w:rPr>
      </w:pPr>
    </w:p>
    <w:p w14:paraId="0D77690D" w14:textId="63F1E242" w:rsidR="005025D5" w:rsidRDefault="005025D5" w:rsidP="005025D5">
      <w:pPr>
        <w:spacing w:before="100" w:beforeAutospacing="1" w:after="100" w:afterAutospacing="1" w:line="276" w:lineRule="auto"/>
        <w:contextualSpacing/>
        <w:jc w:val="both"/>
        <w:rPr>
          <w:bCs/>
          <w:color w:val="000000" w:themeColor="text1"/>
          <w:sz w:val="20"/>
          <w:szCs w:val="20"/>
        </w:rPr>
      </w:pPr>
      <w:r w:rsidRPr="00FC3BF1">
        <w:rPr>
          <w:b/>
          <w:bCs/>
          <w:color w:val="000000" w:themeColor="text1"/>
          <w:sz w:val="22"/>
          <w:szCs w:val="22"/>
        </w:rPr>
        <w:lastRenderedPageBreak/>
        <w:t xml:space="preserve">Supplementary Information Table </w:t>
      </w:r>
      <w:r w:rsidR="00C377DE">
        <w:rPr>
          <w:b/>
          <w:bCs/>
          <w:color w:val="000000" w:themeColor="text1"/>
          <w:sz w:val="22"/>
          <w:szCs w:val="22"/>
        </w:rPr>
        <w:t>C</w:t>
      </w:r>
      <w:r w:rsidRPr="00FC3BF1">
        <w:rPr>
          <w:b/>
          <w:bCs/>
          <w:color w:val="000000" w:themeColor="text1"/>
          <w:sz w:val="22"/>
          <w:szCs w:val="22"/>
        </w:rPr>
        <w:t>12</w:t>
      </w:r>
      <w:r>
        <w:rPr>
          <w:b/>
          <w:bCs/>
          <w:color w:val="000000" w:themeColor="text1"/>
          <w:sz w:val="22"/>
          <w:szCs w:val="22"/>
        </w:rPr>
        <w:t>.</w:t>
      </w:r>
      <w:r w:rsidRPr="00FC3BF1">
        <w:rPr>
          <w:bCs/>
          <w:color w:val="000000" w:themeColor="text1"/>
          <w:sz w:val="22"/>
          <w:szCs w:val="22"/>
        </w:rPr>
        <w:t xml:space="preserve"> Single-grain K-feldspar burial doses calculated using the CAM applied to grains which passed Rejection Criteria B</w:t>
      </w:r>
      <w:r>
        <w:rPr>
          <w:bCs/>
          <w:color w:val="000000" w:themeColor="text1"/>
          <w:sz w:val="20"/>
          <w:szCs w:val="20"/>
        </w:rPr>
        <w:t>.</w:t>
      </w:r>
    </w:p>
    <w:p w14:paraId="3905CE1F" w14:textId="77777777" w:rsidR="005025D5" w:rsidRPr="00FC3BF1" w:rsidRDefault="005025D5" w:rsidP="005025D5">
      <w:pPr>
        <w:spacing w:before="100" w:beforeAutospacing="1" w:after="100" w:afterAutospacing="1" w:line="360" w:lineRule="auto"/>
        <w:contextualSpacing/>
        <w:jc w:val="both"/>
        <w:rPr>
          <w:bCs/>
          <w:color w:val="000000" w:themeColor="text1"/>
          <w:sz w:val="20"/>
          <w:szCs w:val="20"/>
        </w:rPr>
      </w:pPr>
    </w:p>
    <w:tbl>
      <w:tblPr>
        <w:tblStyle w:val="TableGrid"/>
        <w:tblW w:w="5098" w:type="dxa"/>
        <w:tblLayout w:type="fixed"/>
        <w:tblLook w:val="04A0" w:firstRow="1" w:lastRow="0" w:firstColumn="1" w:lastColumn="0" w:noHBand="0" w:noVBand="1"/>
      </w:tblPr>
      <w:tblGrid>
        <w:gridCol w:w="704"/>
        <w:gridCol w:w="1418"/>
        <w:gridCol w:w="708"/>
        <w:gridCol w:w="567"/>
        <w:gridCol w:w="993"/>
        <w:gridCol w:w="708"/>
      </w:tblGrid>
      <w:tr w:rsidR="005025D5" w:rsidRPr="00FC3BF1" w14:paraId="6825963F" w14:textId="77777777" w:rsidTr="00B86A6C">
        <w:tc>
          <w:tcPr>
            <w:tcW w:w="704" w:type="dxa"/>
            <w:vMerge w:val="restart"/>
          </w:tcPr>
          <w:p w14:paraId="2EC15028"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Layer</w:t>
            </w:r>
          </w:p>
        </w:tc>
        <w:tc>
          <w:tcPr>
            <w:tcW w:w="1418" w:type="dxa"/>
            <w:vMerge w:val="restart"/>
          </w:tcPr>
          <w:p w14:paraId="492CE0A7"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 xml:space="preserve">Sample </w:t>
            </w:r>
          </w:p>
          <w:p w14:paraId="59B34381"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(PYS13-OSL…)</w:t>
            </w:r>
          </w:p>
        </w:tc>
        <w:tc>
          <w:tcPr>
            <w:tcW w:w="708" w:type="dxa"/>
            <w:vMerge w:val="restart"/>
          </w:tcPr>
          <w:p w14:paraId="4D3187BA"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D</w:t>
            </w:r>
            <w:r w:rsidRPr="00FC3BF1">
              <w:rPr>
                <w:rFonts w:ascii="Times New Roman" w:hAnsi="Times New Roman" w:cs="Times New Roman"/>
                <w:color w:val="000000" w:themeColor="text1"/>
                <w:sz w:val="20"/>
                <w:szCs w:val="20"/>
                <w:vertAlign w:val="subscript"/>
              </w:rPr>
              <w:t xml:space="preserve">max </w:t>
            </w:r>
            <w:r w:rsidRPr="00FC3BF1">
              <w:rPr>
                <w:rFonts w:ascii="Times New Roman" w:hAnsi="Times New Roman" w:cs="Times New Roman"/>
                <w:color w:val="000000" w:themeColor="text1"/>
                <w:sz w:val="20"/>
                <w:szCs w:val="20"/>
              </w:rPr>
              <w:t>(Gy)</w:t>
            </w:r>
          </w:p>
        </w:tc>
        <w:tc>
          <w:tcPr>
            <w:tcW w:w="2268" w:type="dxa"/>
            <w:gridSpan w:val="3"/>
          </w:tcPr>
          <w:p w14:paraId="0030B893"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Rejection Criteria B</w:t>
            </w:r>
          </w:p>
        </w:tc>
      </w:tr>
      <w:tr w:rsidR="005025D5" w:rsidRPr="00FC3BF1" w14:paraId="754C3C70" w14:textId="77777777" w:rsidTr="00B86A6C">
        <w:tc>
          <w:tcPr>
            <w:tcW w:w="704" w:type="dxa"/>
            <w:vMerge/>
          </w:tcPr>
          <w:p w14:paraId="0501ED99"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
        </w:tc>
        <w:tc>
          <w:tcPr>
            <w:tcW w:w="1418" w:type="dxa"/>
            <w:vMerge/>
          </w:tcPr>
          <w:p w14:paraId="3604A800"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
        </w:tc>
        <w:tc>
          <w:tcPr>
            <w:tcW w:w="708" w:type="dxa"/>
            <w:vMerge/>
          </w:tcPr>
          <w:p w14:paraId="6BADE249"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
        </w:tc>
        <w:tc>
          <w:tcPr>
            <w:tcW w:w="567" w:type="dxa"/>
          </w:tcPr>
          <w:p w14:paraId="08CF0601"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n</w:t>
            </w:r>
          </w:p>
        </w:tc>
        <w:tc>
          <w:tcPr>
            <w:tcW w:w="993" w:type="dxa"/>
          </w:tcPr>
          <w:p w14:paraId="09261508"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D</w:t>
            </w:r>
            <w:r w:rsidRPr="00FC3BF1">
              <w:rPr>
                <w:rFonts w:ascii="Times New Roman" w:hAnsi="Times New Roman" w:cs="Times New Roman"/>
                <w:color w:val="000000" w:themeColor="text1"/>
                <w:sz w:val="20"/>
                <w:szCs w:val="20"/>
                <w:vertAlign w:val="subscript"/>
              </w:rPr>
              <w:t>b</w:t>
            </w:r>
            <w:r w:rsidRPr="00FC3BF1">
              <w:rPr>
                <w:rFonts w:ascii="Times New Roman" w:hAnsi="Times New Roman" w:cs="Times New Roman"/>
                <w:color w:val="000000" w:themeColor="text1"/>
                <w:sz w:val="20"/>
                <w:szCs w:val="20"/>
              </w:rPr>
              <w:t xml:space="preserve"> (Gy)</w:t>
            </w:r>
          </w:p>
        </w:tc>
        <w:tc>
          <w:tcPr>
            <w:tcW w:w="708" w:type="dxa"/>
          </w:tcPr>
          <w:p w14:paraId="15017E05" w14:textId="77777777" w:rsidR="005025D5" w:rsidRPr="00FC3BF1" w:rsidRDefault="005025D5" w:rsidP="00B86A6C">
            <w:pPr>
              <w:spacing w:before="100" w:beforeAutospacing="1" w:after="100" w:afterAutospacing="1" w:line="360" w:lineRule="auto"/>
              <w:contextualSpacing/>
              <w:rPr>
                <w:rFonts w:ascii="Times New Roman" w:hAnsi="Times New Roman" w:cs="Times New Roman"/>
                <w:color w:val="000000" w:themeColor="text1"/>
                <w:sz w:val="20"/>
                <w:szCs w:val="20"/>
              </w:rPr>
            </w:pPr>
            <w:proofErr w:type="gramStart"/>
            <w:r w:rsidRPr="00FC3BF1">
              <w:rPr>
                <w:rFonts w:ascii="Times New Roman" w:hAnsi="Times New Roman" w:cs="Times New Roman"/>
                <w:bCs/>
                <w:color w:val="000000" w:themeColor="text1"/>
                <w:sz w:val="20"/>
                <w:szCs w:val="20"/>
              </w:rPr>
              <w:t>σ</w:t>
            </w:r>
            <w:r w:rsidRPr="00FC3BF1">
              <w:rPr>
                <w:rFonts w:ascii="Times New Roman" w:hAnsi="Times New Roman" w:cs="Times New Roman"/>
                <w:bCs/>
                <w:color w:val="000000" w:themeColor="text1"/>
                <w:sz w:val="20"/>
                <w:szCs w:val="20"/>
                <w:vertAlign w:val="subscript"/>
              </w:rPr>
              <w:t>d</w:t>
            </w:r>
            <w:proofErr w:type="gramEnd"/>
            <w:r w:rsidRPr="00FC3BF1">
              <w:rPr>
                <w:rFonts w:ascii="Times New Roman" w:hAnsi="Times New Roman" w:cs="Times New Roman"/>
                <w:bCs/>
                <w:color w:val="000000" w:themeColor="text1"/>
                <w:sz w:val="20"/>
                <w:szCs w:val="20"/>
              </w:rPr>
              <w:t xml:space="preserve"> (%)</w:t>
            </w:r>
          </w:p>
        </w:tc>
      </w:tr>
      <w:tr w:rsidR="005025D5" w:rsidRPr="00FC3BF1" w14:paraId="366540A2" w14:textId="77777777" w:rsidTr="00B86A6C">
        <w:tc>
          <w:tcPr>
            <w:tcW w:w="704" w:type="dxa"/>
          </w:tcPr>
          <w:p w14:paraId="08B77E7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w:t>
            </w:r>
          </w:p>
        </w:tc>
        <w:tc>
          <w:tcPr>
            <w:tcW w:w="1418" w:type="dxa"/>
          </w:tcPr>
          <w:p w14:paraId="027C472C"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11</w:t>
            </w:r>
          </w:p>
        </w:tc>
        <w:tc>
          <w:tcPr>
            <w:tcW w:w="708" w:type="dxa"/>
          </w:tcPr>
          <w:p w14:paraId="74C31A94"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506</w:t>
            </w:r>
          </w:p>
        </w:tc>
        <w:tc>
          <w:tcPr>
            <w:tcW w:w="567" w:type="dxa"/>
          </w:tcPr>
          <w:p w14:paraId="7BDF976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88</w:t>
            </w:r>
          </w:p>
        </w:tc>
        <w:tc>
          <w:tcPr>
            <w:tcW w:w="993" w:type="dxa"/>
          </w:tcPr>
          <w:p w14:paraId="4BC1248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98.0±5.0</w:t>
            </w:r>
          </w:p>
        </w:tc>
        <w:tc>
          <w:tcPr>
            <w:tcW w:w="708" w:type="dxa"/>
          </w:tcPr>
          <w:p w14:paraId="4BA28F6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37±3</w:t>
            </w:r>
          </w:p>
        </w:tc>
      </w:tr>
      <w:tr w:rsidR="005025D5" w:rsidRPr="00FC3BF1" w14:paraId="5789C89A" w14:textId="77777777" w:rsidTr="00B86A6C">
        <w:tc>
          <w:tcPr>
            <w:tcW w:w="704" w:type="dxa"/>
          </w:tcPr>
          <w:p w14:paraId="656D603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15</w:t>
            </w:r>
          </w:p>
        </w:tc>
        <w:tc>
          <w:tcPr>
            <w:tcW w:w="1418" w:type="dxa"/>
          </w:tcPr>
          <w:p w14:paraId="3011F8C0"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17</w:t>
            </w:r>
          </w:p>
        </w:tc>
        <w:tc>
          <w:tcPr>
            <w:tcW w:w="708" w:type="dxa"/>
          </w:tcPr>
          <w:p w14:paraId="3C80A981"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506</w:t>
            </w:r>
          </w:p>
        </w:tc>
        <w:tc>
          <w:tcPr>
            <w:tcW w:w="567" w:type="dxa"/>
          </w:tcPr>
          <w:p w14:paraId="2EF385D8"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51</w:t>
            </w:r>
          </w:p>
        </w:tc>
        <w:tc>
          <w:tcPr>
            <w:tcW w:w="993" w:type="dxa"/>
          </w:tcPr>
          <w:p w14:paraId="4F6269FD"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132±8</w:t>
            </w:r>
          </w:p>
        </w:tc>
        <w:tc>
          <w:tcPr>
            <w:tcW w:w="708" w:type="dxa"/>
          </w:tcPr>
          <w:p w14:paraId="0D88E36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35±4</w:t>
            </w:r>
          </w:p>
        </w:tc>
      </w:tr>
      <w:tr w:rsidR="005025D5" w:rsidRPr="00FC3BF1" w14:paraId="5E836987" w14:textId="77777777" w:rsidTr="00B86A6C">
        <w:tc>
          <w:tcPr>
            <w:tcW w:w="704" w:type="dxa"/>
          </w:tcPr>
          <w:p w14:paraId="5BE1AD6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17</w:t>
            </w:r>
          </w:p>
        </w:tc>
        <w:tc>
          <w:tcPr>
            <w:tcW w:w="1418" w:type="dxa"/>
          </w:tcPr>
          <w:p w14:paraId="7BC588F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w:t>
            </w:r>
          </w:p>
        </w:tc>
        <w:tc>
          <w:tcPr>
            <w:tcW w:w="708" w:type="dxa"/>
          </w:tcPr>
          <w:p w14:paraId="6423D83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408</w:t>
            </w:r>
          </w:p>
        </w:tc>
        <w:tc>
          <w:tcPr>
            <w:tcW w:w="567" w:type="dxa"/>
          </w:tcPr>
          <w:p w14:paraId="4E2BE06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73</w:t>
            </w:r>
          </w:p>
        </w:tc>
        <w:tc>
          <w:tcPr>
            <w:tcW w:w="993" w:type="dxa"/>
          </w:tcPr>
          <w:p w14:paraId="044C7808"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188±10</w:t>
            </w:r>
          </w:p>
        </w:tc>
        <w:tc>
          <w:tcPr>
            <w:tcW w:w="708" w:type="dxa"/>
          </w:tcPr>
          <w:p w14:paraId="04A58F9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38±3</w:t>
            </w:r>
          </w:p>
        </w:tc>
      </w:tr>
      <w:tr w:rsidR="005025D5" w:rsidRPr="00FC3BF1" w14:paraId="3ED86480" w14:textId="77777777" w:rsidTr="00B86A6C">
        <w:tc>
          <w:tcPr>
            <w:tcW w:w="704" w:type="dxa"/>
          </w:tcPr>
          <w:p w14:paraId="727444AB"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18</w:t>
            </w:r>
          </w:p>
        </w:tc>
        <w:tc>
          <w:tcPr>
            <w:tcW w:w="1418" w:type="dxa"/>
          </w:tcPr>
          <w:p w14:paraId="717B5226"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w:t>
            </w:r>
          </w:p>
        </w:tc>
        <w:tc>
          <w:tcPr>
            <w:tcW w:w="708" w:type="dxa"/>
          </w:tcPr>
          <w:p w14:paraId="230B69BA"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506</w:t>
            </w:r>
          </w:p>
        </w:tc>
        <w:tc>
          <w:tcPr>
            <w:tcW w:w="567" w:type="dxa"/>
          </w:tcPr>
          <w:p w14:paraId="07E3CA08"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74</w:t>
            </w:r>
          </w:p>
        </w:tc>
        <w:tc>
          <w:tcPr>
            <w:tcW w:w="993" w:type="dxa"/>
          </w:tcPr>
          <w:p w14:paraId="48CA56F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182±10</w:t>
            </w:r>
          </w:p>
        </w:tc>
        <w:tc>
          <w:tcPr>
            <w:tcW w:w="708" w:type="dxa"/>
          </w:tcPr>
          <w:p w14:paraId="1578300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37±3</w:t>
            </w:r>
          </w:p>
        </w:tc>
      </w:tr>
      <w:tr w:rsidR="005025D5" w:rsidRPr="00FC3BF1" w14:paraId="5C009D3B" w14:textId="77777777" w:rsidTr="00B86A6C">
        <w:tc>
          <w:tcPr>
            <w:tcW w:w="704" w:type="dxa"/>
          </w:tcPr>
          <w:p w14:paraId="0E944D0F"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Burial</w:t>
            </w:r>
          </w:p>
        </w:tc>
        <w:tc>
          <w:tcPr>
            <w:tcW w:w="1418" w:type="dxa"/>
          </w:tcPr>
          <w:p w14:paraId="6A5CE1A8"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w:t>
            </w:r>
          </w:p>
        </w:tc>
        <w:tc>
          <w:tcPr>
            <w:tcW w:w="708" w:type="dxa"/>
          </w:tcPr>
          <w:p w14:paraId="0849E67E"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506</w:t>
            </w:r>
          </w:p>
        </w:tc>
        <w:tc>
          <w:tcPr>
            <w:tcW w:w="567" w:type="dxa"/>
          </w:tcPr>
          <w:p w14:paraId="161C17F0"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43</w:t>
            </w:r>
          </w:p>
        </w:tc>
        <w:tc>
          <w:tcPr>
            <w:tcW w:w="993" w:type="dxa"/>
          </w:tcPr>
          <w:p w14:paraId="4ECF1373"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168±14</w:t>
            </w:r>
          </w:p>
        </w:tc>
        <w:tc>
          <w:tcPr>
            <w:tcW w:w="708" w:type="dxa"/>
          </w:tcPr>
          <w:p w14:paraId="792A04A1" w14:textId="77777777" w:rsidR="005025D5" w:rsidRPr="00FC3BF1" w:rsidRDefault="005025D5" w:rsidP="00B86A6C">
            <w:pPr>
              <w:spacing w:before="100" w:beforeAutospacing="1" w:after="100" w:afterAutospacing="1" w:line="360" w:lineRule="auto"/>
              <w:contextualSpacing/>
              <w:jc w:val="center"/>
              <w:rPr>
                <w:rFonts w:ascii="Times New Roman" w:hAnsi="Times New Roman" w:cs="Times New Roman"/>
                <w:color w:val="000000" w:themeColor="text1"/>
                <w:sz w:val="20"/>
                <w:szCs w:val="20"/>
              </w:rPr>
            </w:pPr>
            <w:r w:rsidRPr="00FC3BF1">
              <w:rPr>
                <w:rFonts w:ascii="Times New Roman" w:hAnsi="Times New Roman" w:cs="Times New Roman"/>
                <w:color w:val="000000" w:themeColor="text1"/>
                <w:sz w:val="20"/>
                <w:szCs w:val="20"/>
              </w:rPr>
              <w:t>49±6</w:t>
            </w:r>
          </w:p>
        </w:tc>
      </w:tr>
    </w:tbl>
    <w:p w14:paraId="1E9CCD4F" w14:textId="77777777" w:rsidR="005025D5" w:rsidRDefault="005025D5" w:rsidP="005025D5">
      <w:pPr>
        <w:spacing w:before="100" w:beforeAutospacing="1" w:after="100" w:afterAutospacing="1"/>
        <w:contextualSpacing/>
        <w:rPr>
          <w:b/>
        </w:rPr>
      </w:pPr>
    </w:p>
    <w:p w14:paraId="007D0042" w14:textId="77777777" w:rsidR="005025D5" w:rsidRDefault="005025D5" w:rsidP="005025D5">
      <w:pPr>
        <w:spacing w:before="100" w:beforeAutospacing="1" w:after="100" w:afterAutospacing="1"/>
        <w:contextualSpacing/>
        <w:rPr>
          <w:b/>
        </w:rPr>
      </w:pPr>
    </w:p>
    <w:p w14:paraId="567F8C10" w14:textId="77777777" w:rsidR="005025D5" w:rsidRPr="00FC3BF1" w:rsidRDefault="005025D5" w:rsidP="005025D5">
      <w:pPr>
        <w:spacing w:before="100" w:beforeAutospacing="1" w:after="100" w:afterAutospacing="1"/>
        <w:contextualSpacing/>
        <w:rPr>
          <w:b/>
        </w:rPr>
      </w:pPr>
    </w:p>
    <w:p w14:paraId="762D2278" w14:textId="721CAFBF" w:rsidR="005025D5" w:rsidRPr="00FC3BF1" w:rsidRDefault="005025D5" w:rsidP="005025D5">
      <w:pPr>
        <w:spacing w:before="100" w:beforeAutospacing="1" w:after="100" w:afterAutospacing="1" w:line="276" w:lineRule="auto"/>
        <w:contextualSpacing/>
        <w:rPr>
          <w:sz w:val="22"/>
          <w:szCs w:val="22"/>
        </w:rPr>
      </w:pPr>
      <w:r w:rsidRPr="00FC3BF1">
        <w:rPr>
          <w:b/>
          <w:sz w:val="22"/>
          <w:szCs w:val="22"/>
        </w:rPr>
        <w:t>Supplemental Information Fig.</w:t>
      </w:r>
      <w:r w:rsidR="00C377DE">
        <w:rPr>
          <w:b/>
          <w:sz w:val="22"/>
          <w:szCs w:val="22"/>
        </w:rPr>
        <w:t xml:space="preserve"> C</w:t>
      </w:r>
      <w:r w:rsidRPr="00FC3BF1">
        <w:rPr>
          <w:b/>
          <w:sz w:val="22"/>
          <w:szCs w:val="22"/>
        </w:rPr>
        <w:t>4</w:t>
      </w:r>
      <w:r w:rsidRPr="00FC3BF1">
        <w:rPr>
          <w:sz w:val="22"/>
          <w:szCs w:val="22"/>
        </w:rPr>
        <w:t xml:space="preserve">. </w:t>
      </w:r>
      <w:r>
        <w:rPr>
          <w:sz w:val="22"/>
          <w:szCs w:val="22"/>
        </w:rPr>
        <w:t>Single-grain K-feldspar D</w:t>
      </w:r>
      <w:r>
        <w:rPr>
          <w:sz w:val="22"/>
          <w:szCs w:val="22"/>
          <w:vertAlign w:val="subscript"/>
        </w:rPr>
        <w:t>e</w:t>
      </w:r>
      <w:r>
        <w:rPr>
          <w:sz w:val="22"/>
          <w:szCs w:val="22"/>
        </w:rPr>
        <w:t xml:space="preserve"> distributions for obtained using Rejection Criteria B for samples PYS13-OSL11 (a), PYS13-OSL17 (b), PYS13-OSL5 (c), PYS13-OSL3 (d) and PYS13-OSL4 (e). Each point represents an individual grain. The grey bars are centered on the CAM Db and all points that lie within the bars are consistent (at 2 σ) with this dose.</w:t>
      </w:r>
    </w:p>
    <w:p w14:paraId="3C904709" w14:textId="77777777" w:rsidR="005025D5" w:rsidRDefault="005025D5" w:rsidP="005025D5">
      <w:pPr>
        <w:spacing w:before="100" w:beforeAutospacing="1" w:after="100" w:afterAutospacing="1"/>
        <w:contextualSpacing/>
        <w:rPr>
          <w:b/>
        </w:rPr>
      </w:pPr>
    </w:p>
    <w:p w14:paraId="0601FE6A" w14:textId="77777777" w:rsidR="005025D5" w:rsidRDefault="005025D5" w:rsidP="005025D5">
      <w:pPr>
        <w:spacing w:before="100" w:beforeAutospacing="1" w:after="100" w:afterAutospacing="1"/>
        <w:contextualSpacing/>
        <w:rPr>
          <w:b/>
        </w:rPr>
      </w:pPr>
    </w:p>
    <w:p w14:paraId="1589C954" w14:textId="77777777" w:rsidR="005025D5" w:rsidRDefault="005025D5" w:rsidP="005025D5">
      <w:pPr>
        <w:spacing w:before="100" w:beforeAutospacing="1" w:after="100" w:afterAutospacing="1"/>
        <w:contextualSpacing/>
        <w:rPr>
          <w:bCs/>
          <w:color w:val="000000" w:themeColor="text1"/>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5"/>
        <w:gridCol w:w="4505"/>
      </w:tblGrid>
      <w:tr w:rsidR="005025D5" w14:paraId="61356508" w14:textId="77777777" w:rsidTr="00B86A6C">
        <w:tc>
          <w:tcPr>
            <w:tcW w:w="4505" w:type="dxa"/>
            <w:tcBorders>
              <w:top w:val="single" w:sz="4" w:space="0" w:color="auto"/>
              <w:left w:val="single" w:sz="4" w:space="0" w:color="auto"/>
              <w:bottom w:val="nil"/>
              <w:right w:val="nil"/>
            </w:tcBorders>
            <w:hideMark/>
          </w:tcPr>
          <w:p w14:paraId="61FD646B" w14:textId="77777777" w:rsidR="005025D5" w:rsidRDefault="005025D5" w:rsidP="00B86A6C">
            <w:pPr>
              <w:spacing w:before="100" w:beforeAutospacing="1" w:after="100" w:afterAutospacing="1"/>
              <w:contextualSpacing/>
              <w:jc w:val="center"/>
              <w:rPr>
                <w:b/>
              </w:rPr>
            </w:pPr>
            <w:r>
              <w:rPr>
                <w:b/>
                <w:noProof/>
              </w:rPr>
              <w:drawing>
                <wp:inline distT="0" distB="0" distL="0" distR="0" wp14:anchorId="28FD3320" wp14:editId="149F09C6">
                  <wp:extent cx="2552700" cy="1981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single" w:sz="4" w:space="0" w:color="auto"/>
              <w:left w:val="nil"/>
              <w:bottom w:val="nil"/>
              <w:right w:val="single" w:sz="4" w:space="0" w:color="auto"/>
            </w:tcBorders>
            <w:hideMark/>
          </w:tcPr>
          <w:p w14:paraId="510252F5" w14:textId="77777777" w:rsidR="005025D5" w:rsidRDefault="005025D5" w:rsidP="00B86A6C">
            <w:pPr>
              <w:spacing w:before="100" w:beforeAutospacing="1" w:after="100" w:afterAutospacing="1"/>
              <w:contextualSpacing/>
              <w:jc w:val="center"/>
              <w:rPr>
                <w:b/>
              </w:rPr>
            </w:pPr>
            <w:r>
              <w:rPr>
                <w:b/>
                <w:noProof/>
              </w:rPr>
              <w:drawing>
                <wp:inline distT="0" distB="0" distL="0" distR="0" wp14:anchorId="3446BEC8" wp14:editId="1911CDEF">
                  <wp:extent cx="2552700" cy="19812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r>
      <w:tr w:rsidR="005025D5" w14:paraId="2BC35D66" w14:textId="77777777" w:rsidTr="00B86A6C">
        <w:tc>
          <w:tcPr>
            <w:tcW w:w="4505" w:type="dxa"/>
            <w:tcBorders>
              <w:top w:val="nil"/>
              <w:left w:val="single" w:sz="4" w:space="0" w:color="auto"/>
              <w:bottom w:val="nil"/>
              <w:right w:val="nil"/>
            </w:tcBorders>
            <w:hideMark/>
          </w:tcPr>
          <w:p w14:paraId="5871D08D" w14:textId="77777777" w:rsidR="005025D5" w:rsidRDefault="005025D5" w:rsidP="00B86A6C">
            <w:pPr>
              <w:spacing w:before="100" w:beforeAutospacing="1" w:after="100" w:afterAutospacing="1"/>
              <w:contextualSpacing/>
              <w:jc w:val="center"/>
              <w:rPr>
                <w:b/>
              </w:rPr>
            </w:pPr>
            <w:r>
              <w:rPr>
                <w:b/>
                <w:noProof/>
              </w:rPr>
              <w:drawing>
                <wp:inline distT="0" distB="0" distL="0" distR="0" wp14:anchorId="5B16040B" wp14:editId="76A5F901">
                  <wp:extent cx="2552700" cy="19812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nil"/>
              <w:left w:val="nil"/>
              <w:bottom w:val="nil"/>
              <w:right w:val="single" w:sz="4" w:space="0" w:color="auto"/>
            </w:tcBorders>
            <w:hideMark/>
          </w:tcPr>
          <w:p w14:paraId="215A999A" w14:textId="77777777" w:rsidR="005025D5" w:rsidRDefault="005025D5" w:rsidP="00B86A6C">
            <w:pPr>
              <w:spacing w:before="100" w:beforeAutospacing="1" w:after="100" w:afterAutospacing="1"/>
              <w:contextualSpacing/>
              <w:jc w:val="center"/>
              <w:rPr>
                <w:b/>
              </w:rPr>
            </w:pPr>
            <w:r>
              <w:rPr>
                <w:b/>
                <w:noProof/>
              </w:rPr>
              <w:drawing>
                <wp:inline distT="0" distB="0" distL="0" distR="0" wp14:anchorId="584E817D" wp14:editId="56CA886D">
                  <wp:extent cx="2552700" cy="1981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r>
      <w:tr w:rsidR="005025D5" w14:paraId="39167C59" w14:textId="77777777" w:rsidTr="00B86A6C">
        <w:tc>
          <w:tcPr>
            <w:tcW w:w="4505" w:type="dxa"/>
            <w:tcBorders>
              <w:top w:val="nil"/>
              <w:left w:val="single" w:sz="4" w:space="0" w:color="auto"/>
              <w:bottom w:val="single" w:sz="4" w:space="0" w:color="auto"/>
              <w:right w:val="nil"/>
            </w:tcBorders>
            <w:hideMark/>
          </w:tcPr>
          <w:p w14:paraId="00E2CB3B" w14:textId="77777777" w:rsidR="005025D5" w:rsidRDefault="005025D5" w:rsidP="00B86A6C">
            <w:pPr>
              <w:spacing w:before="100" w:beforeAutospacing="1" w:after="100" w:afterAutospacing="1"/>
              <w:contextualSpacing/>
              <w:jc w:val="center"/>
              <w:rPr>
                <w:b/>
              </w:rPr>
            </w:pPr>
            <w:r>
              <w:rPr>
                <w:b/>
                <w:noProof/>
              </w:rPr>
              <w:lastRenderedPageBreak/>
              <w:drawing>
                <wp:inline distT="0" distB="0" distL="0" distR="0" wp14:anchorId="32E0ACA4" wp14:editId="704BF0C2">
                  <wp:extent cx="2552700" cy="19812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p>
        </w:tc>
        <w:tc>
          <w:tcPr>
            <w:tcW w:w="4505" w:type="dxa"/>
            <w:tcBorders>
              <w:top w:val="nil"/>
              <w:left w:val="nil"/>
              <w:bottom w:val="single" w:sz="4" w:space="0" w:color="auto"/>
              <w:right w:val="single" w:sz="4" w:space="0" w:color="auto"/>
            </w:tcBorders>
          </w:tcPr>
          <w:p w14:paraId="179B3A41" w14:textId="77777777" w:rsidR="005025D5" w:rsidRDefault="005025D5" w:rsidP="00B86A6C">
            <w:pPr>
              <w:spacing w:before="100" w:beforeAutospacing="1" w:after="100" w:afterAutospacing="1"/>
              <w:contextualSpacing/>
              <w:jc w:val="center"/>
              <w:rPr>
                <w:b/>
              </w:rPr>
            </w:pPr>
          </w:p>
        </w:tc>
      </w:tr>
    </w:tbl>
    <w:p w14:paraId="2EAD322B" w14:textId="77777777" w:rsidR="005025D5" w:rsidRDefault="005025D5" w:rsidP="005025D5">
      <w:pPr>
        <w:spacing w:before="100" w:beforeAutospacing="1" w:after="100" w:afterAutospacing="1"/>
        <w:contextualSpacing/>
        <w:rPr>
          <w:sz w:val="20"/>
          <w:szCs w:val="20"/>
        </w:rPr>
      </w:pPr>
    </w:p>
    <w:p w14:paraId="456A76E2" w14:textId="77777777" w:rsidR="005025D5" w:rsidRDefault="005025D5" w:rsidP="005025D5">
      <w:pPr>
        <w:spacing w:before="100" w:beforeAutospacing="1" w:after="100" w:afterAutospacing="1" w:line="360" w:lineRule="auto"/>
        <w:contextualSpacing/>
        <w:jc w:val="both"/>
        <w:rPr>
          <w:i/>
        </w:rPr>
      </w:pPr>
    </w:p>
    <w:p w14:paraId="205F9F16" w14:textId="77777777" w:rsidR="005025D5" w:rsidRPr="00FC3BF1" w:rsidRDefault="005025D5" w:rsidP="005025D5">
      <w:pPr>
        <w:spacing w:before="100" w:beforeAutospacing="1" w:after="100" w:afterAutospacing="1" w:line="360" w:lineRule="auto"/>
        <w:contextualSpacing/>
        <w:jc w:val="both"/>
        <w:rPr>
          <w:i/>
        </w:rPr>
      </w:pPr>
      <w:r w:rsidRPr="00FC3BF1">
        <w:rPr>
          <w:i/>
        </w:rPr>
        <w:t xml:space="preserve">C.5.6.1 </w:t>
      </w:r>
      <w:proofErr w:type="gramStart"/>
      <w:r w:rsidRPr="00FC3BF1">
        <w:rPr>
          <w:i/>
        </w:rPr>
        <w:t>Fading</w:t>
      </w:r>
      <w:proofErr w:type="gramEnd"/>
      <w:r w:rsidRPr="00FC3BF1">
        <w:rPr>
          <w:i/>
        </w:rPr>
        <w:t xml:space="preserve"> tests</w:t>
      </w:r>
    </w:p>
    <w:p w14:paraId="0F66C073" w14:textId="77777777" w:rsidR="005025D5" w:rsidRDefault="005025D5" w:rsidP="005025D5">
      <w:pPr>
        <w:spacing w:before="100" w:beforeAutospacing="1" w:after="100" w:afterAutospacing="1" w:line="360" w:lineRule="auto"/>
        <w:contextualSpacing/>
        <w:jc w:val="both"/>
        <w:rPr>
          <w:bCs/>
        </w:rPr>
      </w:pPr>
    </w:p>
    <w:p w14:paraId="73F1AAC1" w14:textId="77777777" w:rsidR="005025D5" w:rsidRDefault="005025D5" w:rsidP="005025D5">
      <w:pPr>
        <w:spacing w:before="100" w:beforeAutospacing="1" w:after="100" w:afterAutospacing="1" w:line="360" w:lineRule="auto"/>
        <w:contextualSpacing/>
        <w:jc w:val="both"/>
        <w:rPr>
          <w:bCs/>
        </w:rPr>
      </w:pPr>
      <w:r>
        <w:rPr>
          <w:bCs/>
        </w:rPr>
        <w:t>Feldspars are prone to athermal (anomalous) fading</w:t>
      </w:r>
      <w:r w:rsidRPr="00AA5B41">
        <w:rPr>
          <w:vertAlign w:val="superscript"/>
        </w:rPr>
        <w:t>143</w:t>
      </w:r>
      <w:proofErr w:type="gramStart"/>
      <w:r w:rsidRPr="00AA5B41">
        <w:rPr>
          <w:vertAlign w:val="superscript"/>
        </w:rPr>
        <w:t>,144</w:t>
      </w:r>
      <w:proofErr w:type="gramEnd"/>
      <w:r>
        <w:rPr>
          <w:bCs/>
        </w:rPr>
        <w:t>, which may require correction to avoid age underestimation. Although the pIRIR measurement method is intended to access signals which to not experience fading, we measured the fading rates for individual grains from three samples (PYS13-OSL11, PYS13-OSL3 and PYS13-OSL5). After measurement of the DRC, discs were given a ~62 Gy regenerative dose, preheated and stored in the dark at room temperature for 4 days. After this delay, discs were measured using the standard measurement sequence, and a second regeneration dose of ~62 Gy was administered and measured promptly. The ratio of the delayed to promptly measured sensitivity corrected (L</w:t>
      </w:r>
      <w:r w:rsidRPr="00EC4691">
        <w:rPr>
          <w:bCs/>
          <w:vertAlign w:val="subscript"/>
        </w:rPr>
        <w:t>x</w:t>
      </w:r>
      <w:r>
        <w:rPr>
          <w:bCs/>
        </w:rPr>
        <w:t>/T</w:t>
      </w:r>
      <w:r w:rsidRPr="00EC4691">
        <w:rPr>
          <w:bCs/>
          <w:vertAlign w:val="subscript"/>
        </w:rPr>
        <w:t>x</w:t>
      </w:r>
      <w:r>
        <w:rPr>
          <w:bCs/>
        </w:rPr>
        <w:t>) pIRIR was calculated for each grain and is termed the “fading ratio” hereafter. If fading of the pIRIR signal occurred during storage, then the fading ratio will be significantly below unity</w:t>
      </w:r>
      <w:r w:rsidRPr="00AA5B41">
        <w:rPr>
          <w:vertAlign w:val="superscript"/>
        </w:rPr>
        <w:t>134</w:t>
      </w:r>
      <w:r>
        <w:rPr>
          <w:bCs/>
        </w:rPr>
        <w:t>. Since we are primarily interested in the fading rate of the grains which contribute to our estimate of D</w:t>
      </w:r>
      <w:r w:rsidRPr="00416A4D">
        <w:rPr>
          <w:bCs/>
          <w:vertAlign w:val="subscript"/>
        </w:rPr>
        <w:t>b</w:t>
      </w:r>
      <w:r>
        <w:rPr>
          <w:bCs/>
        </w:rPr>
        <w:t xml:space="preserve">, weighted mean fading ratios were calculated for each sample using only grains which passed </w:t>
      </w:r>
      <w:r w:rsidRPr="003D47E6">
        <w:rPr>
          <w:bCs/>
        </w:rPr>
        <w:t>Rejection Criteria B</w:t>
      </w:r>
      <w:r>
        <w:rPr>
          <w:bCs/>
        </w:rPr>
        <w:t xml:space="preserve">. </w:t>
      </w:r>
      <w:r w:rsidRPr="006D6307">
        <w:rPr>
          <w:bCs/>
        </w:rPr>
        <w:t xml:space="preserve">The ratios for individual grains are shown in </w:t>
      </w:r>
      <w:r>
        <w:rPr>
          <w:bCs/>
        </w:rPr>
        <w:t xml:space="preserve">Supplemental </w:t>
      </w:r>
      <w:r w:rsidRPr="00E80A24">
        <w:rPr>
          <w:bCs/>
          <w:color w:val="000000" w:themeColor="text1"/>
        </w:rPr>
        <w:t xml:space="preserve">Information C Fig. 5. Weighted </w:t>
      </w:r>
      <w:r>
        <w:rPr>
          <w:bCs/>
        </w:rPr>
        <w:t>mean fading ratios for the three samples were 0.99±0.01 (PYS13-OSL3 and OSL11) and 1.00±0.01 (PYS13-OSL5). These data indicate that on average the pIRIR signal signals measured in this study do not fade significantly, so no fading correction was applied to the calculated K-feldspar ages.</w:t>
      </w:r>
    </w:p>
    <w:p w14:paraId="1930AA0C" w14:textId="77777777" w:rsidR="005025D5" w:rsidRDefault="005025D5" w:rsidP="005025D5">
      <w:pPr>
        <w:spacing w:before="100" w:beforeAutospacing="1" w:after="100" w:afterAutospacing="1" w:line="360" w:lineRule="auto"/>
        <w:contextualSpacing/>
        <w:jc w:val="both"/>
        <w:rPr>
          <w:bCs/>
        </w:rPr>
      </w:pPr>
    </w:p>
    <w:p w14:paraId="51F34354" w14:textId="77777777" w:rsidR="00DD2748" w:rsidRDefault="00DD2748" w:rsidP="005025D5">
      <w:pPr>
        <w:spacing w:before="100" w:beforeAutospacing="1" w:after="100" w:afterAutospacing="1" w:line="276" w:lineRule="auto"/>
        <w:contextualSpacing/>
        <w:rPr>
          <w:b/>
          <w:sz w:val="22"/>
          <w:szCs w:val="22"/>
        </w:rPr>
      </w:pPr>
    </w:p>
    <w:p w14:paraId="7C6ABBAA" w14:textId="77777777" w:rsidR="00DD2748" w:rsidRDefault="00DD2748" w:rsidP="005025D5">
      <w:pPr>
        <w:spacing w:before="100" w:beforeAutospacing="1" w:after="100" w:afterAutospacing="1" w:line="276" w:lineRule="auto"/>
        <w:contextualSpacing/>
        <w:rPr>
          <w:b/>
          <w:sz w:val="22"/>
          <w:szCs w:val="22"/>
        </w:rPr>
      </w:pPr>
    </w:p>
    <w:p w14:paraId="25AE53E8" w14:textId="77777777" w:rsidR="00DD2748" w:rsidRDefault="00DD2748" w:rsidP="005025D5">
      <w:pPr>
        <w:spacing w:before="100" w:beforeAutospacing="1" w:after="100" w:afterAutospacing="1" w:line="276" w:lineRule="auto"/>
        <w:contextualSpacing/>
        <w:rPr>
          <w:b/>
          <w:sz w:val="22"/>
          <w:szCs w:val="22"/>
        </w:rPr>
      </w:pPr>
    </w:p>
    <w:p w14:paraId="2BD5BB88" w14:textId="77777777" w:rsidR="00DD2748" w:rsidRDefault="00DD2748" w:rsidP="005025D5">
      <w:pPr>
        <w:spacing w:before="100" w:beforeAutospacing="1" w:after="100" w:afterAutospacing="1" w:line="276" w:lineRule="auto"/>
        <w:contextualSpacing/>
        <w:rPr>
          <w:b/>
          <w:sz w:val="22"/>
          <w:szCs w:val="22"/>
        </w:rPr>
      </w:pPr>
    </w:p>
    <w:p w14:paraId="4188187D" w14:textId="77777777" w:rsidR="00DD2748" w:rsidRDefault="00DD2748" w:rsidP="005025D5">
      <w:pPr>
        <w:spacing w:before="100" w:beforeAutospacing="1" w:after="100" w:afterAutospacing="1" w:line="276" w:lineRule="auto"/>
        <w:contextualSpacing/>
        <w:rPr>
          <w:b/>
          <w:sz w:val="22"/>
          <w:szCs w:val="22"/>
        </w:rPr>
      </w:pPr>
    </w:p>
    <w:p w14:paraId="1D204336" w14:textId="77777777" w:rsidR="00DD2748" w:rsidRDefault="00DD2748" w:rsidP="005025D5">
      <w:pPr>
        <w:spacing w:before="100" w:beforeAutospacing="1" w:after="100" w:afterAutospacing="1" w:line="276" w:lineRule="auto"/>
        <w:contextualSpacing/>
        <w:rPr>
          <w:b/>
          <w:sz w:val="22"/>
          <w:szCs w:val="22"/>
        </w:rPr>
      </w:pPr>
    </w:p>
    <w:p w14:paraId="79BF3340" w14:textId="77777777" w:rsidR="00DD2748" w:rsidRDefault="00DD2748" w:rsidP="005025D5">
      <w:pPr>
        <w:spacing w:before="100" w:beforeAutospacing="1" w:after="100" w:afterAutospacing="1" w:line="276" w:lineRule="auto"/>
        <w:contextualSpacing/>
        <w:rPr>
          <w:b/>
          <w:sz w:val="22"/>
          <w:szCs w:val="22"/>
        </w:rPr>
      </w:pPr>
    </w:p>
    <w:p w14:paraId="7AF8529E" w14:textId="520B4287" w:rsidR="005025D5" w:rsidRPr="00FC3BF1" w:rsidRDefault="005025D5" w:rsidP="005025D5">
      <w:pPr>
        <w:spacing w:before="100" w:beforeAutospacing="1" w:after="100" w:afterAutospacing="1" w:line="276" w:lineRule="auto"/>
        <w:contextualSpacing/>
        <w:rPr>
          <w:sz w:val="22"/>
          <w:szCs w:val="22"/>
        </w:rPr>
      </w:pPr>
      <w:r w:rsidRPr="00FC3BF1">
        <w:rPr>
          <w:b/>
          <w:sz w:val="22"/>
          <w:szCs w:val="22"/>
        </w:rPr>
        <w:lastRenderedPageBreak/>
        <w:t xml:space="preserve">Supplemental Information Fig. </w:t>
      </w:r>
      <w:r w:rsidR="00C377DE">
        <w:rPr>
          <w:b/>
          <w:sz w:val="22"/>
          <w:szCs w:val="22"/>
        </w:rPr>
        <w:t>C</w:t>
      </w:r>
      <w:r w:rsidRPr="00FC3BF1">
        <w:rPr>
          <w:b/>
          <w:sz w:val="22"/>
          <w:szCs w:val="22"/>
        </w:rPr>
        <w:t>5</w:t>
      </w:r>
      <w:r w:rsidRPr="00FC3BF1">
        <w:rPr>
          <w:sz w:val="22"/>
          <w:szCs w:val="22"/>
        </w:rPr>
        <w:t xml:space="preserve">. </w:t>
      </w:r>
      <w:r>
        <w:rPr>
          <w:sz w:val="22"/>
          <w:szCs w:val="22"/>
        </w:rPr>
        <w:t>Ratios of delayed to prompt pIRIR signals (‘fading ratios’) for individual grains of K-feldspar from three PYS samples: PYS13-OSL11 (a), PYS13-OSL5 (b) and PYS13-OSL3 (c). Only grains used in the calculation of D</w:t>
      </w:r>
      <w:r>
        <w:rPr>
          <w:sz w:val="22"/>
          <w:szCs w:val="22"/>
          <w:vertAlign w:val="subscript"/>
        </w:rPr>
        <w:t>b</w:t>
      </w:r>
      <w:r>
        <w:rPr>
          <w:sz w:val="22"/>
          <w:szCs w:val="22"/>
        </w:rPr>
        <w:t xml:space="preserve"> are shown, and each point represents an individual grain. The grey bars are centered on a fading ratio of 1 (no fading) and all points that lie within the bars are consistent (at 2 </w:t>
      </w:r>
      <w:r>
        <w:rPr>
          <w:rFonts w:cstheme="minorHAnsi"/>
          <w:sz w:val="22"/>
          <w:szCs w:val="22"/>
        </w:rPr>
        <w:t>σ</w:t>
      </w:r>
      <w:r>
        <w:rPr>
          <w:sz w:val="22"/>
          <w:szCs w:val="22"/>
        </w:rPr>
        <w:t>) with this dose.</w:t>
      </w:r>
    </w:p>
    <w:p w14:paraId="23866372" w14:textId="77777777" w:rsidR="005025D5" w:rsidRDefault="005025D5" w:rsidP="005025D5">
      <w:pPr>
        <w:spacing w:before="100" w:beforeAutospacing="1" w:after="100" w:afterAutospacing="1" w:line="360" w:lineRule="auto"/>
        <w:contextualSpacing/>
        <w:jc w:val="both"/>
        <w:rPr>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7"/>
        <w:gridCol w:w="4503"/>
      </w:tblGrid>
      <w:tr w:rsidR="005025D5" w14:paraId="46886EFF" w14:textId="77777777" w:rsidTr="00B86A6C">
        <w:tc>
          <w:tcPr>
            <w:tcW w:w="4507" w:type="dxa"/>
            <w:tcBorders>
              <w:top w:val="single" w:sz="4" w:space="0" w:color="auto"/>
              <w:left w:val="single" w:sz="4" w:space="0" w:color="auto"/>
              <w:bottom w:val="nil"/>
              <w:right w:val="nil"/>
            </w:tcBorders>
            <w:hideMark/>
          </w:tcPr>
          <w:p w14:paraId="75A1E38D" w14:textId="77777777" w:rsidR="005025D5" w:rsidRDefault="005025D5" w:rsidP="00B86A6C">
            <w:pPr>
              <w:spacing w:before="100" w:beforeAutospacing="1" w:after="100" w:afterAutospacing="1"/>
              <w:contextualSpacing/>
              <w:jc w:val="center"/>
              <w:rPr>
                <w:b/>
              </w:rPr>
            </w:pPr>
            <w:r>
              <w:rPr>
                <w:b/>
                <w:noProof/>
              </w:rPr>
              <w:drawing>
                <wp:inline distT="0" distB="0" distL="0" distR="0" wp14:anchorId="2C6032DF" wp14:editId="018C5A2D">
                  <wp:extent cx="2371725" cy="21621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71725" cy="2162175"/>
                          </a:xfrm>
                          <a:prstGeom prst="rect">
                            <a:avLst/>
                          </a:prstGeom>
                          <a:noFill/>
                          <a:ln>
                            <a:noFill/>
                          </a:ln>
                        </pic:spPr>
                      </pic:pic>
                    </a:graphicData>
                  </a:graphic>
                </wp:inline>
              </w:drawing>
            </w:r>
          </w:p>
        </w:tc>
        <w:tc>
          <w:tcPr>
            <w:tcW w:w="4503" w:type="dxa"/>
            <w:tcBorders>
              <w:top w:val="single" w:sz="4" w:space="0" w:color="auto"/>
              <w:left w:val="nil"/>
              <w:bottom w:val="nil"/>
              <w:right w:val="single" w:sz="4" w:space="0" w:color="auto"/>
            </w:tcBorders>
            <w:hideMark/>
          </w:tcPr>
          <w:p w14:paraId="5EA3A1F0" w14:textId="77777777" w:rsidR="005025D5" w:rsidRDefault="005025D5" w:rsidP="00B86A6C">
            <w:pPr>
              <w:spacing w:before="100" w:beforeAutospacing="1" w:after="100" w:afterAutospacing="1"/>
              <w:contextualSpacing/>
              <w:jc w:val="center"/>
              <w:rPr>
                <w:b/>
              </w:rPr>
            </w:pPr>
            <w:r>
              <w:rPr>
                <w:b/>
                <w:noProof/>
              </w:rPr>
              <w:drawing>
                <wp:inline distT="0" distB="0" distL="0" distR="0" wp14:anchorId="006C1691" wp14:editId="4DAA5E37">
                  <wp:extent cx="2362200" cy="21621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62200" cy="2162175"/>
                          </a:xfrm>
                          <a:prstGeom prst="rect">
                            <a:avLst/>
                          </a:prstGeom>
                          <a:noFill/>
                          <a:ln>
                            <a:noFill/>
                          </a:ln>
                        </pic:spPr>
                      </pic:pic>
                    </a:graphicData>
                  </a:graphic>
                </wp:inline>
              </w:drawing>
            </w:r>
          </w:p>
        </w:tc>
      </w:tr>
      <w:tr w:rsidR="005025D5" w14:paraId="02BB1308" w14:textId="77777777" w:rsidTr="00B86A6C">
        <w:tc>
          <w:tcPr>
            <w:tcW w:w="4507" w:type="dxa"/>
            <w:tcBorders>
              <w:top w:val="nil"/>
              <w:left w:val="single" w:sz="4" w:space="0" w:color="auto"/>
              <w:bottom w:val="single" w:sz="4" w:space="0" w:color="auto"/>
              <w:right w:val="nil"/>
            </w:tcBorders>
            <w:hideMark/>
          </w:tcPr>
          <w:p w14:paraId="7B16FB4F" w14:textId="77777777" w:rsidR="005025D5" w:rsidRDefault="005025D5" w:rsidP="00B86A6C">
            <w:pPr>
              <w:spacing w:before="100" w:beforeAutospacing="1" w:after="100" w:afterAutospacing="1"/>
              <w:contextualSpacing/>
              <w:jc w:val="center"/>
            </w:pPr>
            <w:r>
              <w:rPr>
                <w:noProof/>
              </w:rPr>
              <w:drawing>
                <wp:inline distT="0" distB="0" distL="0" distR="0" wp14:anchorId="1BED4965" wp14:editId="79257803">
                  <wp:extent cx="2371725" cy="21621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71725" cy="2162175"/>
                          </a:xfrm>
                          <a:prstGeom prst="rect">
                            <a:avLst/>
                          </a:prstGeom>
                          <a:noFill/>
                          <a:ln>
                            <a:noFill/>
                          </a:ln>
                        </pic:spPr>
                      </pic:pic>
                    </a:graphicData>
                  </a:graphic>
                </wp:inline>
              </w:drawing>
            </w:r>
          </w:p>
        </w:tc>
        <w:tc>
          <w:tcPr>
            <w:tcW w:w="4503" w:type="dxa"/>
            <w:tcBorders>
              <w:top w:val="nil"/>
              <w:left w:val="nil"/>
              <w:bottom w:val="single" w:sz="4" w:space="0" w:color="auto"/>
              <w:right w:val="single" w:sz="4" w:space="0" w:color="auto"/>
            </w:tcBorders>
          </w:tcPr>
          <w:p w14:paraId="3BB3FB43" w14:textId="77777777" w:rsidR="005025D5" w:rsidRDefault="005025D5" w:rsidP="00B86A6C">
            <w:pPr>
              <w:spacing w:before="100" w:beforeAutospacing="1" w:after="100" w:afterAutospacing="1"/>
              <w:contextualSpacing/>
              <w:jc w:val="center"/>
            </w:pPr>
          </w:p>
        </w:tc>
      </w:tr>
    </w:tbl>
    <w:p w14:paraId="5DD5DDA4" w14:textId="77777777" w:rsidR="005025D5" w:rsidRDefault="005025D5" w:rsidP="005025D5">
      <w:pPr>
        <w:spacing w:before="100" w:beforeAutospacing="1" w:after="100" w:afterAutospacing="1"/>
        <w:contextualSpacing/>
        <w:rPr>
          <w:b/>
        </w:rPr>
      </w:pPr>
    </w:p>
    <w:p w14:paraId="70A4BE36" w14:textId="77777777" w:rsidR="005025D5" w:rsidRDefault="005025D5" w:rsidP="005025D5">
      <w:pPr>
        <w:spacing w:before="100" w:beforeAutospacing="1" w:after="100" w:afterAutospacing="1"/>
        <w:contextualSpacing/>
        <w:rPr>
          <w:b/>
        </w:rPr>
      </w:pPr>
    </w:p>
    <w:p w14:paraId="7B220218" w14:textId="77777777" w:rsidR="005025D5" w:rsidRPr="00FC3BF1" w:rsidRDefault="005025D5" w:rsidP="005025D5">
      <w:pPr>
        <w:spacing w:before="100" w:beforeAutospacing="1" w:after="100" w:afterAutospacing="1" w:line="360" w:lineRule="auto"/>
        <w:contextualSpacing/>
        <w:jc w:val="both"/>
        <w:rPr>
          <w:b/>
          <w:u w:val="single"/>
        </w:rPr>
      </w:pPr>
      <w:r w:rsidRPr="00FC3BF1">
        <w:rPr>
          <w:b/>
          <w:u w:val="single"/>
        </w:rPr>
        <w:t xml:space="preserve">C.6 Ages </w:t>
      </w:r>
    </w:p>
    <w:p w14:paraId="62B742E2" w14:textId="77777777" w:rsidR="005025D5" w:rsidRDefault="005025D5" w:rsidP="005025D5">
      <w:pPr>
        <w:spacing w:before="100" w:beforeAutospacing="1" w:after="100" w:afterAutospacing="1" w:line="360" w:lineRule="auto"/>
        <w:contextualSpacing/>
        <w:jc w:val="both"/>
        <w:rPr>
          <w:bCs/>
        </w:rPr>
      </w:pPr>
    </w:p>
    <w:p w14:paraId="2B8DD529" w14:textId="77777777" w:rsidR="005025D5" w:rsidRDefault="005025D5" w:rsidP="005025D5">
      <w:pPr>
        <w:spacing w:before="100" w:beforeAutospacing="1" w:after="100" w:afterAutospacing="1" w:line="360" w:lineRule="auto"/>
        <w:contextualSpacing/>
        <w:jc w:val="both"/>
        <w:rPr>
          <w:bCs/>
        </w:rPr>
      </w:pPr>
      <w:r w:rsidRPr="00FC5170">
        <w:rPr>
          <w:bCs/>
        </w:rPr>
        <w:t xml:space="preserve">Burial doses, dose rates and ages are presented for all samples in </w:t>
      </w:r>
      <w:r w:rsidRPr="00CB5715">
        <w:rPr>
          <w:bCs/>
        </w:rPr>
        <w:t>Sup</w:t>
      </w:r>
      <w:r>
        <w:rPr>
          <w:bCs/>
        </w:rPr>
        <w:t xml:space="preserve">plementary Information C Table </w:t>
      </w:r>
      <w:r w:rsidRPr="00FC5170">
        <w:rPr>
          <w:bCs/>
        </w:rPr>
        <w:t>13</w:t>
      </w:r>
    </w:p>
    <w:p w14:paraId="7B373F70" w14:textId="77777777" w:rsidR="005025D5" w:rsidRDefault="005025D5" w:rsidP="005025D5">
      <w:pPr>
        <w:spacing w:before="100" w:beforeAutospacing="1" w:after="100" w:afterAutospacing="1"/>
        <w:contextualSpacing/>
        <w:rPr>
          <w:bCs/>
        </w:rPr>
      </w:pPr>
    </w:p>
    <w:p w14:paraId="118998B6" w14:textId="44E05CDD" w:rsidR="005025D5" w:rsidRDefault="005025D5" w:rsidP="005025D5">
      <w:pPr>
        <w:spacing w:before="100" w:beforeAutospacing="1" w:after="100" w:afterAutospacing="1" w:line="276" w:lineRule="auto"/>
        <w:contextualSpacing/>
        <w:rPr>
          <w:rFonts w:cstheme="minorHAnsi"/>
          <w:bCs/>
          <w:color w:val="000000" w:themeColor="text1"/>
        </w:rPr>
      </w:pPr>
      <w:r w:rsidRPr="00FC3BF1">
        <w:rPr>
          <w:rFonts w:cstheme="minorHAnsi"/>
          <w:b/>
          <w:bCs/>
        </w:rPr>
        <w:t xml:space="preserve">Supplementary Information Table </w:t>
      </w:r>
      <w:r w:rsidR="00C377DE">
        <w:rPr>
          <w:rFonts w:cstheme="minorHAnsi"/>
          <w:b/>
          <w:bCs/>
        </w:rPr>
        <w:t>C</w:t>
      </w:r>
      <w:r w:rsidRPr="00FC3BF1">
        <w:rPr>
          <w:rFonts w:cstheme="minorHAnsi"/>
          <w:b/>
          <w:bCs/>
        </w:rPr>
        <w:t>13.</w:t>
      </w:r>
      <w:r w:rsidRPr="00FC3BF1">
        <w:rPr>
          <w:rFonts w:cstheme="minorHAnsi"/>
          <w:bCs/>
        </w:rPr>
        <w:t xml:space="preserve"> Burial doses, dose rates and ages for the PYS13 luminescence </w:t>
      </w:r>
      <w:r w:rsidRPr="00FC3BF1">
        <w:rPr>
          <w:rFonts w:cstheme="minorHAnsi"/>
          <w:bCs/>
          <w:color w:val="000000" w:themeColor="text1"/>
        </w:rPr>
        <w:t xml:space="preserve">samples. </w:t>
      </w:r>
    </w:p>
    <w:p w14:paraId="66B43CAE" w14:textId="77777777" w:rsidR="005025D5" w:rsidRPr="002F1A65" w:rsidRDefault="005025D5" w:rsidP="005025D5">
      <w:pPr>
        <w:spacing w:before="100" w:beforeAutospacing="1" w:after="100" w:afterAutospacing="1" w:line="360" w:lineRule="auto"/>
        <w:contextualSpacing/>
        <w:rPr>
          <w:bCs/>
          <w:color w:val="000000" w:themeColor="text1"/>
        </w:rPr>
      </w:pPr>
    </w:p>
    <w:tbl>
      <w:tblPr>
        <w:tblStyle w:val="TableGrid"/>
        <w:tblW w:w="0" w:type="auto"/>
        <w:tblLayout w:type="fixed"/>
        <w:tblLook w:val="04A0" w:firstRow="1" w:lastRow="0" w:firstColumn="1" w:lastColumn="0" w:noHBand="0" w:noVBand="1"/>
      </w:tblPr>
      <w:tblGrid>
        <w:gridCol w:w="704"/>
        <w:gridCol w:w="1648"/>
        <w:gridCol w:w="1168"/>
        <w:gridCol w:w="1114"/>
        <w:gridCol w:w="1118"/>
        <w:gridCol w:w="1124"/>
        <w:gridCol w:w="1119"/>
      </w:tblGrid>
      <w:tr w:rsidR="005025D5" w:rsidRPr="002F1A65" w14:paraId="266D6C26" w14:textId="77777777" w:rsidTr="00B86A6C">
        <w:tc>
          <w:tcPr>
            <w:tcW w:w="704" w:type="dxa"/>
          </w:tcPr>
          <w:p w14:paraId="2B88D2C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Layer</w:t>
            </w:r>
          </w:p>
        </w:tc>
        <w:tc>
          <w:tcPr>
            <w:tcW w:w="1648" w:type="dxa"/>
          </w:tcPr>
          <w:p w14:paraId="3B09ED0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Sample</w:t>
            </w:r>
          </w:p>
          <w:p w14:paraId="06D7519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(PYS13-OSL…)</w:t>
            </w:r>
          </w:p>
        </w:tc>
        <w:tc>
          <w:tcPr>
            <w:tcW w:w="1168" w:type="dxa"/>
          </w:tcPr>
          <w:p w14:paraId="0D61766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Published age (ka)</w:t>
            </w:r>
          </w:p>
        </w:tc>
        <w:tc>
          <w:tcPr>
            <w:tcW w:w="1114" w:type="dxa"/>
          </w:tcPr>
          <w:p w14:paraId="6F082CE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n</w:t>
            </w:r>
          </w:p>
        </w:tc>
        <w:tc>
          <w:tcPr>
            <w:tcW w:w="1118" w:type="dxa"/>
          </w:tcPr>
          <w:p w14:paraId="27AE76F3"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D</w:t>
            </w:r>
            <w:r w:rsidRPr="002F1A65">
              <w:rPr>
                <w:rFonts w:ascii="Times New Roman" w:hAnsi="Times New Roman" w:cs="Times New Roman"/>
                <w:bCs/>
                <w:sz w:val="20"/>
                <w:szCs w:val="20"/>
                <w:vertAlign w:val="subscript"/>
              </w:rPr>
              <w:t>b</w:t>
            </w:r>
            <w:r w:rsidRPr="002F1A65">
              <w:rPr>
                <w:rFonts w:ascii="Times New Roman" w:hAnsi="Times New Roman" w:cs="Times New Roman"/>
                <w:bCs/>
                <w:sz w:val="20"/>
                <w:szCs w:val="20"/>
              </w:rPr>
              <w:t xml:space="preserve"> (Gy)</w:t>
            </w:r>
          </w:p>
        </w:tc>
        <w:tc>
          <w:tcPr>
            <w:tcW w:w="1124" w:type="dxa"/>
          </w:tcPr>
          <w:p w14:paraId="6B161F91"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D</w:t>
            </w:r>
            <w:r w:rsidRPr="002F1A65">
              <w:rPr>
                <w:rFonts w:ascii="Times New Roman" w:hAnsi="Times New Roman" w:cs="Times New Roman"/>
                <w:bCs/>
                <w:sz w:val="20"/>
                <w:szCs w:val="20"/>
                <w:vertAlign w:val="subscript"/>
              </w:rPr>
              <w:t>r</w:t>
            </w:r>
            <w:r w:rsidRPr="002F1A65">
              <w:rPr>
                <w:rFonts w:ascii="Times New Roman" w:hAnsi="Times New Roman" w:cs="Times New Roman"/>
                <w:bCs/>
                <w:sz w:val="20"/>
                <w:szCs w:val="20"/>
              </w:rPr>
              <w:t xml:space="preserve"> (Gy/ka)</w:t>
            </w:r>
          </w:p>
        </w:tc>
        <w:tc>
          <w:tcPr>
            <w:tcW w:w="1119" w:type="dxa"/>
          </w:tcPr>
          <w:p w14:paraId="4AC5EEF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Age (ka)</w:t>
            </w:r>
          </w:p>
        </w:tc>
      </w:tr>
      <w:tr w:rsidR="005025D5" w:rsidRPr="002F1A65" w14:paraId="4D644122" w14:textId="77777777" w:rsidTr="00B86A6C">
        <w:tc>
          <w:tcPr>
            <w:tcW w:w="704" w:type="dxa"/>
            <w:shd w:val="clear" w:color="auto" w:fill="auto"/>
          </w:tcPr>
          <w:p w14:paraId="4EDAAF4B"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9</w:t>
            </w:r>
          </w:p>
        </w:tc>
        <w:tc>
          <w:tcPr>
            <w:tcW w:w="1648" w:type="dxa"/>
            <w:shd w:val="clear" w:color="auto" w:fill="auto"/>
          </w:tcPr>
          <w:p w14:paraId="3683A0A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OSL13-Q</w:t>
            </w:r>
          </w:p>
        </w:tc>
        <w:tc>
          <w:tcPr>
            <w:tcW w:w="1168" w:type="dxa"/>
          </w:tcPr>
          <w:p w14:paraId="72B6AFF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45.9±2.7</w:t>
            </w:r>
          </w:p>
        </w:tc>
        <w:tc>
          <w:tcPr>
            <w:tcW w:w="1114" w:type="dxa"/>
          </w:tcPr>
          <w:p w14:paraId="658937EC"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600</w:t>
            </w:r>
          </w:p>
        </w:tc>
        <w:tc>
          <w:tcPr>
            <w:tcW w:w="1118" w:type="dxa"/>
          </w:tcPr>
          <w:p w14:paraId="5C33448E"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49.1±1.7</w:t>
            </w:r>
          </w:p>
        </w:tc>
        <w:tc>
          <w:tcPr>
            <w:tcW w:w="1124" w:type="dxa"/>
            <w:shd w:val="clear" w:color="auto" w:fill="auto"/>
            <w:vAlign w:val="bottom"/>
          </w:tcPr>
          <w:p w14:paraId="35D9E40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1.07±0.05</w:t>
            </w:r>
          </w:p>
        </w:tc>
        <w:tc>
          <w:tcPr>
            <w:tcW w:w="1119" w:type="dxa"/>
          </w:tcPr>
          <w:p w14:paraId="030E0F0E"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bCs/>
                <w:color w:val="000000" w:themeColor="text1"/>
                <w:sz w:val="20"/>
                <w:szCs w:val="20"/>
              </w:rPr>
              <w:t>46.0±2.7</w:t>
            </w:r>
          </w:p>
        </w:tc>
      </w:tr>
      <w:tr w:rsidR="005025D5" w:rsidRPr="002F1A65" w14:paraId="52498729" w14:textId="77777777" w:rsidTr="00B86A6C">
        <w:tc>
          <w:tcPr>
            <w:tcW w:w="704" w:type="dxa"/>
            <w:vMerge w:val="restart"/>
            <w:shd w:val="clear" w:color="auto" w:fill="auto"/>
            <w:vAlign w:val="center"/>
          </w:tcPr>
          <w:p w14:paraId="1A23A646"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11</w:t>
            </w:r>
          </w:p>
        </w:tc>
        <w:tc>
          <w:tcPr>
            <w:tcW w:w="1648" w:type="dxa"/>
            <w:shd w:val="clear" w:color="auto" w:fill="auto"/>
          </w:tcPr>
          <w:p w14:paraId="64AE8BA4"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OSL11-Q</w:t>
            </w:r>
          </w:p>
        </w:tc>
        <w:tc>
          <w:tcPr>
            <w:tcW w:w="1168" w:type="dxa"/>
          </w:tcPr>
          <w:p w14:paraId="173005F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49.0±3.0</w:t>
            </w:r>
          </w:p>
        </w:tc>
        <w:tc>
          <w:tcPr>
            <w:tcW w:w="1114" w:type="dxa"/>
          </w:tcPr>
          <w:p w14:paraId="2861CA72"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569</w:t>
            </w:r>
          </w:p>
        </w:tc>
        <w:tc>
          <w:tcPr>
            <w:tcW w:w="1118" w:type="dxa"/>
          </w:tcPr>
          <w:p w14:paraId="4AA0389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62.5±2.2</w:t>
            </w:r>
          </w:p>
        </w:tc>
        <w:tc>
          <w:tcPr>
            <w:tcW w:w="1124" w:type="dxa"/>
            <w:shd w:val="clear" w:color="auto" w:fill="auto"/>
            <w:vAlign w:val="bottom"/>
          </w:tcPr>
          <w:p w14:paraId="7FA846D4"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1.27±0.06</w:t>
            </w:r>
          </w:p>
        </w:tc>
        <w:tc>
          <w:tcPr>
            <w:tcW w:w="1119" w:type="dxa"/>
          </w:tcPr>
          <w:p w14:paraId="75B23FE1"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bCs/>
                <w:color w:val="000000" w:themeColor="text1"/>
                <w:sz w:val="20"/>
                <w:szCs w:val="20"/>
              </w:rPr>
              <w:t>49.4±3.0</w:t>
            </w:r>
          </w:p>
        </w:tc>
      </w:tr>
      <w:tr w:rsidR="005025D5" w:rsidRPr="002F1A65" w14:paraId="01220008" w14:textId="77777777" w:rsidTr="00B86A6C">
        <w:tc>
          <w:tcPr>
            <w:tcW w:w="704" w:type="dxa"/>
            <w:vMerge/>
            <w:shd w:val="clear" w:color="auto" w:fill="auto"/>
          </w:tcPr>
          <w:p w14:paraId="69D3037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p>
        </w:tc>
        <w:tc>
          <w:tcPr>
            <w:tcW w:w="1648" w:type="dxa"/>
            <w:shd w:val="clear" w:color="auto" w:fill="auto"/>
          </w:tcPr>
          <w:p w14:paraId="5F37CDD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OSL11-KF</w:t>
            </w:r>
          </w:p>
        </w:tc>
        <w:tc>
          <w:tcPr>
            <w:tcW w:w="1168" w:type="dxa"/>
          </w:tcPr>
          <w:p w14:paraId="7AE03EA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w:t>
            </w:r>
          </w:p>
        </w:tc>
        <w:tc>
          <w:tcPr>
            <w:tcW w:w="1114" w:type="dxa"/>
          </w:tcPr>
          <w:p w14:paraId="07D0FB3E"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88</w:t>
            </w:r>
          </w:p>
        </w:tc>
        <w:tc>
          <w:tcPr>
            <w:tcW w:w="1118" w:type="dxa"/>
          </w:tcPr>
          <w:p w14:paraId="77433A2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98.0±5.0</w:t>
            </w:r>
          </w:p>
        </w:tc>
        <w:tc>
          <w:tcPr>
            <w:tcW w:w="1124" w:type="dxa"/>
            <w:shd w:val="clear" w:color="auto" w:fill="auto"/>
            <w:vAlign w:val="bottom"/>
          </w:tcPr>
          <w:p w14:paraId="691C13E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2.09±0.10</w:t>
            </w:r>
          </w:p>
        </w:tc>
        <w:tc>
          <w:tcPr>
            <w:tcW w:w="1119" w:type="dxa"/>
          </w:tcPr>
          <w:p w14:paraId="7534AEC7"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bCs/>
                <w:color w:val="000000" w:themeColor="text1"/>
                <w:sz w:val="20"/>
                <w:szCs w:val="20"/>
              </w:rPr>
              <w:t>47.0±3.3</w:t>
            </w:r>
          </w:p>
        </w:tc>
      </w:tr>
      <w:tr w:rsidR="005025D5" w:rsidRPr="002F1A65" w14:paraId="7924902D" w14:textId="77777777" w:rsidTr="00B86A6C">
        <w:tc>
          <w:tcPr>
            <w:tcW w:w="704" w:type="dxa"/>
            <w:shd w:val="clear" w:color="auto" w:fill="auto"/>
          </w:tcPr>
          <w:p w14:paraId="1067F093"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13</w:t>
            </w:r>
          </w:p>
        </w:tc>
        <w:tc>
          <w:tcPr>
            <w:tcW w:w="1648" w:type="dxa"/>
            <w:shd w:val="clear" w:color="auto" w:fill="auto"/>
          </w:tcPr>
          <w:p w14:paraId="7E84FDA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OSL9-Q</w:t>
            </w:r>
          </w:p>
        </w:tc>
        <w:tc>
          <w:tcPr>
            <w:tcW w:w="1168" w:type="dxa"/>
          </w:tcPr>
          <w:p w14:paraId="4F051673"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64.2±4.1</w:t>
            </w:r>
          </w:p>
        </w:tc>
        <w:tc>
          <w:tcPr>
            <w:tcW w:w="1114" w:type="dxa"/>
          </w:tcPr>
          <w:p w14:paraId="113B235B"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353</w:t>
            </w:r>
          </w:p>
        </w:tc>
        <w:tc>
          <w:tcPr>
            <w:tcW w:w="1118" w:type="dxa"/>
          </w:tcPr>
          <w:p w14:paraId="24C80AE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79.1±3.0</w:t>
            </w:r>
          </w:p>
        </w:tc>
        <w:tc>
          <w:tcPr>
            <w:tcW w:w="1124" w:type="dxa"/>
            <w:shd w:val="clear" w:color="auto" w:fill="auto"/>
            <w:vAlign w:val="bottom"/>
          </w:tcPr>
          <w:p w14:paraId="295776F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1.22±0.06</w:t>
            </w:r>
          </w:p>
        </w:tc>
        <w:tc>
          <w:tcPr>
            <w:tcW w:w="1119" w:type="dxa"/>
          </w:tcPr>
          <w:p w14:paraId="1B7BD84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bCs/>
                <w:color w:val="000000" w:themeColor="text1"/>
                <w:sz w:val="20"/>
                <w:szCs w:val="20"/>
              </w:rPr>
              <w:t>64.7±4.0</w:t>
            </w:r>
          </w:p>
        </w:tc>
      </w:tr>
      <w:tr w:rsidR="005025D5" w:rsidRPr="002F1A65" w14:paraId="7584850B" w14:textId="77777777" w:rsidTr="00B86A6C">
        <w:tc>
          <w:tcPr>
            <w:tcW w:w="704" w:type="dxa"/>
            <w:vMerge w:val="restart"/>
            <w:shd w:val="clear" w:color="auto" w:fill="auto"/>
            <w:vAlign w:val="center"/>
          </w:tcPr>
          <w:p w14:paraId="0ABC08A2"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lastRenderedPageBreak/>
              <w:t>15</w:t>
            </w:r>
          </w:p>
        </w:tc>
        <w:tc>
          <w:tcPr>
            <w:tcW w:w="1648" w:type="dxa"/>
            <w:shd w:val="clear" w:color="auto" w:fill="auto"/>
          </w:tcPr>
          <w:p w14:paraId="6AA3F31C"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OSL17-Q</w:t>
            </w:r>
          </w:p>
        </w:tc>
        <w:tc>
          <w:tcPr>
            <w:tcW w:w="1168" w:type="dxa"/>
          </w:tcPr>
          <w:p w14:paraId="2EB2653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59.9±4.0</w:t>
            </w:r>
          </w:p>
        </w:tc>
        <w:tc>
          <w:tcPr>
            <w:tcW w:w="1114" w:type="dxa"/>
          </w:tcPr>
          <w:p w14:paraId="0CE1EC57"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337</w:t>
            </w:r>
          </w:p>
        </w:tc>
        <w:tc>
          <w:tcPr>
            <w:tcW w:w="1118" w:type="dxa"/>
          </w:tcPr>
          <w:p w14:paraId="523474A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85.1±3.4</w:t>
            </w:r>
          </w:p>
        </w:tc>
        <w:tc>
          <w:tcPr>
            <w:tcW w:w="1124" w:type="dxa"/>
            <w:shd w:val="clear" w:color="auto" w:fill="auto"/>
            <w:vAlign w:val="bottom"/>
          </w:tcPr>
          <w:p w14:paraId="416C53EE"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1.36±0.07</w:t>
            </w:r>
          </w:p>
        </w:tc>
        <w:tc>
          <w:tcPr>
            <w:tcW w:w="1119" w:type="dxa"/>
          </w:tcPr>
          <w:p w14:paraId="73DCB7C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bCs/>
                <w:color w:val="000000" w:themeColor="text1"/>
                <w:sz w:val="20"/>
                <w:szCs w:val="20"/>
              </w:rPr>
              <w:t>62.8±3.9</w:t>
            </w:r>
          </w:p>
        </w:tc>
      </w:tr>
      <w:tr w:rsidR="005025D5" w:rsidRPr="002F1A65" w14:paraId="3B309C05" w14:textId="77777777" w:rsidTr="00B86A6C">
        <w:tc>
          <w:tcPr>
            <w:tcW w:w="704" w:type="dxa"/>
            <w:vMerge/>
            <w:shd w:val="clear" w:color="auto" w:fill="auto"/>
          </w:tcPr>
          <w:p w14:paraId="77F0F92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p>
        </w:tc>
        <w:tc>
          <w:tcPr>
            <w:tcW w:w="1648" w:type="dxa"/>
            <w:shd w:val="clear" w:color="auto" w:fill="auto"/>
          </w:tcPr>
          <w:p w14:paraId="7292EDE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OSL17-KF</w:t>
            </w:r>
          </w:p>
        </w:tc>
        <w:tc>
          <w:tcPr>
            <w:tcW w:w="1168" w:type="dxa"/>
          </w:tcPr>
          <w:p w14:paraId="09BDEC06"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w:t>
            </w:r>
          </w:p>
        </w:tc>
        <w:tc>
          <w:tcPr>
            <w:tcW w:w="1114" w:type="dxa"/>
          </w:tcPr>
          <w:p w14:paraId="561456B4"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51</w:t>
            </w:r>
          </w:p>
        </w:tc>
        <w:tc>
          <w:tcPr>
            <w:tcW w:w="1118" w:type="dxa"/>
          </w:tcPr>
          <w:p w14:paraId="654F1DE4"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132±8</w:t>
            </w:r>
          </w:p>
        </w:tc>
        <w:tc>
          <w:tcPr>
            <w:tcW w:w="1124" w:type="dxa"/>
            <w:shd w:val="clear" w:color="auto" w:fill="auto"/>
            <w:vAlign w:val="bottom"/>
          </w:tcPr>
          <w:p w14:paraId="273AA04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2.18±0.10</w:t>
            </w:r>
          </w:p>
        </w:tc>
        <w:tc>
          <w:tcPr>
            <w:tcW w:w="1119" w:type="dxa"/>
          </w:tcPr>
          <w:p w14:paraId="0F228AB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bCs/>
                <w:color w:val="000000" w:themeColor="text1"/>
                <w:sz w:val="20"/>
                <w:szCs w:val="20"/>
              </w:rPr>
              <w:t>60.8±4.7</w:t>
            </w:r>
          </w:p>
        </w:tc>
      </w:tr>
      <w:tr w:rsidR="005025D5" w:rsidRPr="002F1A65" w14:paraId="5C66F07F" w14:textId="77777777" w:rsidTr="00B86A6C">
        <w:tc>
          <w:tcPr>
            <w:tcW w:w="704" w:type="dxa"/>
            <w:vMerge w:val="restart"/>
            <w:shd w:val="clear" w:color="auto" w:fill="auto"/>
            <w:vAlign w:val="center"/>
          </w:tcPr>
          <w:p w14:paraId="52DE4A3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17</w:t>
            </w:r>
          </w:p>
        </w:tc>
        <w:tc>
          <w:tcPr>
            <w:tcW w:w="1648" w:type="dxa"/>
            <w:shd w:val="clear" w:color="auto" w:fill="auto"/>
          </w:tcPr>
          <w:p w14:paraId="34D267D1"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OSL5-Q</w:t>
            </w:r>
          </w:p>
        </w:tc>
        <w:tc>
          <w:tcPr>
            <w:tcW w:w="1168" w:type="dxa"/>
          </w:tcPr>
          <w:p w14:paraId="06E5811D"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74.9±5.1</w:t>
            </w:r>
          </w:p>
        </w:tc>
        <w:tc>
          <w:tcPr>
            <w:tcW w:w="1114" w:type="dxa"/>
          </w:tcPr>
          <w:p w14:paraId="2D96F44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281</w:t>
            </w:r>
          </w:p>
        </w:tc>
        <w:tc>
          <w:tcPr>
            <w:tcW w:w="1118" w:type="dxa"/>
          </w:tcPr>
          <w:p w14:paraId="1325165E"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118±5</w:t>
            </w:r>
          </w:p>
        </w:tc>
        <w:tc>
          <w:tcPr>
            <w:tcW w:w="1124" w:type="dxa"/>
            <w:shd w:val="clear" w:color="auto" w:fill="auto"/>
            <w:vAlign w:val="bottom"/>
          </w:tcPr>
          <w:p w14:paraId="10D7C2D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1.60±0.08</w:t>
            </w:r>
          </w:p>
        </w:tc>
        <w:tc>
          <w:tcPr>
            <w:tcW w:w="1119" w:type="dxa"/>
          </w:tcPr>
          <w:p w14:paraId="405A1F13"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bCs/>
                <w:color w:val="000000" w:themeColor="text1"/>
                <w:sz w:val="20"/>
                <w:szCs w:val="20"/>
              </w:rPr>
              <w:t>73.9±4.9</w:t>
            </w:r>
          </w:p>
        </w:tc>
      </w:tr>
      <w:tr w:rsidR="005025D5" w:rsidRPr="002F1A65" w14:paraId="7A310DF9" w14:textId="77777777" w:rsidTr="00B86A6C">
        <w:tc>
          <w:tcPr>
            <w:tcW w:w="704" w:type="dxa"/>
            <w:vMerge/>
            <w:shd w:val="clear" w:color="auto" w:fill="auto"/>
            <w:vAlign w:val="center"/>
          </w:tcPr>
          <w:p w14:paraId="742514B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p>
        </w:tc>
        <w:tc>
          <w:tcPr>
            <w:tcW w:w="1648" w:type="dxa"/>
            <w:shd w:val="clear" w:color="auto" w:fill="auto"/>
          </w:tcPr>
          <w:p w14:paraId="4D99D0B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OSL5-KF</w:t>
            </w:r>
          </w:p>
        </w:tc>
        <w:tc>
          <w:tcPr>
            <w:tcW w:w="1168" w:type="dxa"/>
          </w:tcPr>
          <w:p w14:paraId="20E88A32"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w:t>
            </w:r>
          </w:p>
        </w:tc>
        <w:tc>
          <w:tcPr>
            <w:tcW w:w="1114" w:type="dxa"/>
          </w:tcPr>
          <w:p w14:paraId="140A5CDC"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73</w:t>
            </w:r>
          </w:p>
        </w:tc>
        <w:tc>
          <w:tcPr>
            <w:tcW w:w="1118" w:type="dxa"/>
          </w:tcPr>
          <w:p w14:paraId="6C991C57"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188±10</w:t>
            </w:r>
          </w:p>
        </w:tc>
        <w:tc>
          <w:tcPr>
            <w:tcW w:w="1124" w:type="dxa"/>
            <w:shd w:val="clear" w:color="auto" w:fill="auto"/>
            <w:vAlign w:val="bottom"/>
          </w:tcPr>
          <w:p w14:paraId="48E12D31"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2.42±0.11</w:t>
            </w:r>
          </w:p>
        </w:tc>
        <w:tc>
          <w:tcPr>
            <w:tcW w:w="1119" w:type="dxa"/>
          </w:tcPr>
          <w:p w14:paraId="018F86B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bCs/>
                <w:color w:val="000000" w:themeColor="text1"/>
                <w:sz w:val="20"/>
                <w:szCs w:val="20"/>
              </w:rPr>
              <w:t>77.7±5.6</w:t>
            </w:r>
          </w:p>
        </w:tc>
      </w:tr>
      <w:tr w:rsidR="005025D5" w:rsidRPr="002F1A65" w14:paraId="5C7D35F9" w14:textId="77777777" w:rsidTr="00B86A6C">
        <w:tc>
          <w:tcPr>
            <w:tcW w:w="704" w:type="dxa"/>
            <w:vMerge w:val="restart"/>
            <w:shd w:val="clear" w:color="auto" w:fill="auto"/>
            <w:vAlign w:val="center"/>
          </w:tcPr>
          <w:p w14:paraId="46F1F953"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18</w:t>
            </w:r>
          </w:p>
        </w:tc>
        <w:tc>
          <w:tcPr>
            <w:tcW w:w="1648" w:type="dxa"/>
            <w:shd w:val="clear" w:color="auto" w:fill="auto"/>
          </w:tcPr>
          <w:p w14:paraId="4BF6D1D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OSL3-Q</w:t>
            </w:r>
          </w:p>
        </w:tc>
        <w:tc>
          <w:tcPr>
            <w:tcW w:w="1168" w:type="dxa"/>
          </w:tcPr>
          <w:p w14:paraId="56DE475B"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73.8±5.2</w:t>
            </w:r>
          </w:p>
        </w:tc>
        <w:tc>
          <w:tcPr>
            <w:tcW w:w="1114" w:type="dxa"/>
          </w:tcPr>
          <w:p w14:paraId="286444C1"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306</w:t>
            </w:r>
          </w:p>
        </w:tc>
        <w:tc>
          <w:tcPr>
            <w:tcW w:w="1118" w:type="dxa"/>
          </w:tcPr>
          <w:p w14:paraId="29AE59A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114±5</w:t>
            </w:r>
          </w:p>
        </w:tc>
        <w:tc>
          <w:tcPr>
            <w:tcW w:w="1124" w:type="dxa"/>
            <w:shd w:val="clear" w:color="auto" w:fill="auto"/>
            <w:vAlign w:val="bottom"/>
          </w:tcPr>
          <w:p w14:paraId="20B26F0E"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1.49±0.07</w:t>
            </w:r>
          </w:p>
        </w:tc>
        <w:tc>
          <w:tcPr>
            <w:tcW w:w="1119" w:type="dxa"/>
          </w:tcPr>
          <w:p w14:paraId="785B2A93"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bCs/>
                <w:color w:val="000000" w:themeColor="text1"/>
                <w:sz w:val="20"/>
                <w:szCs w:val="20"/>
              </w:rPr>
              <w:t>76.3±4.8</w:t>
            </w:r>
          </w:p>
        </w:tc>
      </w:tr>
      <w:tr w:rsidR="005025D5" w:rsidRPr="002F1A65" w14:paraId="4541513B" w14:textId="77777777" w:rsidTr="00B86A6C">
        <w:tc>
          <w:tcPr>
            <w:tcW w:w="704" w:type="dxa"/>
            <w:vMerge/>
            <w:shd w:val="clear" w:color="auto" w:fill="auto"/>
            <w:vAlign w:val="center"/>
          </w:tcPr>
          <w:p w14:paraId="4A8C72F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p>
        </w:tc>
        <w:tc>
          <w:tcPr>
            <w:tcW w:w="1648" w:type="dxa"/>
            <w:shd w:val="clear" w:color="auto" w:fill="auto"/>
          </w:tcPr>
          <w:p w14:paraId="0922471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OSL3-KF</w:t>
            </w:r>
          </w:p>
        </w:tc>
        <w:tc>
          <w:tcPr>
            <w:tcW w:w="1168" w:type="dxa"/>
          </w:tcPr>
          <w:p w14:paraId="030E1866"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w:t>
            </w:r>
          </w:p>
        </w:tc>
        <w:tc>
          <w:tcPr>
            <w:tcW w:w="1114" w:type="dxa"/>
          </w:tcPr>
          <w:p w14:paraId="4ECAA8C4"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74</w:t>
            </w:r>
          </w:p>
        </w:tc>
        <w:tc>
          <w:tcPr>
            <w:tcW w:w="1118" w:type="dxa"/>
          </w:tcPr>
          <w:p w14:paraId="4FB94B62"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182±10</w:t>
            </w:r>
          </w:p>
        </w:tc>
        <w:tc>
          <w:tcPr>
            <w:tcW w:w="1124" w:type="dxa"/>
            <w:shd w:val="clear" w:color="auto" w:fill="auto"/>
            <w:vAlign w:val="bottom"/>
          </w:tcPr>
          <w:p w14:paraId="128DD9D4"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2.31±0.11</w:t>
            </w:r>
          </w:p>
        </w:tc>
        <w:tc>
          <w:tcPr>
            <w:tcW w:w="1119" w:type="dxa"/>
          </w:tcPr>
          <w:p w14:paraId="66EA4AB8"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bCs/>
                <w:color w:val="000000" w:themeColor="text1"/>
                <w:sz w:val="20"/>
                <w:szCs w:val="20"/>
              </w:rPr>
              <w:t>78.6±5.7</w:t>
            </w:r>
          </w:p>
        </w:tc>
      </w:tr>
      <w:tr w:rsidR="005025D5" w:rsidRPr="002F1A65" w14:paraId="2714B084" w14:textId="77777777" w:rsidTr="00B86A6C">
        <w:tc>
          <w:tcPr>
            <w:tcW w:w="704" w:type="dxa"/>
            <w:vMerge w:val="restart"/>
            <w:shd w:val="clear" w:color="auto" w:fill="auto"/>
            <w:vAlign w:val="center"/>
          </w:tcPr>
          <w:p w14:paraId="75D61CD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sz w:val="20"/>
                <w:szCs w:val="20"/>
              </w:rPr>
              <w:t>Burial</w:t>
            </w:r>
          </w:p>
        </w:tc>
        <w:tc>
          <w:tcPr>
            <w:tcW w:w="1648" w:type="dxa"/>
            <w:shd w:val="clear" w:color="auto" w:fill="auto"/>
          </w:tcPr>
          <w:p w14:paraId="321D978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sz w:val="20"/>
                <w:szCs w:val="20"/>
              </w:rPr>
              <w:t>OSL4-Q</w:t>
            </w:r>
          </w:p>
        </w:tc>
        <w:tc>
          <w:tcPr>
            <w:tcW w:w="1168" w:type="dxa"/>
          </w:tcPr>
          <w:p w14:paraId="344C23FD"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w:t>
            </w:r>
          </w:p>
        </w:tc>
        <w:tc>
          <w:tcPr>
            <w:tcW w:w="1114" w:type="dxa"/>
          </w:tcPr>
          <w:p w14:paraId="680D6EFC"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276</w:t>
            </w:r>
          </w:p>
        </w:tc>
        <w:tc>
          <w:tcPr>
            <w:tcW w:w="1118" w:type="dxa"/>
          </w:tcPr>
          <w:p w14:paraId="66679DB9"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94.5±3.8</w:t>
            </w:r>
          </w:p>
        </w:tc>
        <w:tc>
          <w:tcPr>
            <w:tcW w:w="1124" w:type="dxa"/>
            <w:shd w:val="clear" w:color="auto" w:fill="auto"/>
            <w:vAlign w:val="bottom"/>
          </w:tcPr>
          <w:p w14:paraId="301ABCC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1.39±0.07</w:t>
            </w:r>
          </w:p>
        </w:tc>
        <w:tc>
          <w:tcPr>
            <w:tcW w:w="1119" w:type="dxa"/>
          </w:tcPr>
          <w:p w14:paraId="0CC97185"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bCs/>
                <w:color w:val="000000" w:themeColor="text1"/>
                <w:sz w:val="20"/>
                <w:szCs w:val="20"/>
              </w:rPr>
              <w:t>68.1±4.5</w:t>
            </w:r>
          </w:p>
        </w:tc>
      </w:tr>
      <w:tr w:rsidR="005025D5" w:rsidRPr="002F1A65" w14:paraId="7F739F84" w14:textId="77777777" w:rsidTr="00B86A6C">
        <w:tc>
          <w:tcPr>
            <w:tcW w:w="704" w:type="dxa"/>
            <w:vMerge/>
            <w:shd w:val="clear" w:color="auto" w:fill="auto"/>
          </w:tcPr>
          <w:p w14:paraId="5FC49071"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p>
        </w:tc>
        <w:tc>
          <w:tcPr>
            <w:tcW w:w="1648" w:type="dxa"/>
            <w:shd w:val="clear" w:color="auto" w:fill="auto"/>
          </w:tcPr>
          <w:p w14:paraId="12E62CC0"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sz w:val="20"/>
                <w:szCs w:val="20"/>
              </w:rPr>
              <w:t>OSL4-KF</w:t>
            </w:r>
          </w:p>
        </w:tc>
        <w:tc>
          <w:tcPr>
            <w:tcW w:w="1168" w:type="dxa"/>
          </w:tcPr>
          <w:p w14:paraId="234F723B"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bCs/>
                <w:sz w:val="20"/>
                <w:szCs w:val="20"/>
              </w:rPr>
              <w:t>-</w:t>
            </w:r>
          </w:p>
        </w:tc>
        <w:tc>
          <w:tcPr>
            <w:tcW w:w="1114" w:type="dxa"/>
          </w:tcPr>
          <w:p w14:paraId="39DE08E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sz w:val="20"/>
                <w:szCs w:val="20"/>
              </w:rPr>
            </w:pPr>
            <w:r w:rsidRPr="002F1A65">
              <w:rPr>
                <w:rFonts w:ascii="Times New Roman" w:hAnsi="Times New Roman" w:cs="Times New Roman"/>
                <w:color w:val="000000" w:themeColor="text1"/>
                <w:sz w:val="20"/>
                <w:szCs w:val="20"/>
              </w:rPr>
              <w:t>43</w:t>
            </w:r>
          </w:p>
        </w:tc>
        <w:tc>
          <w:tcPr>
            <w:tcW w:w="1118" w:type="dxa"/>
          </w:tcPr>
          <w:p w14:paraId="1608DDCA"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FF0000"/>
                <w:sz w:val="20"/>
                <w:szCs w:val="20"/>
              </w:rPr>
            </w:pPr>
            <w:r w:rsidRPr="002F1A65">
              <w:rPr>
                <w:rFonts w:ascii="Times New Roman" w:hAnsi="Times New Roman" w:cs="Times New Roman"/>
                <w:color w:val="000000" w:themeColor="text1"/>
                <w:sz w:val="20"/>
                <w:szCs w:val="20"/>
              </w:rPr>
              <w:t>168±14</w:t>
            </w:r>
          </w:p>
        </w:tc>
        <w:tc>
          <w:tcPr>
            <w:tcW w:w="1124" w:type="dxa"/>
            <w:shd w:val="clear" w:color="auto" w:fill="auto"/>
            <w:vAlign w:val="bottom"/>
          </w:tcPr>
          <w:p w14:paraId="6D314D9F"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color w:val="000000" w:themeColor="text1"/>
                <w:sz w:val="20"/>
                <w:szCs w:val="20"/>
              </w:rPr>
              <w:t>2.21±0.11</w:t>
            </w:r>
          </w:p>
        </w:tc>
        <w:tc>
          <w:tcPr>
            <w:tcW w:w="1119" w:type="dxa"/>
          </w:tcPr>
          <w:p w14:paraId="177BB24B" w14:textId="77777777" w:rsidR="005025D5" w:rsidRPr="002F1A65" w:rsidRDefault="005025D5" w:rsidP="00B86A6C">
            <w:pPr>
              <w:spacing w:before="100" w:beforeAutospacing="1" w:after="100" w:afterAutospacing="1" w:line="360" w:lineRule="auto"/>
              <w:contextualSpacing/>
              <w:jc w:val="center"/>
              <w:rPr>
                <w:rFonts w:ascii="Times New Roman" w:hAnsi="Times New Roman" w:cs="Times New Roman"/>
                <w:bCs/>
                <w:color w:val="000000" w:themeColor="text1"/>
                <w:sz w:val="20"/>
                <w:szCs w:val="20"/>
              </w:rPr>
            </w:pPr>
            <w:r w:rsidRPr="002F1A65">
              <w:rPr>
                <w:rFonts w:ascii="Times New Roman" w:hAnsi="Times New Roman" w:cs="Times New Roman"/>
                <w:bCs/>
                <w:color w:val="000000" w:themeColor="text1"/>
                <w:sz w:val="20"/>
                <w:szCs w:val="20"/>
              </w:rPr>
              <w:t>76.0±7.4</w:t>
            </w:r>
          </w:p>
        </w:tc>
      </w:tr>
    </w:tbl>
    <w:p w14:paraId="11BB749B" w14:textId="77777777" w:rsidR="005025D5" w:rsidRPr="001C5B68" w:rsidRDefault="005025D5" w:rsidP="005025D5">
      <w:pPr>
        <w:spacing w:before="100" w:beforeAutospacing="1" w:after="100" w:afterAutospacing="1"/>
        <w:contextualSpacing/>
        <w:rPr>
          <w:rFonts w:cstheme="minorHAnsi"/>
          <w:bCs/>
          <w:sz w:val="20"/>
          <w:szCs w:val="20"/>
        </w:rPr>
      </w:pPr>
    </w:p>
    <w:p w14:paraId="5F751647" w14:textId="77777777" w:rsidR="005025D5" w:rsidRDefault="005025D5" w:rsidP="005025D5">
      <w:pPr>
        <w:spacing w:before="100" w:beforeAutospacing="1" w:after="100" w:afterAutospacing="1" w:line="360" w:lineRule="auto"/>
        <w:contextualSpacing/>
        <w:jc w:val="both"/>
        <w:rPr>
          <w:rFonts w:cstheme="minorHAnsi"/>
          <w:bCs/>
        </w:rPr>
      </w:pPr>
    </w:p>
    <w:p w14:paraId="29E495EF" w14:textId="20310355" w:rsidR="005025D5" w:rsidRDefault="005025D5" w:rsidP="005025D5">
      <w:pPr>
        <w:spacing w:before="100" w:beforeAutospacing="1" w:after="100" w:afterAutospacing="1" w:line="360" w:lineRule="auto"/>
        <w:contextualSpacing/>
        <w:jc w:val="both"/>
        <w:rPr>
          <w:rFonts w:cstheme="minorHAnsi"/>
          <w:bCs/>
        </w:rPr>
      </w:pPr>
      <w:r w:rsidRPr="009C6FD1">
        <w:rPr>
          <w:rFonts w:cstheme="minorHAnsi"/>
          <w:bCs/>
        </w:rPr>
        <w:t>The ages</w:t>
      </w:r>
      <w:r>
        <w:rPr>
          <w:rFonts w:cstheme="minorHAnsi"/>
          <w:bCs/>
        </w:rPr>
        <w:t xml:space="preserve"> calculated in this study</w:t>
      </w:r>
      <w:r w:rsidRPr="009C6FD1">
        <w:rPr>
          <w:rFonts w:cstheme="minorHAnsi"/>
          <w:bCs/>
        </w:rPr>
        <w:t xml:space="preserve"> are</w:t>
      </w:r>
      <w:r>
        <w:rPr>
          <w:rFonts w:cstheme="minorHAnsi"/>
          <w:bCs/>
        </w:rPr>
        <w:t xml:space="preserve"> all </w:t>
      </w:r>
      <w:r w:rsidRPr="009C6FD1">
        <w:rPr>
          <w:rFonts w:cstheme="minorHAnsi"/>
          <w:bCs/>
        </w:rPr>
        <w:t>in stratigraphic order</w:t>
      </w:r>
      <w:r>
        <w:rPr>
          <w:rFonts w:cstheme="minorHAnsi"/>
          <w:bCs/>
        </w:rPr>
        <w:t>, with no statistically significant age inversions. Each of the ages produced in this study, including both those calculated after reanalyzing the published quartz data using new rejection criteria (</w:t>
      </w:r>
      <w:r w:rsidRPr="003D47E6">
        <w:rPr>
          <w:rFonts w:cstheme="minorHAnsi"/>
          <w:bCs/>
        </w:rPr>
        <w:t>Rejection Criteria B</w:t>
      </w:r>
      <w:r>
        <w:rPr>
          <w:rFonts w:cstheme="minorHAnsi"/>
          <w:bCs/>
        </w:rPr>
        <w:t>) and the new K-feldspar data, are consistent with the published ages</w:t>
      </w:r>
      <w:r w:rsidRPr="00BB43EF">
        <w:rPr>
          <w:vertAlign w:val="superscript"/>
        </w:rPr>
        <w:t>8</w:t>
      </w:r>
      <w:r>
        <w:rPr>
          <w:rFonts w:cstheme="minorHAnsi"/>
          <w:bCs/>
        </w:rPr>
        <w:t>. This comparison is slightly flattered by our recalculation of the environmental dose rates (section C.4), which yielded higher values than those used to calculate the published ages, and offsets some of the increase in D</w:t>
      </w:r>
      <w:r w:rsidRPr="005F6CC4">
        <w:rPr>
          <w:rFonts w:cstheme="minorHAnsi"/>
          <w:bCs/>
          <w:vertAlign w:val="subscript"/>
        </w:rPr>
        <w:t>b</w:t>
      </w:r>
      <w:r>
        <w:rPr>
          <w:rFonts w:cstheme="minorHAnsi"/>
          <w:bCs/>
        </w:rPr>
        <w:t xml:space="preserve"> (</w:t>
      </w:r>
      <w:r w:rsidRPr="00CB5715">
        <w:rPr>
          <w:rFonts w:cstheme="minorHAnsi"/>
          <w:bCs/>
        </w:rPr>
        <w:t>Sup</w:t>
      </w:r>
      <w:r>
        <w:rPr>
          <w:rFonts w:cstheme="minorHAnsi"/>
          <w:bCs/>
        </w:rPr>
        <w:t xml:space="preserve">plementary Information Table </w:t>
      </w:r>
      <w:r w:rsidR="00C377DE">
        <w:rPr>
          <w:rFonts w:cstheme="minorHAnsi"/>
          <w:bCs/>
        </w:rPr>
        <w:t>C</w:t>
      </w:r>
      <w:r>
        <w:rPr>
          <w:rFonts w:cstheme="minorHAnsi"/>
          <w:bCs/>
        </w:rPr>
        <w:t xml:space="preserve">10) resulting from the application of new rejection criteria. Lastly, where paired quartz and K-feldspar age estimates were produced for the same sample, the two ages are consistent with one another. </w:t>
      </w:r>
    </w:p>
    <w:p w14:paraId="4158BA21" w14:textId="77777777" w:rsidR="005025D5" w:rsidRDefault="005025D5" w:rsidP="005025D5">
      <w:pPr>
        <w:spacing w:before="100" w:beforeAutospacing="1" w:after="100" w:afterAutospacing="1" w:line="360" w:lineRule="auto"/>
        <w:contextualSpacing/>
        <w:jc w:val="both"/>
        <w:rPr>
          <w:rFonts w:cstheme="minorHAnsi"/>
          <w:bCs/>
        </w:rPr>
      </w:pPr>
    </w:p>
    <w:p w14:paraId="03E968B2" w14:textId="77777777" w:rsidR="005025D5" w:rsidRDefault="005025D5" w:rsidP="005025D5">
      <w:pPr>
        <w:spacing w:before="100" w:beforeAutospacing="1" w:after="100" w:afterAutospacing="1" w:line="360" w:lineRule="auto"/>
        <w:contextualSpacing/>
        <w:jc w:val="both"/>
        <w:rPr>
          <w:rFonts w:cstheme="minorHAnsi"/>
          <w:bCs/>
        </w:rPr>
      </w:pPr>
      <w:r>
        <w:rPr>
          <w:rFonts w:cstheme="minorHAnsi"/>
          <w:bCs/>
        </w:rPr>
        <w:t xml:space="preserve">The paired quartz and K-feldspar ages for layers 11 (PYS13-OSL11) and 15 (PYS13-OSL17) yield useful insights into the luminescence chronology for PYS as a whole. The similarity in paired ages strongly suggests that mineral grains within each sample were exposed to sufficient sunlight prior to deposition to reduce both OSL and pIRIR signals to negligible levels. Since the pIRIR signal “bleaches” several orders of magnitude more slowly than the OSL signal, this implies prolonged sunlight exposure, thereby meeting a key requirement for successful application of the CAM to a single-grain dataset. This provides circumstantial evidence supporting the use of the CAM throughout the PYS dataset, though it does not guarantee that all samples experienced prolonged sunlight exposure prior to deposition. Comparison of the paired ages throughout the dataset also provides useful information. For the two lower dose samples (PYS13-OSL11 and PYS13-OSL17), the quartz and K-feldspar ages are statistically consistent but in both cases the quartz ages are older. Conversely, for the three higher dose samples (PYS13-OSL3-5) the paired ages are statistically consistent, but the K-feldspar ages are older. In the case of the letter samples, this pattern is consistent with the measured quartz burial dose underestimating the true palaeodose, due to the proximity of the natural signal to </w:t>
      </w:r>
      <w:r w:rsidRPr="00372BB4">
        <w:rPr>
          <w:rFonts w:cstheme="minorHAnsi"/>
          <w:bCs/>
        </w:rPr>
        <w:t>the saturation level of the dose-response curve</w:t>
      </w:r>
      <w:r>
        <w:rPr>
          <w:rFonts w:cstheme="minorHAnsi"/>
          <w:bCs/>
        </w:rPr>
        <w:t xml:space="preserve">. The proportion of quartz grains rejected by the </w:t>
      </w:r>
      <w:r>
        <w:rPr>
          <w:rFonts w:cstheme="minorHAnsi"/>
          <w:bCs/>
        </w:rPr>
        <w:lastRenderedPageBreak/>
        <w:t xml:space="preserve">saturation criterion for these samples is much higher than the ~10% threshold above which numerical modelling suggests age underestimation will occur (Li et al., 2020). This is also true for the lower dose samples, though in the case of </w:t>
      </w:r>
      <w:r w:rsidRPr="00FF14ED">
        <w:rPr>
          <w:rFonts w:cstheme="minorHAnsi"/>
          <w:bCs/>
        </w:rPr>
        <w:t>PYS13-OSL11 and PYS13-OSL17</w:t>
      </w:r>
      <w:r>
        <w:rPr>
          <w:rFonts w:cstheme="minorHAnsi"/>
          <w:bCs/>
        </w:rPr>
        <w:t>, the K-feldspars yield younger ages than their paired quartz samples, implying that the D</w:t>
      </w:r>
      <w:r w:rsidRPr="00DA329D">
        <w:rPr>
          <w:rFonts w:cstheme="minorHAnsi"/>
          <w:bCs/>
          <w:vertAlign w:val="subscript"/>
        </w:rPr>
        <w:t>b</w:t>
      </w:r>
      <w:r>
        <w:rPr>
          <w:rFonts w:cstheme="minorHAnsi"/>
          <w:bCs/>
        </w:rPr>
        <w:t xml:space="preserve"> values obtained from the latter are not underestimates of the true palaeodose. </w:t>
      </w:r>
    </w:p>
    <w:p w14:paraId="2C622CF0" w14:textId="77777777" w:rsidR="005025D5" w:rsidRDefault="005025D5" w:rsidP="005025D5">
      <w:pPr>
        <w:spacing w:before="100" w:beforeAutospacing="1" w:after="100" w:afterAutospacing="1" w:line="360" w:lineRule="auto"/>
        <w:ind w:firstLine="720"/>
        <w:contextualSpacing/>
        <w:jc w:val="both"/>
        <w:rPr>
          <w:rFonts w:cstheme="minorHAnsi"/>
          <w:bCs/>
        </w:rPr>
      </w:pPr>
      <w:r>
        <w:rPr>
          <w:rFonts w:cstheme="minorHAnsi"/>
          <w:bCs/>
        </w:rPr>
        <w:t xml:space="preserve">Based on the analysis above, we have constructed a Bayesian age-model for PYS using both quartz and K-feldspar ages for layers 9-15, and K-feldspar ages alone for layers 17-18 and the burial itself. </w:t>
      </w:r>
    </w:p>
    <w:p w14:paraId="4D62B679" w14:textId="77777777" w:rsidR="005025D5" w:rsidRDefault="005025D5" w:rsidP="005025D5">
      <w:pPr>
        <w:spacing w:before="100" w:beforeAutospacing="1" w:after="100" w:afterAutospacing="1"/>
        <w:contextualSpacing/>
        <w:rPr>
          <w:rFonts w:cstheme="minorHAnsi"/>
          <w:bCs/>
        </w:rPr>
      </w:pPr>
    </w:p>
    <w:p w14:paraId="5EFF1E24" w14:textId="77777777" w:rsidR="005025D5" w:rsidRPr="002F1A65" w:rsidRDefault="005025D5" w:rsidP="005025D5">
      <w:pPr>
        <w:spacing w:before="100" w:beforeAutospacing="1" w:after="100" w:afterAutospacing="1" w:line="360" w:lineRule="auto"/>
        <w:contextualSpacing/>
        <w:jc w:val="both"/>
        <w:rPr>
          <w:rFonts w:cstheme="minorHAnsi"/>
          <w:i/>
          <w:u w:val="single"/>
        </w:rPr>
      </w:pPr>
      <w:r w:rsidRPr="002F1A65">
        <w:rPr>
          <w:rFonts w:cstheme="minorHAnsi"/>
          <w:i/>
          <w:u w:val="single"/>
        </w:rPr>
        <w:t>C.6.1 Age of the burial</w:t>
      </w:r>
    </w:p>
    <w:p w14:paraId="7C343147" w14:textId="77777777" w:rsidR="005025D5" w:rsidRDefault="005025D5" w:rsidP="005025D5">
      <w:pPr>
        <w:spacing w:before="100" w:beforeAutospacing="1" w:after="100" w:afterAutospacing="1" w:line="360" w:lineRule="auto"/>
        <w:contextualSpacing/>
        <w:jc w:val="both"/>
        <w:rPr>
          <w:rFonts w:cstheme="minorHAnsi"/>
          <w:bCs/>
        </w:rPr>
      </w:pPr>
    </w:p>
    <w:p w14:paraId="795367B3" w14:textId="77777777" w:rsidR="005025D5" w:rsidRDefault="005025D5" w:rsidP="005025D5">
      <w:pPr>
        <w:spacing w:before="100" w:beforeAutospacing="1" w:after="100" w:afterAutospacing="1" w:line="360" w:lineRule="auto"/>
        <w:contextualSpacing/>
        <w:jc w:val="both"/>
        <w:rPr>
          <w:rFonts w:cstheme="minorHAnsi"/>
          <w:bCs/>
        </w:rPr>
      </w:pPr>
      <w:r>
        <w:rPr>
          <w:rFonts w:cstheme="minorHAnsi"/>
          <w:bCs/>
        </w:rPr>
        <w:t>The K-feldspar ages for the PYS13-OSL4, the sample within the burial, are consistent with those for the surrounding sediments (PYS13-OSL3 and OSL5). If the burial pit had been dug into much older sediments and then infilled using those sediments, some grains would probably have had their luminescence signal reset during the process. This might be expected to yield a younger age for the burial infill than the surrounding sediments, which is not the case for the K-feldspar ages. These ages are believed to be more accurate for the higher dose samples at PYS, though since K-feldspar bleaches more slowly than quartz, they may be less sensitive to brief exposure and reburial. Nonetheless, the overdispersion of the quartz data is similar for samples PYS13-OSL3-5. This suggests the burial occurred sufficiently shortly after deposition of layers 17 and 18 that bleaching of</w:t>
      </w:r>
      <w:r>
        <w:t xml:space="preserve"> grains during the </w:t>
      </w:r>
      <w:r>
        <w:rPr>
          <w:rFonts w:cstheme="minorHAnsi"/>
          <w:bCs/>
        </w:rPr>
        <w:t>excavation and infilling processes did not increase the scatter of equivalent doses.  The similarity in K-feldspar ages and quartz overdispersion between samples PYS13-OSL3-5 does not unequivocally demonstrate that the burial infill is contemporaneous with Layers 17 and 18, since if the pit was backfilled with spoil this might have occurred under subdued light conditions leading to poor luminescence signal resetting. Also, given the ~7-10% uncertainties on individual K-feldspar ages, archaeologically important differences in age could go unnoticed. Nonetheless, the absence of a discrepancy between the ages and overdispersion of the burial infill and surrounding sediments suggests that the burial is contemporaneous with Layers 17/18, at least at the temporal resolution achievable using luminescence techniques.</w:t>
      </w:r>
    </w:p>
    <w:p w14:paraId="0FBE486C" w14:textId="77777777" w:rsidR="005025D5" w:rsidRDefault="005025D5" w:rsidP="005025D5">
      <w:pPr>
        <w:spacing w:before="100" w:beforeAutospacing="1" w:after="100" w:afterAutospacing="1" w:line="276" w:lineRule="auto"/>
        <w:jc w:val="both"/>
        <w:rPr>
          <w:rFonts w:eastAsia="Times New Roman"/>
          <w:b/>
          <w:bCs/>
          <w:sz w:val="22"/>
          <w:szCs w:val="22"/>
        </w:rPr>
      </w:pPr>
    </w:p>
    <w:p w14:paraId="11ED1D98" w14:textId="107C411C" w:rsidR="005025D5" w:rsidRPr="002F1A65" w:rsidRDefault="00C377DE" w:rsidP="005025D5">
      <w:pPr>
        <w:spacing w:before="100" w:beforeAutospacing="1" w:after="100" w:afterAutospacing="1" w:line="276" w:lineRule="auto"/>
        <w:jc w:val="both"/>
        <w:rPr>
          <w:rFonts w:eastAsia="Times New Roman"/>
          <w:sz w:val="22"/>
          <w:szCs w:val="22"/>
        </w:rPr>
      </w:pPr>
      <w:r>
        <w:rPr>
          <w:rFonts w:eastAsia="Times New Roman"/>
          <w:b/>
          <w:bCs/>
          <w:sz w:val="22"/>
          <w:szCs w:val="22"/>
        </w:rPr>
        <w:t xml:space="preserve">Supplementary Information </w:t>
      </w:r>
      <w:r w:rsidR="005025D5" w:rsidRPr="002F1A65">
        <w:rPr>
          <w:rFonts w:eastAsia="Times New Roman"/>
          <w:b/>
          <w:bCs/>
          <w:sz w:val="22"/>
          <w:szCs w:val="22"/>
        </w:rPr>
        <w:t xml:space="preserve">Table </w:t>
      </w:r>
      <w:r>
        <w:rPr>
          <w:rFonts w:eastAsia="Times New Roman"/>
          <w:b/>
          <w:bCs/>
          <w:sz w:val="22"/>
          <w:szCs w:val="22"/>
        </w:rPr>
        <w:t>C</w:t>
      </w:r>
      <w:r w:rsidR="005025D5" w:rsidRPr="002F1A65">
        <w:rPr>
          <w:rFonts w:eastAsia="Times New Roman"/>
          <w:b/>
          <w:bCs/>
          <w:sz w:val="22"/>
          <w:szCs w:val="22"/>
        </w:rPr>
        <w:t xml:space="preserve">14. Date ranges derived from the application of the Bayesian model with all available determinations from Layers 18 to 9 from PYS. </w:t>
      </w:r>
      <w:r w:rsidR="005025D5" w:rsidRPr="002F1A65">
        <w:rPr>
          <w:rFonts w:eastAsia="Times New Roman"/>
          <w:sz w:val="22"/>
          <w:szCs w:val="22"/>
        </w:rPr>
        <w:t xml:space="preserve">In bold are the chronometric data used in the model, in italics are probability distributions produced for undated events, such as the age of the transition between one </w:t>
      </w:r>
      <w:proofErr w:type="gramStart"/>
      <w:r w:rsidR="005025D5" w:rsidRPr="002F1A65">
        <w:rPr>
          <w:rFonts w:eastAsia="Times New Roman"/>
          <w:sz w:val="22"/>
          <w:szCs w:val="22"/>
        </w:rPr>
        <w:t>layer</w:t>
      </w:r>
      <w:proofErr w:type="gramEnd"/>
      <w:r w:rsidR="005025D5" w:rsidRPr="002F1A65">
        <w:rPr>
          <w:rFonts w:eastAsia="Times New Roman"/>
          <w:sz w:val="22"/>
          <w:szCs w:val="22"/>
        </w:rPr>
        <w:t xml:space="preserve"> from the other. Unmodelled refers to calibrated ages in the case of radiocarbon data. Produced using OxCal v. 4.4.2. Ranges rounded to nearest 50.</w:t>
      </w:r>
    </w:p>
    <w:tbl>
      <w:tblPr>
        <w:tblStyle w:val="Tablaconcuadrcula1"/>
        <w:tblW w:w="9276" w:type="dxa"/>
        <w:tblLook w:val="04A0" w:firstRow="1" w:lastRow="0" w:firstColumn="1" w:lastColumn="0" w:noHBand="0" w:noVBand="1"/>
      </w:tblPr>
      <w:tblGrid>
        <w:gridCol w:w="1980"/>
        <w:gridCol w:w="912"/>
        <w:gridCol w:w="912"/>
        <w:gridCol w:w="912"/>
        <w:gridCol w:w="912"/>
        <w:gridCol w:w="912"/>
        <w:gridCol w:w="912"/>
        <w:gridCol w:w="912"/>
        <w:gridCol w:w="912"/>
      </w:tblGrid>
      <w:tr w:rsidR="005025D5" w:rsidRPr="002F1A65" w14:paraId="6A3D4845" w14:textId="77777777" w:rsidTr="00B86A6C">
        <w:trPr>
          <w:trHeight w:val="340"/>
        </w:trPr>
        <w:tc>
          <w:tcPr>
            <w:tcW w:w="1980" w:type="dxa"/>
            <w:noWrap/>
            <w:vAlign w:val="center"/>
            <w:hideMark/>
          </w:tcPr>
          <w:p w14:paraId="5095193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3648" w:type="dxa"/>
            <w:gridSpan w:val="4"/>
            <w:noWrap/>
            <w:vAlign w:val="center"/>
            <w:hideMark/>
          </w:tcPr>
          <w:p w14:paraId="02F4903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Unmodelled (BP)</w:t>
            </w:r>
          </w:p>
        </w:tc>
        <w:tc>
          <w:tcPr>
            <w:tcW w:w="3648" w:type="dxa"/>
            <w:gridSpan w:val="4"/>
            <w:noWrap/>
            <w:vAlign w:val="center"/>
            <w:hideMark/>
          </w:tcPr>
          <w:p w14:paraId="7B4D944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Modelled (BP)</w:t>
            </w:r>
          </w:p>
        </w:tc>
      </w:tr>
      <w:tr w:rsidR="005025D5" w:rsidRPr="002F1A65" w14:paraId="33BA1DCC" w14:textId="77777777" w:rsidTr="00B86A6C">
        <w:trPr>
          <w:trHeight w:val="340"/>
        </w:trPr>
        <w:tc>
          <w:tcPr>
            <w:tcW w:w="1980" w:type="dxa"/>
            <w:noWrap/>
            <w:vAlign w:val="center"/>
            <w:hideMark/>
          </w:tcPr>
          <w:p w14:paraId="4C0A7AE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91A933D" w14:textId="64E3130D" w:rsidR="005025D5" w:rsidRPr="002F1A65" w:rsidRDefault="00C377DE"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F</w:t>
            </w:r>
            <w:r w:rsidR="005025D5" w:rsidRPr="002F1A65">
              <w:rPr>
                <w:rFonts w:ascii="Times New Roman" w:eastAsia="Times New Roman" w:hAnsi="Times New Roman" w:cs="Times New Roman"/>
                <w:sz w:val="20"/>
                <w:szCs w:val="20"/>
                <w:lang w:val="en-US"/>
              </w:rPr>
              <w:t>rom</w:t>
            </w:r>
          </w:p>
        </w:tc>
        <w:tc>
          <w:tcPr>
            <w:tcW w:w="912" w:type="dxa"/>
            <w:noWrap/>
            <w:vAlign w:val="center"/>
            <w:hideMark/>
          </w:tcPr>
          <w:p w14:paraId="1B8F6D6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to</w:t>
            </w:r>
          </w:p>
        </w:tc>
        <w:tc>
          <w:tcPr>
            <w:tcW w:w="912" w:type="dxa"/>
            <w:noWrap/>
            <w:vAlign w:val="center"/>
            <w:hideMark/>
          </w:tcPr>
          <w:p w14:paraId="6864742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From</w:t>
            </w:r>
          </w:p>
        </w:tc>
        <w:tc>
          <w:tcPr>
            <w:tcW w:w="912" w:type="dxa"/>
            <w:noWrap/>
            <w:vAlign w:val="center"/>
            <w:hideMark/>
          </w:tcPr>
          <w:p w14:paraId="70CA2DA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to</w:t>
            </w:r>
          </w:p>
        </w:tc>
        <w:tc>
          <w:tcPr>
            <w:tcW w:w="912" w:type="dxa"/>
            <w:noWrap/>
            <w:vAlign w:val="center"/>
            <w:hideMark/>
          </w:tcPr>
          <w:p w14:paraId="17454B5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from</w:t>
            </w:r>
          </w:p>
        </w:tc>
        <w:tc>
          <w:tcPr>
            <w:tcW w:w="912" w:type="dxa"/>
            <w:noWrap/>
            <w:vAlign w:val="center"/>
            <w:hideMark/>
          </w:tcPr>
          <w:p w14:paraId="5866FD0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to</w:t>
            </w:r>
          </w:p>
        </w:tc>
        <w:tc>
          <w:tcPr>
            <w:tcW w:w="912" w:type="dxa"/>
            <w:noWrap/>
            <w:vAlign w:val="center"/>
            <w:hideMark/>
          </w:tcPr>
          <w:p w14:paraId="0205BB8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from</w:t>
            </w:r>
          </w:p>
        </w:tc>
        <w:tc>
          <w:tcPr>
            <w:tcW w:w="912" w:type="dxa"/>
            <w:noWrap/>
            <w:vAlign w:val="center"/>
            <w:hideMark/>
          </w:tcPr>
          <w:p w14:paraId="30F7F68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To</w:t>
            </w:r>
          </w:p>
        </w:tc>
      </w:tr>
      <w:tr w:rsidR="005025D5" w:rsidRPr="002F1A65" w14:paraId="2C373D10" w14:textId="77777777" w:rsidTr="00B86A6C">
        <w:trPr>
          <w:trHeight w:val="340"/>
        </w:trPr>
        <w:tc>
          <w:tcPr>
            <w:tcW w:w="1980" w:type="dxa"/>
            <w:noWrap/>
            <w:vAlign w:val="center"/>
            <w:hideMark/>
          </w:tcPr>
          <w:p w14:paraId="0615E9C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1824" w:type="dxa"/>
            <w:gridSpan w:val="2"/>
            <w:noWrap/>
            <w:vAlign w:val="center"/>
            <w:hideMark/>
          </w:tcPr>
          <w:p w14:paraId="11B6933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68.2</w:t>
            </w:r>
          </w:p>
        </w:tc>
        <w:tc>
          <w:tcPr>
            <w:tcW w:w="1824" w:type="dxa"/>
            <w:gridSpan w:val="2"/>
            <w:noWrap/>
            <w:vAlign w:val="center"/>
            <w:hideMark/>
          </w:tcPr>
          <w:p w14:paraId="243AA4F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95.4</w:t>
            </w:r>
          </w:p>
        </w:tc>
        <w:tc>
          <w:tcPr>
            <w:tcW w:w="1824" w:type="dxa"/>
            <w:gridSpan w:val="2"/>
            <w:noWrap/>
            <w:vAlign w:val="center"/>
            <w:hideMark/>
          </w:tcPr>
          <w:p w14:paraId="78D72E2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68.2</w:t>
            </w:r>
          </w:p>
        </w:tc>
        <w:tc>
          <w:tcPr>
            <w:tcW w:w="1824" w:type="dxa"/>
            <w:gridSpan w:val="2"/>
            <w:noWrap/>
            <w:vAlign w:val="center"/>
            <w:hideMark/>
          </w:tcPr>
          <w:p w14:paraId="7211B41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95.4</w:t>
            </w:r>
          </w:p>
        </w:tc>
      </w:tr>
      <w:tr w:rsidR="005025D5" w:rsidRPr="002F1A65" w14:paraId="3738DF42" w14:textId="77777777" w:rsidTr="00B86A6C">
        <w:trPr>
          <w:trHeight w:val="340"/>
        </w:trPr>
        <w:tc>
          <w:tcPr>
            <w:tcW w:w="1980" w:type="dxa"/>
            <w:noWrap/>
            <w:vAlign w:val="center"/>
            <w:hideMark/>
          </w:tcPr>
          <w:p w14:paraId="5E2E4CC7"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End of Layer 9</w:t>
            </w:r>
          </w:p>
        </w:tc>
        <w:tc>
          <w:tcPr>
            <w:tcW w:w="912" w:type="dxa"/>
            <w:noWrap/>
            <w:vAlign w:val="center"/>
            <w:hideMark/>
          </w:tcPr>
          <w:p w14:paraId="3144507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4CF23A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998336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EF9FAC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716426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33450</w:t>
            </w:r>
          </w:p>
        </w:tc>
        <w:tc>
          <w:tcPr>
            <w:tcW w:w="912" w:type="dxa"/>
            <w:noWrap/>
            <w:vAlign w:val="center"/>
            <w:hideMark/>
          </w:tcPr>
          <w:p w14:paraId="2BFEB71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30500</w:t>
            </w:r>
          </w:p>
        </w:tc>
        <w:tc>
          <w:tcPr>
            <w:tcW w:w="912" w:type="dxa"/>
            <w:noWrap/>
            <w:vAlign w:val="center"/>
            <w:hideMark/>
          </w:tcPr>
          <w:p w14:paraId="65C304C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33700</w:t>
            </w:r>
          </w:p>
        </w:tc>
        <w:tc>
          <w:tcPr>
            <w:tcW w:w="912" w:type="dxa"/>
            <w:noWrap/>
            <w:vAlign w:val="center"/>
            <w:hideMark/>
          </w:tcPr>
          <w:p w14:paraId="059B708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25400</w:t>
            </w:r>
          </w:p>
        </w:tc>
      </w:tr>
      <w:tr w:rsidR="005025D5" w:rsidRPr="002F1A65" w14:paraId="43E543E6" w14:textId="77777777" w:rsidTr="00B86A6C">
        <w:trPr>
          <w:trHeight w:val="340"/>
        </w:trPr>
        <w:tc>
          <w:tcPr>
            <w:tcW w:w="1980" w:type="dxa"/>
            <w:noWrap/>
            <w:vAlign w:val="center"/>
            <w:hideMark/>
          </w:tcPr>
          <w:p w14:paraId="1BD9B64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OxA-30146</w:t>
            </w:r>
          </w:p>
        </w:tc>
        <w:tc>
          <w:tcPr>
            <w:tcW w:w="912" w:type="dxa"/>
            <w:noWrap/>
            <w:vAlign w:val="center"/>
            <w:hideMark/>
          </w:tcPr>
          <w:p w14:paraId="0A3195D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33800</w:t>
            </w:r>
          </w:p>
        </w:tc>
        <w:tc>
          <w:tcPr>
            <w:tcW w:w="912" w:type="dxa"/>
            <w:noWrap/>
            <w:vAlign w:val="center"/>
            <w:hideMark/>
          </w:tcPr>
          <w:p w14:paraId="2B4DEB6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33200</w:t>
            </w:r>
          </w:p>
        </w:tc>
        <w:tc>
          <w:tcPr>
            <w:tcW w:w="912" w:type="dxa"/>
            <w:noWrap/>
            <w:vAlign w:val="center"/>
            <w:hideMark/>
          </w:tcPr>
          <w:p w14:paraId="674C1B1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34150</w:t>
            </w:r>
          </w:p>
        </w:tc>
        <w:tc>
          <w:tcPr>
            <w:tcW w:w="912" w:type="dxa"/>
            <w:noWrap/>
            <w:vAlign w:val="center"/>
            <w:hideMark/>
          </w:tcPr>
          <w:p w14:paraId="6DB8314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32900</w:t>
            </w:r>
          </w:p>
        </w:tc>
        <w:tc>
          <w:tcPr>
            <w:tcW w:w="912" w:type="dxa"/>
            <w:noWrap/>
            <w:vAlign w:val="center"/>
            <w:hideMark/>
          </w:tcPr>
          <w:p w14:paraId="4E4818A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33800</w:t>
            </w:r>
          </w:p>
        </w:tc>
        <w:tc>
          <w:tcPr>
            <w:tcW w:w="912" w:type="dxa"/>
            <w:noWrap/>
            <w:vAlign w:val="center"/>
            <w:hideMark/>
          </w:tcPr>
          <w:p w14:paraId="3EE7D6F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33200</w:t>
            </w:r>
          </w:p>
        </w:tc>
        <w:tc>
          <w:tcPr>
            <w:tcW w:w="912" w:type="dxa"/>
            <w:noWrap/>
            <w:vAlign w:val="center"/>
            <w:hideMark/>
          </w:tcPr>
          <w:p w14:paraId="5F2E1F4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34150</w:t>
            </w:r>
          </w:p>
        </w:tc>
        <w:tc>
          <w:tcPr>
            <w:tcW w:w="912" w:type="dxa"/>
            <w:noWrap/>
            <w:vAlign w:val="center"/>
            <w:hideMark/>
          </w:tcPr>
          <w:p w14:paraId="0772384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32900</w:t>
            </w:r>
          </w:p>
        </w:tc>
      </w:tr>
      <w:tr w:rsidR="005025D5" w:rsidRPr="002F1A65" w14:paraId="1F07DD3B" w14:textId="77777777" w:rsidTr="00B86A6C">
        <w:trPr>
          <w:trHeight w:val="340"/>
        </w:trPr>
        <w:tc>
          <w:tcPr>
            <w:tcW w:w="1980" w:type="dxa"/>
            <w:noWrap/>
            <w:vAlign w:val="center"/>
            <w:hideMark/>
          </w:tcPr>
          <w:p w14:paraId="4D6A951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OxA-29431</w:t>
            </w:r>
          </w:p>
        </w:tc>
        <w:tc>
          <w:tcPr>
            <w:tcW w:w="912" w:type="dxa"/>
            <w:noWrap/>
            <w:vAlign w:val="center"/>
            <w:hideMark/>
          </w:tcPr>
          <w:p w14:paraId="0CE55DB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33650</w:t>
            </w:r>
          </w:p>
        </w:tc>
        <w:tc>
          <w:tcPr>
            <w:tcW w:w="912" w:type="dxa"/>
            <w:noWrap/>
            <w:vAlign w:val="center"/>
            <w:hideMark/>
          </w:tcPr>
          <w:p w14:paraId="56499D6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32900</w:t>
            </w:r>
          </w:p>
        </w:tc>
        <w:tc>
          <w:tcPr>
            <w:tcW w:w="912" w:type="dxa"/>
            <w:noWrap/>
            <w:vAlign w:val="center"/>
            <w:hideMark/>
          </w:tcPr>
          <w:p w14:paraId="6127994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33800</w:t>
            </w:r>
          </w:p>
        </w:tc>
        <w:tc>
          <w:tcPr>
            <w:tcW w:w="912" w:type="dxa"/>
            <w:noWrap/>
            <w:vAlign w:val="center"/>
            <w:hideMark/>
          </w:tcPr>
          <w:p w14:paraId="472F5EF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32250</w:t>
            </w:r>
          </w:p>
        </w:tc>
        <w:tc>
          <w:tcPr>
            <w:tcW w:w="912" w:type="dxa"/>
            <w:noWrap/>
            <w:vAlign w:val="center"/>
            <w:hideMark/>
          </w:tcPr>
          <w:p w14:paraId="7F5A98A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33650</w:t>
            </w:r>
          </w:p>
        </w:tc>
        <w:tc>
          <w:tcPr>
            <w:tcW w:w="912" w:type="dxa"/>
            <w:noWrap/>
            <w:vAlign w:val="center"/>
            <w:hideMark/>
          </w:tcPr>
          <w:p w14:paraId="519EE24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32950</w:t>
            </w:r>
          </w:p>
        </w:tc>
        <w:tc>
          <w:tcPr>
            <w:tcW w:w="912" w:type="dxa"/>
            <w:noWrap/>
            <w:vAlign w:val="center"/>
            <w:hideMark/>
          </w:tcPr>
          <w:p w14:paraId="575AE29B"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33850</w:t>
            </w:r>
          </w:p>
        </w:tc>
        <w:tc>
          <w:tcPr>
            <w:tcW w:w="912" w:type="dxa"/>
            <w:noWrap/>
            <w:vAlign w:val="center"/>
            <w:hideMark/>
          </w:tcPr>
          <w:p w14:paraId="54B42BF9"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32250</w:t>
            </w:r>
          </w:p>
        </w:tc>
      </w:tr>
      <w:tr w:rsidR="005025D5" w:rsidRPr="002F1A65" w14:paraId="57C8BD8C" w14:textId="77777777" w:rsidTr="00B86A6C">
        <w:trPr>
          <w:trHeight w:val="340"/>
        </w:trPr>
        <w:tc>
          <w:tcPr>
            <w:tcW w:w="1980" w:type="dxa"/>
            <w:noWrap/>
            <w:vAlign w:val="center"/>
            <w:hideMark/>
          </w:tcPr>
          <w:p w14:paraId="0BBED7E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OSL-13-Q</w:t>
            </w:r>
          </w:p>
        </w:tc>
        <w:tc>
          <w:tcPr>
            <w:tcW w:w="912" w:type="dxa"/>
            <w:noWrap/>
            <w:vAlign w:val="center"/>
            <w:hideMark/>
          </w:tcPr>
          <w:p w14:paraId="336CBC7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48800</w:t>
            </w:r>
          </w:p>
        </w:tc>
        <w:tc>
          <w:tcPr>
            <w:tcW w:w="912" w:type="dxa"/>
            <w:noWrap/>
            <w:vAlign w:val="center"/>
            <w:hideMark/>
          </w:tcPr>
          <w:p w14:paraId="6D86E00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43200</w:t>
            </w:r>
          </w:p>
        </w:tc>
        <w:tc>
          <w:tcPr>
            <w:tcW w:w="912" w:type="dxa"/>
            <w:noWrap/>
            <w:vAlign w:val="center"/>
            <w:hideMark/>
          </w:tcPr>
          <w:p w14:paraId="6A4D01E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51400</w:t>
            </w:r>
          </w:p>
        </w:tc>
        <w:tc>
          <w:tcPr>
            <w:tcW w:w="912" w:type="dxa"/>
            <w:noWrap/>
            <w:vAlign w:val="center"/>
            <w:hideMark/>
          </w:tcPr>
          <w:p w14:paraId="274EA58E"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40600</w:t>
            </w:r>
          </w:p>
        </w:tc>
        <w:tc>
          <w:tcPr>
            <w:tcW w:w="912" w:type="dxa"/>
            <w:noWrap/>
            <w:vAlign w:val="center"/>
            <w:hideMark/>
          </w:tcPr>
          <w:p w14:paraId="0F31F9A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45050</w:t>
            </w:r>
          </w:p>
        </w:tc>
        <w:tc>
          <w:tcPr>
            <w:tcW w:w="912" w:type="dxa"/>
            <w:noWrap/>
            <w:vAlign w:val="center"/>
            <w:hideMark/>
          </w:tcPr>
          <w:p w14:paraId="0B423C1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40250</w:t>
            </w:r>
          </w:p>
        </w:tc>
        <w:tc>
          <w:tcPr>
            <w:tcW w:w="912" w:type="dxa"/>
            <w:noWrap/>
            <w:vAlign w:val="center"/>
            <w:hideMark/>
          </w:tcPr>
          <w:p w14:paraId="070793A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46600</w:t>
            </w:r>
          </w:p>
        </w:tc>
        <w:tc>
          <w:tcPr>
            <w:tcW w:w="912" w:type="dxa"/>
            <w:noWrap/>
            <w:vAlign w:val="center"/>
            <w:hideMark/>
          </w:tcPr>
          <w:p w14:paraId="48B80C9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32900</w:t>
            </w:r>
          </w:p>
        </w:tc>
      </w:tr>
      <w:tr w:rsidR="005025D5" w:rsidRPr="002F1A65" w14:paraId="0F0F83C5" w14:textId="77777777" w:rsidTr="00B86A6C">
        <w:trPr>
          <w:trHeight w:val="340"/>
        </w:trPr>
        <w:tc>
          <w:tcPr>
            <w:tcW w:w="1980" w:type="dxa"/>
            <w:noWrap/>
            <w:vAlign w:val="center"/>
            <w:hideMark/>
          </w:tcPr>
          <w:p w14:paraId="4B1C8DE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9</w:t>
            </w:r>
          </w:p>
        </w:tc>
        <w:tc>
          <w:tcPr>
            <w:tcW w:w="912" w:type="dxa"/>
            <w:noWrap/>
            <w:vAlign w:val="center"/>
            <w:hideMark/>
          </w:tcPr>
          <w:p w14:paraId="217BF1C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AF6BDC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6DC33E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8BFAA8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BFE3B8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33DE01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7CAA17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3A1BE5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73427342" w14:textId="77777777" w:rsidTr="00B86A6C">
        <w:trPr>
          <w:trHeight w:val="340"/>
        </w:trPr>
        <w:tc>
          <w:tcPr>
            <w:tcW w:w="1980" w:type="dxa"/>
            <w:noWrap/>
            <w:vAlign w:val="center"/>
            <w:hideMark/>
          </w:tcPr>
          <w:p w14:paraId="613EDB94"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Transition 10/9</w:t>
            </w:r>
          </w:p>
        </w:tc>
        <w:tc>
          <w:tcPr>
            <w:tcW w:w="912" w:type="dxa"/>
            <w:noWrap/>
            <w:vAlign w:val="center"/>
            <w:hideMark/>
          </w:tcPr>
          <w:p w14:paraId="437AB3C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54EB7A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7E9230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5F2238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548E2C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46800</w:t>
            </w:r>
          </w:p>
        </w:tc>
        <w:tc>
          <w:tcPr>
            <w:tcW w:w="912" w:type="dxa"/>
            <w:noWrap/>
            <w:vAlign w:val="center"/>
            <w:hideMark/>
          </w:tcPr>
          <w:p w14:paraId="1830E11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42450</w:t>
            </w:r>
          </w:p>
        </w:tc>
        <w:tc>
          <w:tcPr>
            <w:tcW w:w="912" w:type="dxa"/>
            <w:noWrap/>
            <w:vAlign w:val="center"/>
            <w:hideMark/>
          </w:tcPr>
          <w:p w14:paraId="2638A97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47650</w:t>
            </w:r>
          </w:p>
        </w:tc>
        <w:tc>
          <w:tcPr>
            <w:tcW w:w="912" w:type="dxa"/>
            <w:noWrap/>
            <w:vAlign w:val="center"/>
            <w:hideMark/>
          </w:tcPr>
          <w:p w14:paraId="66CA203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33250</w:t>
            </w:r>
          </w:p>
        </w:tc>
      </w:tr>
      <w:tr w:rsidR="005025D5" w:rsidRPr="002F1A65" w14:paraId="3605AB18" w14:textId="77777777" w:rsidTr="00B86A6C">
        <w:trPr>
          <w:trHeight w:val="340"/>
        </w:trPr>
        <w:tc>
          <w:tcPr>
            <w:tcW w:w="1980" w:type="dxa"/>
            <w:noWrap/>
            <w:vAlign w:val="center"/>
            <w:hideMark/>
          </w:tcPr>
          <w:p w14:paraId="574C9B4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10</w:t>
            </w:r>
          </w:p>
        </w:tc>
        <w:tc>
          <w:tcPr>
            <w:tcW w:w="912" w:type="dxa"/>
            <w:noWrap/>
            <w:vAlign w:val="center"/>
            <w:hideMark/>
          </w:tcPr>
          <w:p w14:paraId="30EE70E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66D190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266826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1A5873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641A5C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F8241E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326F6A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8D09C3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586035F1" w14:textId="77777777" w:rsidTr="00B86A6C">
        <w:trPr>
          <w:trHeight w:val="340"/>
        </w:trPr>
        <w:tc>
          <w:tcPr>
            <w:tcW w:w="1980" w:type="dxa"/>
            <w:noWrap/>
            <w:vAlign w:val="center"/>
            <w:hideMark/>
          </w:tcPr>
          <w:p w14:paraId="12818BA4"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Transition 11/10</w:t>
            </w:r>
          </w:p>
        </w:tc>
        <w:tc>
          <w:tcPr>
            <w:tcW w:w="912" w:type="dxa"/>
            <w:noWrap/>
            <w:vAlign w:val="center"/>
            <w:hideMark/>
          </w:tcPr>
          <w:p w14:paraId="0ED6D6D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2FCBBC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4BD0B6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36A374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CD814C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47700</w:t>
            </w:r>
          </w:p>
        </w:tc>
        <w:tc>
          <w:tcPr>
            <w:tcW w:w="912" w:type="dxa"/>
            <w:noWrap/>
            <w:vAlign w:val="center"/>
            <w:hideMark/>
          </w:tcPr>
          <w:p w14:paraId="58A2230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46150</w:t>
            </w:r>
          </w:p>
        </w:tc>
        <w:tc>
          <w:tcPr>
            <w:tcW w:w="912" w:type="dxa"/>
            <w:noWrap/>
            <w:vAlign w:val="center"/>
            <w:hideMark/>
          </w:tcPr>
          <w:p w14:paraId="5F25E23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48150</w:t>
            </w:r>
          </w:p>
        </w:tc>
        <w:tc>
          <w:tcPr>
            <w:tcW w:w="912" w:type="dxa"/>
            <w:noWrap/>
            <w:vAlign w:val="center"/>
            <w:hideMark/>
          </w:tcPr>
          <w:p w14:paraId="4B640D5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44450</w:t>
            </w:r>
          </w:p>
        </w:tc>
      </w:tr>
      <w:tr w:rsidR="005025D5" w:rsidRPr="002F1A65" w14:paraId="09B85886" w14:textId="77777777" w:rsidTr="00B86A6C">
        <w:trPr>
          <w:trHeight w:val="340"/>
        </w:trPr>
        <w:tc>
          <w:tcPr>
            <w:tcW w:w="1980" w:type="dxa"/>
            <w:noWrap/>
            <w:vAlign w:val="center"/>
            <w:hideMark/>
          </w:tcPr>
          <w:p w14:paraId="7E02440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OxA-29984</w:t>
            </w:r>
          </w:p>
        </w:tc>
        <w:tc>
          <w:tcPr>
            <w:tcW w:w="912" w:type="dxa"/>
            <w:noWrap/>
            <w:vAlign w:val="center"/>
            <w:hideMark/>
          </w:tcPr>
          <w:p w14:paraId="37F7B1F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47250</w:t>
            </w:r>
          </w:p>
        </w:tc>
        <w:tc>
          <w:tcPr>
            <w:tcW w:w="912" w:type="dxa"/>
            <w:noWrap/>
            <w:vAlign w:val="center"/>
            <w:hideMark/>
          </w:tcPr>
          <w:p w14:paraId="3472C48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46150</w:t>
            </w:r>
          </w:p>
        </w:tc>
        <w:tc>
          <w:tcPr>
            <w:tcW w:w="912" w:type="dxa"/>
            <w:noWrap/>
            <w:vAlign w:val="center"/>
            <w:hideMark/>
          </w:tcPr>
          <w:p w14:paraId="31E9E4DB"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48000</w:t>
            </w:r>
          </w:p>
        </w:tc>
        <w:tc>
          <w:tcPr>
            <w:tcW w:w="912" w:type="dxa"/>
            <w:noWrap/>
            <w:vAlign w:val="center"/>
            <w:hideMark/>
          </w:tcPr>
          <w:p w14:paraId="74FD646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45900</w:t>
            </w:r>
          </w:p>
        </w:tc>
        <w:tc>
          <w:tcPr>
            <w:tcW w:w="912" w:type="dxa"/>
            <w:noWrap/>
            <w:vAlign w:val="center"/>
            <w:hideMark/>
          </w:tcPr>
          <w:p w14:paraId="38026C49"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47900</w:t>
            </w:r>
          </w:p>
        </w:tc>
        <w:tc>
          <w:tcPr>
            <w:tcW w:w="912" w:type="dxa"/>
            <w:noWrap/>
            <w:vAlign w:val="center"/>
            <w:hideMark/>
          </w:tcPr>
          <w:p w14:paraId="5000F978"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46800</w:t>
            </w:r>
          </w:p>
        </w:tc>
        <w:tc>
          <w:tcPr>
            <w:tcW w:w="912" w:type="dxa"/>
            <w:noWrap/>
            <w:vAlign w:val="center"/>
            <w:hideMark/>
          </w:tcPr>
          <w:p w14:paraId="506F5F5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48200</w:t>
            </w:r>
          </w:p>
        </w:tc>
        <w:tc>
          <w:tcPr>
            <w:tcW w:w="912" w:type="dxa"/>
            <w:noWrap/>
            <w:vAlign w:val="center"/>
            <w:hideMark/>
          </w:tcPr>
          <w:p w14:paraId="5BA951EA"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46150</w:t>
            </w:r>
          </w:p>
        </w:tc>
      </w:tr>
      <w:tr w:rsidR="005025D5" w:rsidRPr="002F1A65" w14:paraId="3B1EF671" w14:textId="77777777" w:rsidTr="00B86A6C">
        <w:trPr>
          <w:trHeight w:val="340"/>
        </w:trPr>
        <w:tc>
          <w:tcPr>
            <w:tcW w:w="1980" w:type="dxa"/>
            <w:noWrap/>
            <w:vAlign w:val="center"/>
            <w:hideMark/>
          </w:tcPr>
          <w:p w14:paraId="0028D058"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OxA-29986</w:t>
            </w:r>
          </w:p>
        </w:tc>
        <w:tc>
          <w:tcPr>
            <w:tcW w:w="912" w:type="dxa"/>
            <w:noWrap/>
            <w:vAlign w:val="center"/>
            <w:hideMark/>
          </w:tcPr>
          <w:p w14:paraId="38CD744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48500</w:t>
            </w:r>
          </w:p>
        </w:tc>
        <w:tc>
          <w:tcPr>
            <w:tcW w:w="912" w:type="dxa"/>
            <w:noWrap/>
            <w:vAlign w:val="center"/>
            <w:hideMark/>
          </w:tcPr>
          <w:p w14:paraId="3CF24CAA"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47100</w:t>
            </w:r>
          </w:p>
        </w:tc>
        <w:tc>
          <w:tcPr>
            <w:tcW w:w="912" w:type="dxa"/>
            <w:noWrap/>
            <w:vAlign w:val="center"/>
            <w:hideMark/>
          </w:tcPr>
          <w:p w14:paraId="3673F69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49500</w:t>
            </w:r>
          </w:p>
        </w:tc>
        <w:tc>
          <w:tcPr>
            <w:tcW w:w="912" w:type="dxa"/>
            <w:noWrap/>
            <w:vAlign w:val="center"/>
            <w:hideMark/>
          </w:tcPr>
          <w:p w14:paraId="19C6E63B"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46600</w:t>
            </w:r>
          </w:p>
        </w:tc>
        <w:tc>
          <w:tcPr>
            <w:tcW w:w="912" w:type="dxa"/>
            <w:noWrap/>
            <w:vAlign w:val="center"/>
            <w:hideMark/>
          </w:tcPr>
          <w:p w14:paraId="7E7B18D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48200</w:t>
            </w:r>
          </w:p>
        </w:tc>
        <w:tc>
          <w:tcPr>
            <w:tcW w:w="912" w:type="dxa"/>
            <w:noWrap/>
            <w:vAlign w:val="center"/>
            <w:hideMark/>
          </w:tcPr>
          <w:p w14:paraId="5374947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47150</w:t>
            </w:r>
          </w:p>
        </w:tc>
        <w:tc>
          <w:tcPr>
            <w:tcW w:w="912" w:type="dxa"/>
            <w:noWrap/>
            <w:vAlign w:val="center"/>
            <w:hideMark/>
          </w:tcPr>
          <w:p w14:paraId="3A6FB70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48800</w:t>
            </w:r>
          </w:p>
        </w:tc>
        <w:tc>
          <w:tcPr>
            <w:tcW w:w="912" w:type="dxa"/>
            <w:noWrap/>
            <w:vAlign w:val="center"/>
            <w:hideMark/>
          </w:tcPr>
          <w:p w14:paraId="6ACC4FD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46700</w:t>
            </w:r>
          </w:p>
        </w:tc>
      </w:tr>
      <w:tr w:rsidR="005025D5" w:rsidRPr="002F1A65" w14:paraId="515E5FA5" w14:textId="77777777" w:rsidTr="00B86A6C">
        <w:trPr>
          <w:trHeight w:val="340"/>
        </w:trPr>
        <w:tc>
          <w:tcPr>
            <w:tcW w:w="1980" w:type="dxa"/>
            <w:noWrap/>
            <w:vAlign w:val="center"/>
            <w:hideMark/>
          </w:tcPr>
          <w:p w14:paraId="2DE12E1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OxA-29985</w:t>
            </w:r>
          </w:p>
        </w:tc>
        <w:tc>
          <w:tcPr>
            <w:tcW w:w="912" w:type="dxa"/>
            <w:noWrap/>
            <w:vAlign w:val="center"/>
            <w:hideMark/>
          </w:tcPr>
          <w:p w14:paraId="32B1BE1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48650</w:t>
            </w:r>
          </w:p>
        </w:tc>
        <w:tc>
          <w:tcPr>
            <w:tcW w:w="912" w:type="dxa"/>
            <w:noWrap/>
            <w:vAlign w:val="center"/>
            <w:hideMark/>
          </w:tcPr>
          <w:p w14:paraId="67D61F6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47350</w:t>
            </w:r>
          </w:p>
        </w:tc>
        <w:tc>
          <w:tcPr>
            <w:tcW w:w="912" w:type="dxa"/>
            <w:noWrap/>
            <w:vAlign w:val="center"/>
            <w:hideMark/>
          </w:tcPr>
          <w:p w14:paraId="1C7F318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49500</w:t>
            </w:r>
          </w:p>
        </w:tc>
        <w:tc>
          <w:tcPr>
            <w:tcW w:w="912" w:type="dxa"/>
            <w:noWrap/>
            <w:vAlign w:val="center"/>
            <w:hideMark/>
          </w:tcPr>
          <w:p w14:paraId="569B8E4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46800</w:t>
            </w:r>
          </w:p>
        </w:tc>
        <w:tc>
          <w:tcPr>
            <w:tcW w:w="912" w:type="dxa"/>
            <w:noWrap/>
            <w:vAlign w:val="center"/>
            <w:hideMark/>
          </w:tcPr>
          <w:p w14:paraId="28AD7D1A"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48300</w:t>
            </w:r>
          </w:p>
        </w:tc>
        <w:tc>
          <w:tcPr>
            <w:tcW w:w="912" w:type="dxa"/>
            <w:noWrap/>
            <w:vAlign w:val="center"/>
            <w:hideMark/>
          </w:tcPr>
          <w:p w14:paraId="22A5235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47200</w:t>
            </w:r>
          </w:p>
        </w:tc>
        <w:tc>
          <w:tcPr>
            <w:tcW w:w="912" w:type="dxa"/>
            <w:noWrap/>
            <w:vAlign w:val="center"/>
            <w:hideMark/>
          </w:tcPr>
          <w:p w14:paraId="344992BA"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48850</w:t>
            </w:r>
          </w:p>
        </w:tc>
        <w:tc>
          <w:tcPr>
            <w:tcW w:w="912" w:type="dxa"/>
            <w:noWrap/>
            <w:vAlign w:val="center"/>
            <w:hideMark/>
          </w:tcPr>
          <w:p w14:paraId="058EC669"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46800</w:t>
            </w:r>
          </w:p>
        </w:tc>
      </w:tr>
      <w:tr w:rsidR="005025D5" w:rsidRPr="002F1A65" w14:paraId="2C1CC160" w14:textId="77777777" w:rsidTr="00B86A6C">
        <w:trPr>
          <w:trHeight w:val="340"/>
        </w:trPr>
        <w:tc>
          <w:tcPr>
            <w:tcW w:w="1980" w:type="dxa"/>
            <w:noWrap/>
            <w:vAlign w:val="center"/>
            <w:hideMark/>
          </w:tcPr>
          <w:p w14:paraId="2C880AF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OSL-11-KF</w:t>
            </w:r>
          </w:p>
        </w:tc>
        <w:tc>
          <w:tcPr>
            <w:tcW w:w="912" w:type="dxa"/>
            <w:noWrap/>
            <w:vAlign w:val="center"/>
            <w:hideMark/>
          </w:tcPr>
          <w:p w14:paraId="7A189CC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50400</w:t>
            </w:r>
          </w:p>
        </w:tc>
        <w:tc>
          <w:tcPr>
            <w:tcW w:w="912" w:type="dxa"/>
            <w:noWrap/>
            <w:vAlign w:val="center"/>
            <w:hideMark/>
          </w:tcPr>
          <w:p w14:paraId="1D42BD2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43600</w:t>
            </w:r>
          </w:p>
        </w:tc>
        <w:tc>
          <w:tcPr>
            <w:tcW w:w="912" w:type="dxa"/>
            <w:noWrap/>
            <w:vAlign w:val="center"/>
            <w:hideMark/>
          </w:tcPr>
          <w:p w14:paraId="24606D8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53600</w:t>
            </w:r>
          </w:p>
        </w:tc>
        <w:tc>
          <w:tcPr>
            <w:tcW w:w="912" w:type="dxa"/>
            <w:noWrap/>
            <w:vAlign w:val="center"/>
            <w:hideMark/>
          </w:tcPr>
          <w:p w14:paraId="2257538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40400</w:t>
            </w:r>
          </w:p>
        </w:tc>
        <w:tc>
          <w:tcPr>
            <w:tcW w:w="912" w:type="dxa"/>
            <w:noWrap/>
            <w:vAlign w:val="center"/>
            <w:hideMark/>
          </w:tcPr>
          <w:p w14:paraId="0B2D0AD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48450</w:t>
            </w:r>
          </w:p>
        </w:tc>
        <w:tc>
          <w:tcPr>
            <w:tcW w:w="912" w:type="dxa"/>
            <w:noWrap/>
            <w:vAlign w:val="center"/>
            <w:hideMark/>
          </w:tcPr>
          <w:p w14:paraId="5A05799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46750</w:t>
            </w:r>
          </w:p>
        </w:tc>
        <w:tc>
          <w:tcPr>
            <w:tcW w:w="912" w:type="dxa"/>
            <w:noWrap/>
            <w:vAlign w:val="center"/>
            <w:hideMark/>
          </w:tcPr>
          <w:p w14:paraId="1F15E15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49900</w:t>
            </w:r>
          </w:p>
        </w:tc>
        <w:tc>
          <w:tcPr>
            <w:tcW w:w="912" w:type="dxa"/>
            <w:noWrap/>
            <w:vAlign w:val="center"/>
            <w:hideMark/>
          </w:tcPr>
          <w:p w14:paraId="2572470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45500</w:t>
            </w:r>
          </w:p>
        </w:tc>
      </w:tr>
      <w:tr w:rsidR="005025D5" w:rsidRPr="002F1A65" w14:paraId="5433FA1B" w14:textId="77777777" w:rsidTr="00B86A6C">
        <w:trPr>
          <w:trHeight w:val="340"/>
        </w:trPr>
        <w:tc>
          <w:tcPr>
            <w:tcW w:w="1980" w:type="dxa"/>
            <w:noWrap/>
            <w:vAlign w:val="center"/>
          </w:tcPr>
          <w:p w14:paraId="663338D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OSL-11-Q</w:t>
            </w:r>
          </w:p>
        </w:tc>
        <w:tc>
          <w:tcPr>
            <w:tcW w:w="912" w:type="dxa"/>
            <w:noWrap/>
            <w:vAlign w:val="center"/>
          </w:tcPr>
          <w:p w14:paraId="5617ABE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52500</w:t>
            </w:r>
          </w:p>
        </w:tc>
        <w:tc>
          <w:tcPr>
            <w:tcW w:w="912" w:type="dxa"/>
            <w:noWrap/>
            <w:vAlign w:val="center"/>
          </w:tcPr>
          <w:p w14:paraId="652B828E"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46300</w:t>
            </w:r>
          </w:p>
        </w:tc>
        <w:tc>
          <w:tcPr>
            <w:tcW w:w="912" w:type="dxa"/>
            <w:noWrap/>
            <w:vAlign w:val="center"/>
          </w:tcPr>
          <w:p w14:paraId="513C6B29"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55400</w:t>
            </w:r>
          </w:p>
        </w:tc>
        <w:tc>
          <w:tcPr>
            <w:tcW w:w="912" w:type="dxa"/>
            <w:noWrap/>
            <w:vAlign w:val="center"/>
          </w:tcPr>
          <w:p w14:paraId="15E7DB1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43400</w:t>
            </w:r>
          </w:p>
        </w:tc>
        <w:tc>
          <w:tcPr>
            <w:tcW w:w="912" w:type="dxa"/>
            <w:noWrap/>
            <w:vAlign w:val="center"/>
          </w:tcPr>
          <w:p w14:paraId="7ACDAB7E"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48500</w:t>
            </w:r>
          </w:p>
        </w:tc>
        <w:tc>
          <w:tcPr>
            <w:tcW w:w="912" w:type="dxa"/>
            <w:noWrap/>
            <w:vAlign w:val="center"/>
          </w:tcPr>
          <w:p w14:paraId="3F38F74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46800</w:t>
            </w:r>
          </w:p>
        </w:tc>
        <w:tc>
          <w:tcPr>
            <w:tcW w:w="912" w:type="dxa"/>
            <w:noWrap/>
            <w:vAlign w:val="center"/>
          </w:tcPr>
          <w:p w14:paraId="0774795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50200</w:t>
            </w:r>
          </w:p>
        </w:tc>
        <w:tc>
          <w:tcPr>
            <w:tcW w:w="912" w:type="dxa"/>
            <w:noWrap/>
            <w:vAlign w:val="center"/>
          </w:tcPr>
          <w:p w14:paraId="1A5F470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45800</w:t>
            </w:r>
          </w:p>
        </w:tc>
      </w:tr>
      <w:tr w:rsidR="005025D5" w:rsidRPr="002F1A65" w14:paraId="7CC36839" w14:textId="77777777" w:rsidTr="00B86A6C">
        <w:trPr>
          <w:trHeight w:val="340"/>
        </w:trPr>
        <w:tc>
          <w:tcPr>
            <w:tcW w:w="1980" w:type="dxa"/>
            <w:noWrap/>
            <w:vAlign w:val="center"/>
            <w:hideMark/>
          </w:tcPr>
          <w:p w14:paraId="690ECA9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11</w:t>
            </w:r>
          </w:p>
        </w:tc>
        <w:tc>
          <w:tcPr>
            <w:tcW w:w="912" w:type="dxa"/>
            <w:noWrap/>
            <w:vAlign w:val="center"/>
            <w:hideMark/>
          </w:tcPr>
          <w:p w14:paraId="777F6C4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E68F28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B2DC54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5F69F6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14DB4A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D18C8D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ADD5C8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932CBD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0B08FE60" w14:textId="77777777" w:rsidTr="00B86A6C">
        <w:trPr>
          <w:trHeight w:val="340"/>
        </w:trPr>
        <w:tc>
          <w:tcPr>
            <w:tcW w:w="1980" w:type="dxa"/>
            <w:noWrap/>
            <w:vAlign w:val="center"/>
            <w:hideMark/>
          </w:tcPr>
          <w:p w14:paraId="6F824079"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Transition 12/11</w:t>
            </w:r>
          </w:p>
        </w:tc>
        <w:tc>
          <w:tcPr>
            <w:tcW w:w="912" w:type="dxa"/>
            <w:noWrap/>
            <w:vAlign w:val="center"/>
            <w:hideMark/>
          </w:tcPr>
          <w:p w14:paraId="72F0663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B8DC9A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97E1A1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5BC631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733193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49200</w:t>
            </w:r>
          </w:p>
        </w:tc>
        <w:tc>
          <w:tcPr>
            <w:tcW w:w="912" w:type="dxa"/>
            <w:noWrap/>
            <w:vAlign w:val="center"/>
            <w:hideMark/>
          </w:tcPr>
          <w:p w14:paraId="3E5A357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47400</w:t>
            </w:r>
          </w:p>
        </w:tc>
        <w:tc>
          <w:tcPr>
            <w:tcW w:w="912" w:type="dxa"/>
            <w:noWrap/>
            <w:vAlign w:val="center"/>
            <w:hideMark/>
          </w:tcPr>
          <w:p w14:paraId="25C290D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51750</w:t>
            </w:r>
          </w:p>
        </w:tc>
        <w:tc>
          <w:tcPr>
            <w:tcW w:w="912" w:type="dxa"/>
            <w:noWrap/>
            <w:vAlign w:val="center"/>
            <w:hideMark/>
          </w:tcPr>
          <w:p w14:paraId="343C5EA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46950</w:t>
            </w:r>
          </w:p>
        </w:tc>
      </w:tr>
      <w:tr w:rsidR="005025D5" w:rsidRPr="002F1A65" w14:paraId="22DD2966" w14:textId="77777777" w:rsidTr="00B86A6C">
        <w:trPr>
          <w:trHeight w:val="340"/>
        </w:trPr>
        <w:tc>
          <w:tcPr>
            <w:tcW w:w="1980" w:type="dxa"/>
            <w:noWrap/>
            <w:vAlign w:val="center"/>
            <w:hideMark/>
          </w:tcPr>
          <w:p w14:paraId="73134F1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12</w:t>
            </w:r>
          </w:p>
        </w:tc>
        <w:tc>
          <w:tcPr>
            <w:tcW w:w="912" w:type="dxa"/>
            <w:noWrap/>
            <w:vAlign w:val="center"/>
            <w:hideMark/>
          </w:tcPr>
          <w:p w14:paraId="46CDF14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5AD4AF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421C55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E9C6BC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1DE9A1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3CA291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D963A4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747A6F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6594AA8A" w14:textId="77777777" w:rsidTr="00B86A6C">
        <w:trPr>
          <w:trHeight w:val="340"/>
        </w:trPr>
        <w:tc>
          <w:tcPr>
            <w:tcW w:w="1980" w:type="dxa"/>
            <w:noWrap/>
            <w:vAlign w:val="center"/>
          </w:tcPr>
          <w:p w14:paraId="1989F57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i/>
                <w:iCs/>
                <w:sz w:val="20"/>
                <w:szCs w:val="20"/>
                <w:lang w:val="en-US"/>
              </w:rPr>
              <w:t>Transition 13/12</w:t>
            </w:r>
          </w:p>
        </w:tc>
        <w:tc>
          <w:tcPr>
            <w:tcW w:w="912" w:type="dxa"/>
            <w:noWrap/>
            <w:vAlign w:val="center"/>
          </w:tcPr>
          <w:p w14:paraId="5C9A8DA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tcPr>
          <w:p w14:paraId="303A0F9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tcPr>
          <w:p w14:paraId="3E74393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tcPr>
          <w:p w14:paraId="0BC2EEE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tcPr>
          <w:p w14:paraId="5053250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61550</w:t>
            </w:r>
          </w:p>
        </w:tc>
        <w:tc>
          <w:tcPr>
            <w:tcW w:w="912" w:type="dxa"/>
            <w:noWrap/>
            <w:vAlign w:val="center"/>
          </w:tcPr>
          <w:p w14:paraId="20C0379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53200</w:t>
            </w:r>
          </w:p>
        </w:tc>
        <w:tc>
          <w:tcPr>
            <w:tcW w:w="912" w:type="dxa"/>
            <w:noWrap/>
            <w:vAlign w:val="center"/>
          </w:tcPr>
          <w:p w14:paraId="0922531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63550</w:t>
            </w:r>
          </w:p>
        </w:tc>
        <w:tc>
          <w:tcPr>
            <w:tcW w:w="912" w:type="dxa"/>
            <w:noWrap/>
            <w:vAlign w:val="center"/>
          </w:tcPr>
          <w:p w14:paraId="04DB212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48700</w:t>
            </w:r>
          </w:p>
        </w:tc>
      </w:tr>
      <w:tr w:rsidR="005025D5" w:rsidRPr="002F1A65" w14:paraId="1F7BF9A5" w14:textId="77777777" w:rsidTr="00B86A6C">
        <w:trPr>
          <w:trHeight w:val="340"/>
        </w:trPr>
        <w:tc>
          <w:tcPr>
            <w:tcW w:w="1980" w:type="dxa"/>
            <w:noWrap/>
            <w:vAlign w:val="center"/>
            <w:hideMark/>
          </w:tcPr>
          <w:p w14:paraId="135F5F4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OSL-9-Q</w:t>
            </w:r>
          </w:p>
        </w:tc>
        <w:tc>
          <w:tcPr>
            <w:tcW w:w="912" w:type="dxa"/>
            <w:noWrap/>
            <w:vAlign w:val="center"/>
            <w:hideMark/>
          </w:tcPr>
          <w:p w14:paraId="4CD6026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68850</w:t>
            </w:r>
          </w:p>
        </w:tc>
        <w:tc>
          <w:tcPr>
            <w:tcW w:w="912" w:type="dxa"/>
            <w:noWrap/>
            <w:vAlign w:val="center"/>
            <w:hideMark/>
          </w:tcPr>
          <w:p w14:paraId="4926EF5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60550</w:t>
            </w:r>
          </w:p>
        </w:tc>
        <w:tc>
          <w:tcPr>
            <w:tcW w:w="912" w:type="dxa"/>
            <w:noWrap/>
            <w:vAlign w:val="center"/>
            <w:hideMark/>
          </w:tcPr>
          <w:p w14:paraId="75B82F0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72700</w:t>
            </w:r>
          </w:p>
        </w:tc>
        <w:tc>
          <w:tcPr>
            <w:tcW w:w="912" w:type="dxa"/>
            <w:noWrap/>
            <w:vAlign w:val="center"/>
            <w:hideMark/>
          </w:tcPr>
          <w:p w14:paraId="35F1CEC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56700</w:t>
            </w:r>
          </w:p>
        </w:tc>
        <w:tc>
          <w:tcPr>
            <w:tcW w:w="912" w:type="dxa"/>
            <w:noWrap/>
            <w:vAlign w:val="center"/>
            <w:hideMark/>
          </w:tcPr>
          <w:p w14:paraId="18968608"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63000</w:t>
            </w:r>
          </w:p>
        </w:tc>
        <w:tc>
          <w:tcPr>
            <w:tcW w:w="912" w:type="dxa"/>
            <w:noWrap/>
            <w:vAlign w:val="center"/>
            <w:hideMark/>
          </w:tcPr>
          <w:p w14:paraId="61A09D4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57500</w:t>
            </w:r>
          </w:p>
        </w:tc>
        <w:tc>
          <w:tcPr>
            <w:tcW w:w="912" w:type="dxa"/>
            <w:noWrap/>
            <w:vAlign w:val="center"/>
            <w:hideMark/>
          </w:tcPr>
          <w:p w14:paraId="69BF55E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65500</w:t>
            </w:r>
          </w:p>
        </w:tc>
        <w:tc>
          <w:tcPr>
            <w:tcW w:w="912" w:type="dxa"/>
            <w:noWrap/>
            <w:vAlign w:val="center"/>
            <w:hideMark/>
          </w:tcPr>
          <w:p w14:paraId="6C4EA0CE"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54650</w:t>
            </w:r>
          </w:p>
        </w:tc>
      </w:tr>
      <w:tr w:rsidR="005025D5" w:rsidRPr="002F1A65" w14:paraId="7C26CD0E" w14:textId="77777777" w:rsidTr="00B86A6C">
        <w:trPr>
          <w:trHeight w:val="340"/>
        </w:trPr>
        <w:tc>
          <w:tcPr>
            <w:tcW w:w="1980" w:type="dxa"/>
            <w:noWrap/>
            <w:vAlign w:val="center"/>
            <w:hideMark/>
          </w:tcPr>
          <w:p w14:paraId="7224FDB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13</w:t>
            </w:r>
          </w:p>
        </w:tc>
        <w:tc>
          <w:tcPr>
            <w:tcW w:w="912" w:type="dxa"/>
            <w:noWrap/>
            <w:vAlign w:val="center"/>
            <w:hideMark/>
          </w:tcPr>
          <w:p w14:paraId="1025457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0E6E23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482093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BA9432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781F3E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F7737D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BA6192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E1FFC8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0AFC01C8" w14:textId="77777777" w:rsidTr="00B86A6C">
        <w:trPr>
          <w:trHeight w:val="340"/>
        </w:trPr>
        <w:tc>
          <w:tcPr>
            <w:tcW w:w="1980" w:type="dxa"/>
            <w:noWrap/>
            <w:vAlign w:val="center"/>
            <w:hideMark/>
          </w:tcPr>
          <w:p w14:paraId="77959D60"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Transition 15/13</w:t>
            </w:r>
          </w:p>
        </w:tc>
        <w:tc>
          <w:tcPr>
            <w:tcW w:w="912" w:type="dxa"/>
            <w:noWrap/>
            <w:vAlign w:val="center"/>
            <w:hideMark/>
          </w:tcPr>
          <w:p w14:paraId="41C35F7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F3322B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7C88ED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41BBFF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7A050F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64400</w:t>
            </w:r>
          </w:p>
        </w:tc>
        <w:tc>
          <w:tcPr>
            <w:tcW w:w="912" w:type="dxa"/>
            <w:noWrap/>
            <w:vAlign w:val="center"/>
            <w:hideMark/>
          </w:tcPr>
          <w:p w14:paraId="2C4F766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59150</w:t>
            </w:r>
          </w:p>
        </w:tc>
        <w:tc>
          <w:tcPr>
            <w:tcW w:w="912" w:type="dxa"/>
            <w:noWrap/>
            <w:vAlign w:val="center"/>
            <w:hideMark/>
          </w:tcPr>
          <w:p w14:paraId="7F7D9F8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66900</w:t>
            </w:r>
          </w:p>
        </w:tc>
        <w:tc>
          <w:tcPr>
            <w:tcW w:w="912" w:type="dxa"/>
            <w:noWrap/>
            <w:vAlign w:val="center"/>
            <w:hideMark/>
          </w:tcPr>
          <w:p w14:paraId="115F2AD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56350</w:t>
            </w:r>
          </w:p>
        </w:tc>
      </w:tr>
      <w:tr w:rsidR="005025D5" w:rsidRPr="002F1A65" w14:paraId="1B75BC59" w14:textId="77777777" w:rsidTr="00B86A6C">
        <w:trPr>
          <w:trHeight w:val="340"/>
        </w:trPr>
        <w:tc>
          <w:tcPr>
            <w:tcW w:w="1980" w:type="dxa"/>
            <w:noWrap/>
            <w:vAlign w:val="center"/>
            <w:hideMark/>
          </w:tcPr>
          <w:p w14:paraId="00DD108E"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OSL-17-KF</w:t>
            </w:r>
          </w:p>
        </w:tc>
        <w:tc>
          <w:tcPr>
            <w:tcW w:w="912" w:type="dxa"/>
            <w:noWrap/>
            <w:vAlign w:val="center"/>
            <w:hideMark/>
          </w:tcPr>
          <w:p w14:paraId="3BD0C239"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65650</w:t>
            </w:r>
          </w:p>
        </w:tc>
        <w:tc>
          <w:tcPr>
            <w:tcW w:w="912" w:type="dxa"/>
            <w:noWrap/>
            <w:vAlign w:val="center"/>
            <w:hideMark/>
          </w:tcPr>
          <w:p w14:paraId="52B7C5B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55950</w:t>
            </w:r>
          </w:p>
        </w:tc>
        <w:tc>
          <w:tcPr>
            <w:tcW w:w="912" w:type="dxa"/>
            <w:noWrap/>
            <w:vAlign w:val="center"/>
            <w:hideMark/>
          </w:tcPr>
          <w:p w14:paraId="6F2A08C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70200</w:t>
            </w:r>
          </w:p>
        </w:tc>
        <w:tc>
          <w:tcPr>
            <w:tcW w:w="912" w:type="dxa"/>
            <w:noWrap/>
            <w:vAlign w:val="center"/>
            <w:hideMark/>
          </w:tcPr>
          <w:p w14:paraId="3AA0873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51400</w:t>
            </w:r>
          </w:p>
        </w:tc>
        <w:tc>
          <w:tcPr>
            <w:tcW w:w="912" w:type="dxa"/>
            <w:noWrap/>
            <w:vAlign w:val="center"/>
            <w:hideMark/>
          </w:tcPr>
          <w:p w14:paraId="3B6F8A91"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65700</w:t>
            </w:r>
          </w:p>
        </w:tc>
        <w:tc>
          <w:tcPr>
            <w:tcW w:w="912" w:type="dxa"/>
            <w:noWrap/>
            <w:vAlign w:val="center"/>
            <w:hideMark/>
          </w:tcPr>
          <w:p w14:paraId="4123AAC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60500</w:t>
            </w:r>
          </w:p>
        </w:tc>
        <w:tc>
          <w:tcPr>
            <w:tcW w:w="912" w:type="dxa"/>
            <w:noWrap/>
            <w:vAlign w:val="center"/>
            <w:hideMark/>
          </w:tcPr>
          <w:p w14:paraId="105A6BE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68350</w:t>
            </w:r>
          </w:p>
        </w:tc>
        <w:tc>
          <w:tcPr>
            <w:tcW w:w="912" w:type="dxa"/>
            <w:noWrap/>
            <w:vAlign w:val="center"/>
            <w:hideMark/>
          </w:tcPr>
          <w:p w14:paraId="77EB5DA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57950</w:t>
            </w:r>
          </w:p>
        </w:tc>
      </w:tr>
      <w:tr w:rsidR="005025D5" w:rsidRPr="002F1A65" w14:paraId="32089471" w14:textId="77777777" w:rsidTr="00B86A6C">
        <w:trPr>
          <w:trHeight w:val="340"/>
        </w:trPr>
        <w:tc>
          <w:tcPr>
            <w:tcW w:w="1980" w:type="dxa"/>
            <w:noWrap/>
            <w:vAlign w:val="center"/>
          </w:tcPr>
          <w:p w14:paraId="0EC7579C"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OSL-17-Q</w:t>
            </w:r>
          </w:p>
        </w:tc>
        <w:tc>
          <w:tcPr>
            <w:tcW w:w="912" w:type="dxa"/>
            <w:noWrap/>
            <w:vAlign w:val="center"/>
          </w:tcPr>
          <w:p w14:paraId="1078B4C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66850</w:t>
            </w:r>
          </w:p>
        </w:tc>
        <w:tc>
          <w:tcPr>
            <w:tcW w:w="912" w:type="dxa"/>
            <w:noWrap/>
            <w:vAlign w:val="center"/>
          </w:tcPr>
          <w:p w14:paraId="01BBACC8"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58750</w:t>
            </w:r>
          </w:p>
        </w:tc>
        <w:tc>
          <w:tcPr>
            <w:tcW w:w="912" w:type="dxa"/>
            <w:noWrap/>
            <w:vAlign w:val="center"/>
          </w:tcPr>
          <w:p w14:paraId="17E0258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70600</w:t>
            </w:r>
          </w:p>
        </w:tc>
        <w:tc>
          <w:tcPr>
            <w:tcW w:w="912" w:type="dxa"/>
            <w:noWrap/>
            <w:vAlign w:val="center"/>
          </w:tcPr>
          <w:p w14:paraId="0D0BD68E"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55000</w:t>
            </w:r>
          </w:p>
        </w:tc>
        <w:tc>
          <w:tcPr>
            <w:tcW w:w="912" w:type="dxa"/>
            <w:noWrap/>
            <w:vAlign w:val="center"/>
          </w:tcPr>
          <w:p w14:paraId="1A32C66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65750</w:t>
            </w:r>
          </w:p>
        </w:tc>
        <w:tc>
          <w:tcPr>
            <w:tcW w:w="912" w:type="dxa"/>
            <w:noWrap/>
            <w:vAlign w:val="center"/>
          </w:tcPr>
          <w:p w14:paraId="28F2157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60650</w:t>
            </w:r>
          </w:p>
        </w:tc>
        <w:tc>
          <w:tcPr>
            <w:tcW w:w="912" w:type="dxa"/>
            <w:noWrap/>
            <w:vAlign w:val="center"/>
          </w:tcPr>
          <w:p w14:paraId="6A2E4AF9"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68300</w:t>
            </w:r>
          </w:p>
        </w:tc>
        <w:tc>
          <w:tcPr>
            <w:tcW w:w="912" w:type="dxa"/>
            <w:noWrap/>
            <w:vAlign w:val="center"/>
          </w:tcPr>
          <w:p w14:paraId="0CFF1D0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58150</w:t>
            </w:r>
          </w:p>
        </w:tc>
      </w:tr>
      <w:tr w:rsidR="005025D5" w:rsidRPr="002F1A65" w14:paraId="5C898E8A" w14:textId="77777777" w:rsidTr="00B86A6C">
        <w:trPr>
          <w:trHeight w:val="340"/>
        </w:trPr>
        <w:tc>
          <w:tcPr>
            <w:tcW w:w="1980" w:type="dxa"/>
            <w:noWrap/>
            <w:vAlign w:val="center"/>
            <w:hideMark/>
          </w:tcPr>
          <w:p w14:paraId="0E338E2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15</w:t>
            </w:r>
          </w:p>
        </w:tc>
        <w:tc>
          <w:tcPr>
            <w:tcW w:w="912" w:type="dxa"/>
            <w:noWrap/>
            <w:vAlign w:val="center"/>
            <w:hideMark/>
          </w:tcPr>
          <w:p w14:paraId="6AE1B64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01B880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B3E6FA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54E1DE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0DEF93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50BB74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D83FCA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B7FAFD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1D60B356" w14:textId="77777777" w:rsidTr="00B86A6C">
        <w:trPr>
          <w:trHeight w:val="340"/>
        </w:trPr>
        <w:tc>
          <w:tcPr>
            <w:tcW w:w="1980" w:type="dxa"/>
            <w:noWrap/>
            <w:vAlign w:val="center"/>
            <w:hideMark/>
          </w:tcPr>
          <w:p w14:paraId="242E3042"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Transition 16/15</w:t>
            </w:r>
          </w:p>
        </w:tc>
        <w:tc>
          <w:tcPr>
            <w:tcW w:w="912" w:type="dxa"/>
            <w:noWrap/>
            <w:vAlign w:val="center"/>
            <w:hideMark/>
          </w:tcPr>
          <w:p w14:paraId="1AFE0B9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F0ED7B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775CAF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CF73C0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3C655B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67550</w:t>
            </w:r>
          </w:p>
        </w:tc>
        <w:tc>
          <w:tcPr>
            <w:tcW w:w="912" w:type="dxa"/>
            <w:noWrap/>
            <w:vAlign w:val="center"/>
            <w:hideMark/>
          </w:tcPr>
          <w:p w14:paraId="7AD26B3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61750</w:t>
            </w:r>
          </w:p>
        </w:tc>
        <w:tc>
          <w:tcPr>
            <w:tcW w:w="912" w:type="dxa"/>
            <w:noWrap/>
            <w:vAlign w:val="center"/>
            <w:hideMark/>
          </w:tcPr>
          <w:p w14:paraId="75694B1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71050</w:t>
            </w:r>
          </w:p>
        </w:tc>
        <w:tc>
          <w:tcPr>
            <w:tcW w:w="912" w:type="dxa"/>
            <w:noWrap/>
            <w:vAlign w:val="center"/>
            <w:hideMark/>
          </w:tcPr>
          <w:p w14:paraId="6371BCB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59000</w:t>
            </w:r>
          </w:p>
        </w:tc>
      </w:tr>
      <w:tr w:rsidR="005025D5" w:rsidRPr="002F1A65" w14:paraId="5E9320EE" w14:textId="77777777" w:rsidTr="00B86A6C">
        <w:trPr>
          <w:trHeight w:val="340"/>
        </w:trPr>
        <w:tc>
          <w:tcPr>
            <w:tcW w:w="1980" w:type="dxa"/>
            <w:noWrap/>
            <w:vAlign w:val="center"/>
            <w:hideMark/>
          </w:tcPr>
          <w:p w14:paraId="21CCA65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16</w:t>
            </w:r>
          </w:p>
        </w:tc>
        <w:tc>
          <w:tcPr>
            <w:tcW w:w="912" w:type="dxa"/>
            <w:noWrap/>
            <w:vAlign w:val="center"/>
            <w:hideMark/>
          </w:tcPr>
          <w:p w14:paraId="4315FEA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DD6CBC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454178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916D95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C9D26B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3E400B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CFC677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A19104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4B680C57" w14:textId="77777777" w:rsidTr="00B86A6C">
        <w:trPr>
          <w:trHeight w:val="340"/>
        </w:trPr>
        <w:tc>
          <w:tcPr>
            <w:tcW w:w="1980" w:type="dxa"/>
            <w:noWrap/>
            <w:vAlign w:val="center"/>
            <w:hideMark/>
          </w:tcPr>
          <w:p w14:paraId="4D6324D3"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Start boundary16</w:t>
            </w:r>
          </w:p>
        </w:tc>
        <w:tc>
          <w:tcPr>
            <w:tcW w:w="912" w:type="dxa"/>
            <w:noWrap/>
            <w:vAlign w:val="center"/>
            <w:hideMark/>
          </w:tcPr>
          <w:p w14:paraId="6F888EB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4D8CB9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C064A8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865D02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4EEF0C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72400</w:t>
            </w:r>
          </w:p>
        </w:tc>
        <w:tc>
          <w:tcPr>
            <w:tcW w:w="912" w:type="dxa"/>
            <w:noWrap/>
            <w:vAlign w:val="center"/>
            <w:hideMark/>
          </w:tcPr>
          <w:p w14:paraId="5D98249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64750</w:t>
            </w:r>
          </w:p>
        </w:tc>
        <w:tc>
          <w:tcPr>
            <w:tcW w:w="912" w:type="dxa"/>
            <w:noWrap/>
            <w:vAlign w:val="center"/>
            <w:hideMark/>
          </w:tcPr>
          <w:p w14:paraId="30C078F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76750</w:t>
            </w:r>
          </w:p>
        </w:tc>
        <w:tc>
          <w:tcPr>
            <w:tcW w:w="912" w:type="dxa"/>
            <w:noWrap/>
            <w:vAlign w:val="center"/>
            <w:hideMark/>
          </w:tcPr>
          <w:p w14:paraId="62ED79D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61650</w:t>
            </w:r>
          </w:p>
        </w:tc>
      </w:tr>
      <w:tr w:rsidR="005025D5" w:rsidRPr="002F1A65" w14:paraId="7EB7724A" w14:textId="77777777" w:rsidTr="00B86A6C">
        <w:trPr>
          <w:trHeight w:val="340"/>
        </w:trPr>
        <w:tc>
          <w:tcPr>
            <w:tcW w:w="1980" w:type="dxa"/>
            <w:noWrap/>
            <w:vAlign w:val="center"/>
            <w:hideMark/>
          </w:tcPr>
          <w:p w14:paraId="71AE3A46"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End boundary 17</w:t>
            </w:r>
          </w:p>
        </w:tc>
        <w:tc>
          <w:tcPr>
            <w:tcW w:w="912" w:type="dxa"/>
            <w:noWrap/>
            <w:vAlign w:val="center"/>
            <w:hideMark/>
          </w:tcPr>
          <w:p w14:paraId="43FE730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38EFD0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F8CCAB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749563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37CB14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76700</w:t>
            </w:r>
          </w:p>
        </w:tc>
        <w:tc>
          <w:tcPr>
            <w:tcW w:w="912" w:type="dxa"/>
            <w:noWrap/>
            <w:vAlign w:val="center"/>
            <w:hideMark/>
          </w:tcPr>
          <w:p w14:paraId="01A9C6F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69000</w:t>
            </w:r>
          </w:p>
        </w:tc>
        <w:tc>
          <w:tcPr>
            <w:tcW w:w="912" w:type="dxa"/>
            <w:noWrap/>
            <w:vAlign w:val="center"/>
            <w:hideMark/>
          </w:tcPr>
          <w:p w14:paraId="6942A0D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80550</w:t>
            </w:r>
          </w:p>
        </w:tc>
        <w:tc>
          <w:tcPr>
            <w:tcW w:w="912" w:type="dxa"/>
            <w:noWrap/>
            <w:vAlign w:val="center"/>
            <w:hideMark/>
          </w:tcPr>
          <w:p w14:paraId="3C21FB6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65450</w:t>
            </w:r>
          </w:p>
        </w:tc>
      </w:tr>
      <w:tr w:rsidR="005025D5" w:rsidRPr="002F1A65" w14:paraId="61C4F5A4" w14:textId="77777777" w:rsidTr="00B86A6C">
        <w:trPr>
          <w:trHeight w:val="340"/>
        </w:trPr>
        <w:tc>
          <w:tcPr>
            <w:tcW w:w="1980" w:type="dxa"/>
            <w:noWrap/>
            <w:vAlign w:val="center"/>
            <w:hideMark/>
          </w:tcPr>
          <w:p w14:paraId="5EA87E1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OSL-5-KF</w:t>
            </w:r>
          </w:p>
        </w:tc>
        <w:tc>
          <w:tcPr>
            <w:tcW w:w="912" w:type="dxa"/>
            <w:noWrap/>
            <w:vAlign w:val="center"/>
            <w:hideMark/>
          </w:tcPr>
          <w:p w14:paraId="00F9FFEB"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83500</w:t>
            </w:r>
          </w:p>
        </w:tc>
        <w:tc>
          <w:tcPr>
            <w:tcW w:w="912" w:type="dxa"/>
            <w:noWrap/>
            <w:vAlign w:val="center"/>
            <w:hideMark/>
          </w:tcPr>
          <w:p w14:paraId="11DB796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71900</w:t>
            </w:r>
          </w:p>
        </w:tc>
        <w:tc>
          <w:tcPr>
            <w:tcW w:w="912" w:type="dxa"/>
            <w:noWrap/>
            <w:vAlign w:val="center"/>
            <w:hideMark/>
          </w:tcPr>
          <w:p w14:paraId="2BCCD2D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88900</w:t>
            </w:r>
          </w:p>
        </w:tc>
        <w:tc>
          <w:tcPr>
            <w:tcW w:w="912" w:type="dxa"/>
            <w:noWrap/>
            <w:vAlign w:val="center"/>
            <w:hideMark/>
          </w:tcPr>
          <w:p w14:paraId="6BC0409A"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66500</w:t>
            </w:r>
          </w:p>
        </w:tc>
        <w:tc>
          <w:tcPr>
            <w:tcW w:w="912" w:type="dxa"/>
            <w:noWrap/>
            <w:vAlign w:val="center"/>
            <w:hideMark/>
          </w:tcPr>
          <w:p w14:paraId="497B3DA2"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78400</w:t>
            </w:r>
          </w:p>
        </w:tc>
        <w:tc>
          <w:tcPr>
            <w:tcW w:w="912" w:type="dxa"/>
            <w:noWrap/>
            <w:vAlign w:val="center"/>
            <w:hideMark/>
          </w:tcPr>
          <w:p w14:paraId="17F83E7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71200</w:t>
            </w:r>
          </w:p>
        </w:tc>
        <w:tc>
          <w:tcPr>
            <w:tcW w:w="912" w:type="dxa"/>
            <w:noWrap/>
            <w:vAlign w:val="center"/>
            <w:hideMark/>
          </w:tcPr>
          <w:p w14:paraId="2980B06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81800</w:t>
            </w:r>
          </w:p>
        </w:tc>
        <w:tc>
          <w:tcPr>
            <w:tcW w:w="912" w:type="dxa"/>
            <w:noWrap/>
            <w:vAlign w:val="center"/>
            <w:hideMark/>
          </w:tcPr>
          <w:p w14:paraId="48FB0A3F"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68000</w:t>
            </w:r>
          </w:p>
        </w:tc>
      </w:tr>
      <w:tr w:rsidR="005025D5" w:rsidRPr="002F1A65" w14:paraId="63E653EA" w14:textId="77777777" w:rsidTr="00B86A6C">
        <w:trPr>
          <w:trHeight w:val="340"/>
        </w:trPr>
        <w:tc>
          <w:tcPr>
            <w:tcW w:w="1980" w:type="dxa"/>
            <w:noWrap/>
            <w:vAlign w:val="center"/>
            <w:hideMark/>
          </w:tcPr>
          <w:p w14:paraId="5C107DD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17</w:t>
            </w:r>
          </w:p>
        </w:tc>
        <w:tc>
          <w:tcPr>
            <w:tcW w:w="912" w:type="dxa"/>
            <w:noWrap/>
            <w:vAlign w:val="center"/>
            <w:hideMark/>
          </w:tcPr>
          <w:p w14:paraId="7FB8F5E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5BE735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65C8589"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67BAF0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1F5E28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1011A9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2668EE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3858258"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5ECA916A" w14:textId="77777777" w:rsidTr="00B86A6C">
        <w:trPr>
          <w:trHeight w:val="340"/>
        </w:trPr>
        <w:tc>
          <w:tcPr>
            <w:tcW w:w="1980" w:type="dxa"/>
            <w:noWrap/>
            <w:vAlign w:val="center"/>
            <w:hideMark/>
          </w:tcPr>
          <w:p w14:paraId="162E3238"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Transition 18/17</w:t>
            </w:r>
          </w:p>
        </w:tc>
        <w:tc>
          <w:tcPr>
            <w:tcW w:w="912" w:type="dxa"/>
            <w:noWrap/>
            <w:vAlign w:val="center"/>
            <w:hideMark/>
          </w:tcPr>
          <w:p w14:paraId="05494BA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67E7760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5A7746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42A9F4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22CBE7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80100</w:t>
            </w:r>
          </w:p>
        </w:tc>
        <w:tc>
          <w:tcPr>
            <w:tcW w:w="912" w:type="dxa"/>
            <w:noWrap/>
            <w:vAlign w:val="center"/>
            <w:hideMark/>
          </w:tcPr>
          <w:p w14:paraId="2994595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72600</w:t>
            </w:r>
          </w:p>
        </w:tc>
        <w:tc>
          <w:tcPr>
            <w:tcW w:w="912" w:type="dxa"/>
            <w:noWrap/>
            <w:vAlign w:val="center"/>
            <w:hideMark/>
          </w:tcPr>
          <w:p w14:paraId="3B3329B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83700</w:t>
            </w:r>
          </w:p>
        </w:tc>
        <w:tc>
          <w:tcPr>
            <w:tcW w:w="912" w:type="dxa"/>
            <w:noWrap/>
            <w:vAlign w:val="center"/>
            <w:hideMark/>
          </w:tcPr>
          <w:p w14:paraId="34D4B25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69250</w:t>
            </w:r>
          </w:p>
        </w:tc>
      </w:tr>
      <w:tr w:rsidR="005025D5" w:rsidRPr="002F1A65" w14:paraId="2339197E" w14:textId="77777777" w:rsidTr="00B86A6C">
        <w:trPr>
          <w:trHeight w:val="340"/>
        </w:trPr>
        <w:tc>
          <w:tcPr>
            <w:tcW w:w="1980" w:type="dxa"/>
            <w:noWrap/>
            <w:vAlign w:val="center"/>
            <w:hideMark/>
          </w:tcPr>
          <w:p w14:paraId="1C39793C"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Burial</w:t>
            </w:r>
          </w:p>
        </w:tc>
        <w:tc>
          <w:tcPr>
            <w:tcW w:w="912" w:type="dxa"/>
            <w:noWrap/>
            <w:vAlign w:val="center"/>
            <w:hideMark/>
          </w:tcPr>
          <w:p w14:paraId="63ECB196"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A65A99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9273D5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71687995"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shd w:val="clear" w:color="auto" w:fill="D9D9D9" w:themeFill="background1" w:themeFillShade="D9"/>
            <w:noWrap/>
            <w:vAlign w:val="center"/>
            <w:hideMark/>
          </w:tcPr>
          <w:p w14:paraId="500D40A4"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82100</w:t>
            </w:r>
          </w:p>
        </w:tc>
        <w:tc>
          <w:tcPr>
            <w:tcW w:w="912" w:type="dxa"/>
            <w:shd w:val="clear" w:color="auto" w:fill="D9D9D9" w:themeFill="background1" w:themeFillShade="D9"/>
            <w:noWrap/>
            <w:vAlign w:val="center"/>
            <w:hideMark/>
          </w:tcPr>
          <w:p w14:paraId="2775A2A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73900</w:t>
            </w:r>
          </w:p>
        </w:tc>
        <w:tc>
          <w:tcPr>
            <w:tcW w:w="912" w:type="dxa"/>
            <w:shd w:val="clear" w:color="auto" w:fill="D9D9D9" w:themeFill="background1" w:themeFillShade="D9"/>
            <w:noWrap/>
            <w:vAlign w:val="center"/>
            <w:hideMark/>
          </w:tcPr>
          <w:p w14:paraId="66ECC62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86350</w:t>
            </w:r>
          </w:p>
        </w:tc>
        <w:tc>
          <w:tcPr>
            <w:tcW w:w="912" w:type="dxa"/>
            <w:shd w:val="clear" w:color="auto" w:fill="D9D9D9" w:themeFill="background1" w:themeFillShade="D9"/>
            <w:noWrap/>
            <w:vAlign w:val="center"/>
            <w:hideMark/>
          </w:tcPr>
          <w:p w14:paraId="247B24A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69900</w:t>
            </w:r>
          </w:p>
        </w:tc>
      </w:tr>
      <w:tr w:rsidR="005025D5" w:rsidRPr="002F1A65" w14:paraId="44AD1F18" w14:textId="77777777" w:rsidTr="00B86A6C">
        <w:trPr>
          <w:trHeight w:val="340"/>
        </w:trPr>
        <w:tc>
          <w:tcPr>
            <w:tcW w:w="1980" w:type="dxa"/>
            <w:noWrap/>
            <w:vAlign w:val="center"/>
            <w:hideMark/>
          </w:tcPr>
          <w:p w14:paraId="6093CAEB"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OSL-4-KF</w:t>
            </w:r>
          </w:p>
        </w:tc>
        <w:tc>
          <w:tcPr>
            <w:tcW w:w="912" w:type="dxa"/>
            <w:noWrap/>
            <w:vAlign w:val="center"/>
            <w:hideMark/>
          </w:tcPr>
          <w:p w14:paraId="20DC728A"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83650</w:t>
            </w:r>
          </w:p>
        </w:tc>
        <w:tc>
          <w:tcPr>
            <w:tcW w:w="912" w:type="dxa"/>
            <w:noWrap/>
            <w:vAlign w:val="center"/>
            <w:hideMark/>
          </w:tcPr>
          <w:p w14:paraId="4422D17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68350</w:t>
            </w:r>
          </w:p>
        </w:tc>
        <w:tc>
          <w:tcPr>
            <w:tcW w:w="912" w:type="dxa"/>
            <w:noWrap/>
            <w:vAlign w:val="center"/>
            <w:hideMark/>
          </w:tcPr>
          <w:p w14:paraId="06CA2743"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90800</w:t>
            </w:r>
          </w:p>
        </w:tc>
        <w:tc>
          <w:tcPr>
            <w:tcW w:w="912" w:type="dxa"/>
            <w:noWrap/>
            <w:vAlign w:val="center"/>
            <w:hideMark/>
          </w:tcPr>
          <w:p w14:paraId="1450D9D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61200</w:t>
            </w:r>
          </w:p>
        </w:tc>
        <w:tc>
          <w:tcPr>
            <w:tcW w:w="912" w:type="dxa"/>
            <w:noWrap/>
            <w:vAlign w:val="center"/>
            <w:hideMark/>
          </w:tcPr>
          <w:p w14:paraId="7CC1857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82000</w:t>
            </w:r>
          </w:p>
        </w:tc>
        <w:tc>
          <w:tcPr>
            <w:tcW w:w="912" w:type="dxa"/>
            <w:noWrap/>
            <w:vAlign w:val="center"/>
            <w:hideMark/>
          </w:tcPr>
          <w:p w14:paraId="2729EBD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74000</w:t>
            </w:r>
          </w:p>
        </w:tc>
        <w:tc>
          <w:tcPr>
            <w:tcW w:w="912" w:type="dxa"/>
            <w:noWrap/>
            <w:vAlign w:val="center"/>
            <w:hideMark/>
          </w:tcPr>
          <w:p w14:paraId="0E496735"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85850</w:t>
            </w:r>
          </w:p>
        </w:tc>
        <w:tc>
          <w:tcPr>
            <w:tcW w:w="912" w:type="dxa"/>
            <w:noWrap/>
            <w:vAlign w:val="center"/>
            <w:hideMark/>
          </w:tcPr>
          <w:p w14:paraId="31091666"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70200</w:t>
            </w:r>
          </w:p>
        </w:tc>
      </w:tr>
      <w:tr w:rsidR="005025D5" w:rsidRPr="002F1A65" w14:paraId="346D1286" w14:textId="77777777" w:rsidTr="00B86A6C">
        <w:trPr>
          <w:trHeight w:val="340"/>
        </w:trPr>
        <w:tc>
          <w:tcPr>
            <w:tcW w:w="1980" w:type="dxa"/>
            <w:noWrap/>
            <w:vAlign w:val="center"/>
            <w:hideMark/>
          </w:tcPr>
          <w:p w14:paraId="408EC5F8"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OSL-3-KF</w:t>
            </w:r>
          </w:p>
        </w:tc>
        <w:tc>
          <w:tcPr>
            <w:tcW w:w="912" w:type="dxa"/>
            <w:noWrap/>
            <w:vAlign w:val="center"/>
            <w:hideMark/>
          </w:tcPr>
          <w:p w14:paraId="404D844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84500</w:t>
            </w:r>
          </w:p>
        </w:tc>
        <w:tc>
          <w:tcPr>
            <w:tcW w:w="912" w:type="dxa"/>
            <w:noWrap/>
            <w:vAlign w:val="center"/>
            <w:hideMark/>
          </w:tcPr>
          <w:p w14:paraId="78D9433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72700</w:t>
            </w:r>
          </w:p>
        </w:tc>
        <w:tc>
          <w:tcPr>
            <w:tcW w:w="912" w:type="dxa"/>
            <w:noWrap/>
            <w:vAlign w:val="center"/>
            <w:hideMark/>
          </w:tcPr>
          <w:p w14:paraId="41F41BC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90000</w:t>
            </w:r>
          </w:p>
        </w:tc>
        <w:tc>
          <w:tcPr>
            <w:tcW w:w="912" w:type="dxa"/>
            <w:noWrap/>
            <w:vAlign w:val="center"/>
            <w:hideMark/>
          </w:tcPr>
          <w:p w14:paraId="4CDB4F5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67200</w:t>
            </w:r>
          </w:p>
        </w:tc>
        <w:tc>
          <w:tcPr>
            <w:tcW w:w="912" w:type="dxa"/>
            <w:noWrap/>
            <w:vAlign w:val="center"/>
            <w:hideMark/>
          </w:tcPr>
          <w:p w14:paraId="147F2AC7"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82100</w:t>
            </w:r>
          </w:p>
        </w:tc>
        <w:tc>
          <w:tcPr>
            <w:tcW w:w="912" w:type="dxa"/>
            <w:noWrap/>
            <w:vAlign w:val="center"/>
            <w:hideMark/>
          </w:tcPr>
          <w:p w14:paraId="6D98BEED"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74150</w:t>
            </w:r>
          </w:p>
        </w:tc>
        <w:tc>
          <w:tcPr>
            <w:tcW w:w="912" w:type="dxa"/>
            <w:noWrap/>
            <w:vAlign w:val="center"/>
            <w:hideMark/>
          </w:tcPr>
          <w:p w14:paraId="17E17180"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85850</w:t>
            </w:r>
          </w:p>
        </w:tc>
        <w:tc>
          <w:tcPr>
            <w:tcW w:w="912" w:type="dxa"/>
            <w:noWrap/>
            <w:vAlign w:val="center"/>
            <w:hideMark/>
          </w:tcPr>
          <w:p w14:paraId="3ECC0874" w14:textId="77777777" w:rsidR="005025D5" w:rsidRPr="002F1A65" w:rsidRDefault="005025D5" w:rsidP="00B86A6C">
            <w:pPr>
              <w:spacing w:line="360" w:lineRule="auto"/>
              <w:jc w:val="center"/>
              <w:rPr>
                <w:rFonts w:ascii="Times New Roman" w:eastAsia="Times New Roman" w:hAnsi="Times New Roman" w:cs="Times New Roman"/>
                <w:b/>
                <w:bCs/>
                <w:sz w:val="20"/>
                <w:szCs w:val="20"/>
                <w:lang w:val="en-US"/>
              </w:rPr>
            </w:pPr>
            <w:r w:rsidRPr="002F1A65">
              <w:rPr>
                <w:rFonts w:ascii="Times New Roman" w:hAnsi="Times New Roman" w:cs="Times New Roman"/>
                <w:color w:val="000000"/>
                <w:sz w:val="20"/>
                <w:szCs w:val="20"/>
              </w:rPr>
              <w:t>70350</w:t>
            </w:r>
          </w:p>
        </w:tc>
      </w:tr>
      <w:tr w:rsidR="005025D5" w:rsidRPr="002F1A65" w14:paraId="0DEF0B83" w14:textId="77777777" w:rsidTr="00B86A6C">
        <w:trPr>
          <w:trHeight w:val="340"/>
        </w:trPr>
        <w:tc>
          <w:tcPr>
            <w:tcW w:w="1980" w:type="dxa"/>
            <w:noWrap/>
            <w:vAlign w:val="center"/>
            <w:hideMark/>
          </w:tcPr>
          <w:p w14:paraId="576C63F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eastAsia="Times New Roman" w:hAnsi="Times New Roman" w:cs="Times New Roman"/>
                <w:sz w:val="20"/>
                <w:szCs w:val="20"/>
                <w:lang w:val="en-US"/>
              </w:rPr>
              <w:t>Layer 18</w:t>
            </w:r>
          </w:p>
        </w:tc>
        <w:tc>
          <w:tcPr>
            <w:tcW w:w="912" w:type="dxa"/>
            <w:noWrap/>
            <w:vAlign w:val="center"/>
            <w:hideMark/>
          </w:tcPr>
          <w:p w14:paraId="7444BB6C"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0BD70843"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364A6B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75C930B"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158201AA"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786831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3E60DDC1"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528165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r>
      <w:tr w:rsidR="005025D5" w:rsidRPr="002F1A65" w14:paraId="5DC90B06" w14:textId="77777777" w:rsidTr="00B86A6C">
        <w:trPr>
          <w:trHeight w:val="340"/>
        </w:trPr>
        <w:tc>
          <w:tcPr>
            <w:tcW w:w="1980" w:type="dxa"/>
            <w:noWrap/>
            <w:vAlign w:val="center"/>
            <w:hideMark/>
          </w:tcPr>
          <w:p w14:paraId="269961A1" w14:textId="77777777" w:rsidR="005025D5" w:rsidRPr="002F1A65" w:rsidRDefault="005025D5" w:rsidP="00B86A6C">
            <w:pPr>
              <w:spacing w:line="360" w:lineRule="auto"/>
              <w:jc w:val="center"/>
              <w:rPr>
                <w:rFonts w:ascii="Times New Roman" w:eastAsia="Times New Roman" w:hAnsi="Times New Roman" w:cs="Times New Roman"/>
                <w:i/>
                <w:iCs/>
                <w:sz w:val="20"/>
                <w:szCs w:val="20"/>
                <w:lang w:val="en-US"/>
              </w:rPr>
            </w:pPr>
            <w:r w:rsidRPr="002F1A65">
              <w:rPr>
                <w:rFonts w:ascii="Times New Roman" w:eastAsia="Times New Roman" w:hAnsi="Times New Roman" w:cs="Times New Roman"/>
                <w:i/>
                <w:iCs/>
                <w:sz w:val="20"/>
                <w:szCs w:val="20"/>
                <w:lang w:val="en-US"/>
              </w:rPr>
              <w:t>Start of PYS sequence</w:t>
            </w:r>
          </w:p>
        </w:tc>
        <w:tc>
          <w:tcPr>
            <w:tcW w:w="912" w:type="dxa"/>
            <w:noWrap/>
            <w:vAlign w:val="center"/>
            <w:hideMark/>
          </w:tcPr>
          <w:p w14:paraId="65432A70"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CBFF96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4BD0DCA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26AD0D5E"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p>
        </w:tc>
        <w:tc>
          <w:tcPr>
            <w:tcW w:w="912" w:type="dxa"/>
            <w:noWrap/>
            <w:vAlign w:val="center"/>
            <w:hideMark/>
          </w:tcPr>
          <w:p w14:paraId="57E692CF"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84350</w:t>
            </w:r>
          </w:p>
        </w:tc>
        <w:tc>
          <w:tcPr>
            <w:tcW w:w="912" w:type="dxa"/>
            <w:noWrap/>
            <w:vAlign w:val="center"/>
            <w:hideMark/>
          </w:tcPr>
          <w:p w14:paraId="439AE9DD"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74700</w:t>
            </w:r>
          </w:p>
        </w:tc>
        <w:tc>
          <w:tcPr>
            <w:tcW w:w="912" w:type="dxa"/>
            <w:noWrap/>
            <w:vAlign w:val="center"/>
            <w:hideMark/>
          </w:tcPr>
          <w:p w14:paraId="290A94E2"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89700</w:t>
            </w:r>
          </w:p>
        </w:tc>
        <w:tc>
          <w:tcPr>
            <w:tcW w:w="912" w:type="dxa"/>
            <w:noWrap/>
            <w:vAlign w:val="center"/>
            <w:hideMark/>
          </w:tcPr>
          <w:p w14:paraId="15FE7487" w14:textId="77777777" w:rsidR="005025D5" w:rsidRPr="002F1A65" w:rsidRDefault="005025D5" w:rsidP="00B86A6C">
            <w:pPr>
              <w:spacing w:line="360" w:lineRule="auto"/>
              <w:jc w:val="center"/>
              <w:rPr>
                <w:rFonts w:ascii="Times New Roman" w:eastAsia="Times New Roman" w:hAnsi="Times New Roman" w:cs="Times New Roman"/>
                <w:sz w:val="20"/>
                <w:szCs w:val="20"/>
                <w:lang w:val="en-US"/>
              </w:rPr>
            </w:pPr>
            <w:r w:rsidRPr="002F1A65">
              <w:rPr>
                <w:rFonts w:ascii="Times New Roman" w:hAnsi="Times New Roman" w:cs="Times New Roman"/>
                <w:color w:val="000000"/>
                <w:sz w:val="20"/>
                <w:szCs w:val="20"/>
              </w:rPr>
              <w:t>70150</w:t>
            </w:r>
          </w:p>
        </w:tc>
      </w:tr>
    </w:tbl>
    <w:p w14:paraId="04B8D6ED" w14:textId="77777777" w:rsidR="005025D5" w:rsidRPr="002F1A65" w:rsidRDefault="005025D5" w:rsidP="005025D5">
      <w:pPr>
        <w:spacing w:line="360" w:lineRule="auto"/>
        <w:rPr>
          <w:rFonts w:eastAsia="Times New Roman"/>
        </w:rPr>
      </w:pPr>
    </w:p>
    <w:p w14:paraId="4219EB3C" w14:textId="77777777" w:rsidR="005025D5" w:rsidRPr="002F1A65" w:rsidRDefault="005025D5" w:rsidP="005025D5">
      <w:pPr>
        <w:spacing w:line="360" w:lineRule="auto"/>
        <w:rPr>
          <w:rFonts w:eastAsia="Calibri"/>
          <w:lang w:val="en-US"/>
        </w:rPr>
      </w:pPr>
    </w:p>
    <w:p w14:paraId="77622BEB" w14:textId="77777777" w:rsidR="005025D5" w:rsidRDefault="005025D5" w:rsidP="005025D5">
      <w:pPr>
        <w:rPr>
          <w:rFonts w:eastAsia="Calibri"/>
          <w:b/>
          <w:bCs/>
          <w:lang w:val="en-US"/>
        </w:rPr>
      </w:pPr>
      <w:r>
        <w:rPr>
          <w:rFonts w:eastAsia="Calibri"/>
          <w:b/>
          <w:bCs/>
          <w:lang w:val="en-US"/>
        </w:rPr>
        <w:lastRenderedPageBreak/>
        <w:t>OxCal code</w:t>
      </w:r>
    </w:p>
    <w:p w14:paraId="0C3BCF62" w14:textId="77777777" w:rsidR="005025D5" w:rsidRDefault="005025D5" w:rsidP="005025D5">
      <w:pPr>
        <w:rPr>
          <w:rFonts w:eastAsia="Calibri"/>
          <w:lang w:val="en-US"/>
        </w:rPr>
      </w:pPr>
    </w:p>
    <w:p w14:paraId="6D8FA390" w14:textId="77777777" w:rsidR="005025D5" w:rsidRDefault="005025D5" w:rsidP="005025D5">
      <w:pPr>
        <w:rPr>
          <w:rFonts w:eastAsia="Calibri"/>
          <w:lang w:val="en-US"/>
        </w:rPr>
      </w:pPr>
      <w:proofErr w:type="gramStart"/>
      <w:r>
        <w:rPr>
          <w:rFonts w:eastAsia="Calibri"/>
          <w:lang w:val="en-US"/>
        </w:rPr>
        <w:t>Options()</w:t>
      </w:r>
      <w:proofErr w:type="gramEnd"/>
    </w:p>
    <w:p w14:paraId="3A82B7A9" w14:textId="77777777" w:rsidR="005025D5" w:rsidRDefault="005025D5" w:rsidP="005025D5">
      <w:pPr>
        <w:rPr>
          <w:rFonts w:eastAsia="Calibri"/>
          <w:lang w:val="en-US"/>
        </w:rPr>
      </w:pPr>
      <w:r>
        <w:rPr>
          <w:rFonts w:eastAsia="Calibri"/>
          <w:lang w:val="en-US"/>
        </w:rPr>
        <w:t xml:space="preserve"> {</w:t>
      </w:r>
    </w:p>
    <w:p w14:paraId="43CC9B0C" w14:textId="77777777" w:rsidR="005025D5" w:rsidRDefault="005025D5" w:rsidP="005025D5">
      <w:pPr>
        <w:rPr>
          <w:rFonts w:eastAsia="Calibri"/>
          <w:lang w:val="en-US"/>
        </w:rPr>
      </w:pPr>
      <w:r>
        <w:rPr>
          <w:rFonts w:eastAsia="Calibri"/>
          <w:lang w:val="en-US"/>
        </w:rPr>
        <w:t xml:space="preserve">  Resolution=50;</w:t>
      </w:r>
    </w:p>
    <w:p w14:paraId="1B64EE3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Plot()</w:t>
      </w:r>
      <w:proofErr w:type="gramEnd"/>
    </w:p>
    <w:p w14:paraId="0A14233B" w14:textId="77777777" w:rsidR="005025D5" w:rsidRPr="00554E63" w:rsidRDefault="005025D5" w:rsidP="005025D5">
      <w:pPr>
        <w:rPr>
          <w:rFonts w:eastAsia="Calibri"/>
          <w:lang w:val="de-DE"/>
        </w:rPr>
      </w:pPr>
      <w:r>
        <w:rPr>
          <w:rFonts w:eastAsia="Calibri"/>
          <w:lang w:val="en-US"/>
        </w:rPr>
        <w:t xml:space="preserve">  </w:t>
      </w:r>
      <w:r w:rsidRPr="00554E63">
        <w:rPr>
          <w:rFonts w:eastAsia="Calibri"/>
          <w:lang w:val="de-DE"/>
        </w:rPr>
        <w:t>{</w:t>
      </w:r>
    </w:p>
    <w:p w14:paraId="41984116" w14:textId="77777777" w:rsidR="005025D5" w:rsidRDefault="005025D5" w:rsidP="005025D5">
      <w:pPr>
        <w:rPr>
          <w:rFonts w:eastAsia="Calibri"/>
          <w:lang w:val="es-ES"/>
        </w:rPr>
      </w:pPr>
      <w:r>
        <w:rPr>
          <w:rFonts w:eastAsia="Calibri"/>
          <w:lang w:val="de-DE"/>
        </w:rPr>
        <w:t xml:space="preserve">   </w:t>
      </w:r>
      <w:r>
        <w:rPr>
          <w:rFonts w:eastAsia="Calibri"/>
          <w:lang w:val="es-ES"/>
        </w:rPr>
        <w:t>Outlier_Model("General</w:t>
      </w:r>
      <w:proofErr w:type="gramStart"/>
      <w:r>
        <w:rPr>
          <w:rFonts w:eastAsia="Calibri"/>
          <w:lang w:val="es-ES"/>
        </w:rPr>
        <w:t>",T</w:t>
      </w:r>
      <w:proofErr w:type="gramEnd"/>
      <w:r>
        <w:rPr>
          <w:rFonts w:eastAsia="Calibri"/>
          <w:lang w:val="es-ES"/>
        </w:rPr>
        <w:t>(5),U(0,4),"t");</w:t>
      </w:r>
    </w:p>
    <w:p w14:paraId="0905BABE" w14:textId="77777777" w:rsidR="005025D5" w:rsidRDefault="005025D5" w:rsidP="005025D5">
      <w:pPr>
        <w:rPr>
          <w:rFonts w:eastAsia="Calibri"/>
          <w:lang w:val="es-ES"/>
        </w:rPr>
      </w:pPr>
      <w:r>
        <w:rPr>
          <w:rFonts w:eastAsia="Calibri"/>
          <w:lang w:val="es-ES"/>
        </w:rPr>
        <w:t xml:space="preserve">   </w:t>
      </w:r>
      <w:proofErr w:type="gramStart"/>
      <w:r>
        <w:rPr>
          <w:rFonts w:eastAsia="Calibri"/>
          <w:lang w:val="es-ES"/>
        </w:rPr>
        <w:t>Sequence(</w:t>
      </w:r>
      <w:proofErr w:type="gramEnd"/>
      <w:r>
        <w:rPr>
          <w:rFonts w:eastAsia="Calibri"/>
          <w:lang w:val="es-ES"/>
        </w:rPr>
        <w:t>"Panga Ya Saidi")</w:t>
      </w:r>
    </w:p>
    <w:p w14:paraId="3BD9C505" w14:textId="77777777" w:rsidR="005025D5" w:rsidRDefault="005025D5" w:rsidP="005025D5">
      <w:pPr>
        <w:rPr>
          <w:rFonts w:eastAsia="Calibri"/>
          <w:lang w:val="en-US"/>
        </w:rPr>
      </w:pPr>
      <w:r>
        <w:rPr>
          <w:rFonts w:eastAsia="Calibri"/>
          <w:lang w:val="es-ES"/>
        </w:rPr>
        <w:t xml:space="preserve">   </w:t>
      </w:r>
      <w:r>
        <w:rPr>
          <w:rFonts w:eastAsia="Calibri"/>
          <w:lang w:val="en-US"/>
        </w:rPr>
        <w:t>{</w:t>
      </w:r>
    </w:p>
    <w:p w14:paraId="2C681AE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"Start of PYS sequence");</w:t>
      </w:r>
    </w:p>
    <w:p w14:paraId="30DD9BDD"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18")</w:t>
      </w:r>
    </w:p>
    <w:p w14:paraId="40B135BE" w14:textId="77777777" w:rsidR="005025D5" w:rsidRDefault="005025D5" w:rsidP="005025D5">
      <w:pPr>
        <w:rPr>
          <w:rFonts w:eastAsia="Calibri"/>
          <w:lang w:val="en-US"/>
        </w:rPr>
      </w:pPr>
      <w:r>
        <w:rPr>
          <w:rFonts w:eastAsia="Calibri"/>
          <w:lang w:val="en-US"/>
        </w:rPr>
        <w:t xml:space="preserve">    {</w:t>
      </w:r>
    </w:p>
    <w:p w14:paraId="6967864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"OSL-3-KF", N(78600,5700))</w:t>
      </w:r>
    </w:p>
    <w:p w14:paraId="43980E5D" w14:textId="77777777" w:rsidR="005025D5" w:rsidRDefault="005025D5" w:rsidP="005025D5">
      <w:pPr>
        <w:rPr>
          <w:rFonts w:eastAsia="Calibri"/>
          <w:lang w:val="en-US"/>
        </w:rPr>
      </w:pPr>
      <w:r>
        <w:rPr>
          <w:rFonts w:eastAsia="Calibri"/>
          <w:lang w:val="en-US"/>
        </w:rPr>
        <w:t xml:space="preserve">     {</w:t>
      </w:r>
    </w:p>
    <w:p w14:paraId="3B6BF02F"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36EA1237" w14:textId="77777777" w:rsidR="005025D5" w:rsidRDefault="005025D5" w:rsidP="005025D5">
      <w:pPr>
        <w:rPr>
          <w:rFonts w:eastAsia="Calibri"/>
          <w:lang w:val="en-US"/>
        </w:rPr>
      </w:pPr>
      <w:r>
        <w:rPr>
          <w:rFonts w:eastAsia="Calibri"/>
          <w:lang w:val="en-US"/>
        </w:rPr>
        <w:t xml:space="preserve">     };</w:t>
      </w:r>
    </w:p>
    <w:p w14:paraId="4CC9AB56"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"OSL-4-KF", N(76000,7400))</w:t>
      </w:r>
    </w:p>
    <w:p w14:paraId="6FBED689" w14:textId="77777777" w:rsidR="005025D5" w:rsidRDefault="005025D5" w:rsidP="005025D5">
      <w:pPr>
        <w:rPr>
          <w:rFonts w:eastAsia="Calibri"/>
          <w:lang w:val="en-US"/>
        </w:rPr>
      </w:pPr>
      <w:r>
        <w:rPr>
          <w:rFonts w:eastAsia="Calibri"/>
          <w:lang w:val="en-US"/>
        </w:rPr>
        <w:t xml:space="preserve">     {</w:t>
      </w:r>
    </w:p>
    <w:p w14:paraId="07392CE0"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377B3E74" w14:textId="77777777" w:rsidR="005025D5" w:rsidRDefault="005025D5" w:rsidP="005025D5">
      <w:pPr>
        <w:rPr>
          <w:rFonts w:eastAsia="Calibri"/>
          <w:lang w:val="en-US"/>
        </w:rPr>
      </w:pPr>
      <w:r>
        <w:rPr>
          <w:rFonts w:eastAsia="Calibri"/>
          <w:lang w:val="en-US"/>
        </w:rPr>
        <w:t xml:space="preserve">     };</w:t>
      </w:r>
    </w:p>
    <w:p w14:paraId="0E17C102"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"Burial");</w:t>
      </w:r>
    </w:p>
    <w:p w14:paraId="40542D89" w14:textId="77777777" w:rsidR="005025D5" w:rsidRDefault="005025D5" w:rsidP="005025D5">
      <w:pPr>
        <w:rPr>
          <w:rFonts w:eastAsia="Calibri"/>
          <w:lang w:val="en-US"/>
        </w:rPr>
      </w:pPr>
      <w:r>
        <w:rPr>
          <w:rFonts w:eastAsia="Calibri"/>
          <w:lang w:val="en-US"/>
        </w:rPr>
        <w:t xml:space="preserve">    };</w:t>
      </w:r>
    </w:p>
    <w:p w14:paraId="7863C95E"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"18/17");</w:t>
      </w:r>
    </w:p>
    <w:p w14:paraId="27310ADE"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17")</w:t>
      </w:r>
    </w:p>
    <w:p w14:paraId="1F7AB9E5" w14:textId="77777777" w:rsidR="005025D5" w:rsidRDefault="005025D5" w:rsidP="005025D5">
      <w:pPr>
        <w:rPr>
          <w:rFonts w:eastAsia="Calibri"/>
          <w:lang w:val="en-US"/>
        </w:rPr>
      </w:pPr>
      <w:r>
        <w:rPr>
          <w:rFonts w:eastAsia="Calibri"/>
          <w:lang w:val="en-US"/>
        </w:rPr>
        <w:t xml:space="preserve">    {</w:t>
      </w:r>
    </w:p>
    <w:p w14:paraId="423A5876"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"OSL-5-KF", N(77700,5600))</w:t>
      </w:r>
    </w:p>
    <w:p w14:paraId="536091A4" w14:textId="77777777" w:rsidR="005025D5" w:rsidRDefault="005025D5" w:rsidP="005025D5">
      <w:pPr>
        <w:rPr>
          <w:rFonts w:eastAsia="Calibri"/>
          <w:lang w:val="en-US"/>
        </w:rPr>
      </w:pPr>
      <w:r>
        <w:rPr>
          <w:rFonts w:eastAsia="Calibri"/>
          <w:lang w:val="en-US"/>
        </w:rPr>
        <w:t xml:space="preserve">     {</w:t>
      </w:r>
    </w:p>
    <w:p w14:paraId="3AC01433"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75D3B746" w14:textId="77777777" w:rsidR="005025D5" w:rsidRDefault="005025D5" w:rsidP="005025D5">
      <w:pPr>
        <w:rPr>
          <w:rFonts w:eastAsia="Calibri"/>
          <w:lang w:val="en-US"/>
        </w:rPr>
      </w:pPr>
      <w:r>
        <w:rPr>
          <w:rFonts w:eastAsia="Calibri"/>
          <w:lang w:val="en-US"/>
        </w:rPr>
        <w:t xml:space="preserve">     };</w:t>
      </w:r>
    </w:p>
    <w:p w14:paraId="562AF4F6"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"17");</w:t>
      </w:r>
    </w:p>
    <w:p w14:paraId="49045703" w14:textId="77777777" w:rsidR="005025D5" w:rsidRDefault="005025D5" w:rsidP="005025D5">
      <w:pPr>
        <w:rPr>
          <w:rFonts w:eastAsia="Calibri"/>
          <w:lang w:val="en-US"/>
        </w:rPr>
      </w:pPr>
      <w:r>
        <w:rPr>
          <w:rFonts w:eastAsia="Calibri"/>
          <w:lang w:val="en-US"/>
        </w:rPr>
        <w:t xml:space="preserve">    };</w:t>
      </w:r>
    </w:p>
    <w:p w14:paraId="468AD92B"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"End 17");</w:t>
      </w:r>
    </w:p>
    <w:p w14:paraId="57BA209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"Start 16");</w:t>
      </w:r>
    </w:p>
    <w:p w14:paraId="1A81E048"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16")</w:t>
      </w:r>
    </w:p>
    <w:p w14:paraId="0385FB4F" w14:textId="77777777" w:rsidR="005025D5" w:rsidRDefault="005025D5" w:rsidP="005025D5">
      <w:pPr>
        <w:rPr>
          <w:rFonts w:eastAsia="Calibri"/>
          <w:lang w:val="en-US"/>
        </w:rPr>
      </w:pPr>
      <w:r>
        <w:rPr>
          <w:rFonts w:eastAsia="Calibri"/>
          <w:lang w:val="en-US"/>
        </w:rPr>
        <w:t xml:space="preserve">    {</w:t>
      </w:r>
    </w:p>
    <w:p w14:paraId="4606AE4F"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"16");</w:t>
      </w:r>
    </w:p>
    <w:p w14:paraId="0959F7C7" w14:textId="77777777" w:rsidR="005025D5" w:rsidRDefault="005025D5" w:rsidP="005025D5">
      <w:pPr>
        <w:rPr>
          <w:rFonts w:eastAsia="Calibri"/>
          <w:lang w:val="en-US"/>
        </w:rPr>
      </w:pPr>
      <w:r>
        <w:rPr>
          <w:rFonts w:eastAsia="Calibri"/>
          <w:lang w:val="en-US"/>
        </w:rPr>
        <w:t xml:space="preserve">    };</w:t>
      </w:r>
    </w:p>
    <w:p w14:paraId="5B83300F"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"16/15");</w:t>
      </w:r>
    </w:p>
    <w:p w14:paraId="52D79414"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15")</w:t>
      </w:r>
    </w:p>
    <w:p w14:paraId="33589AEF" w14:textId="77777777" w:rsidR="005025D5" w:rsidRDefault="005025D5" w:rsidP="005025D5">
      <w:pPr>
        <w:rPr>
          <w:rFonts w:eastAsia="Calibri"/>
          <w:lang w:val="en-US"/>
        </w:rPr>
      </w:pPr>
      <w:r>
        <w:rPr>
          <w:rFonts w:eastAsia="Calibri"/>
          <w:lang w:val="en-US"/>
        </w:rPr>
        <w:t xml:space="preserve">    {</w:t>
      </w:r>
    </w:p>
    <w:p w14:paraId="693C8A3B"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"OSL-17-Q", N(62800,3900))</w:t>
      </w:r>
    </w:p>
    <w:p w14:paraId="528FD73E" w14:textId="77777777" w:rsidR="005025D5" w:rsidRDefault="005025D5" w:rsidP="005025D5">
      <w:pPr>
        <w:rPr>
          <w:rFonts w:eastAsia="Calibri"/>
          <w:lang w:val="en-US"/>
        </w:rPr>
      </w:pPr>
      <w:r>
        <w:rPr>
          <w:rFonts w:eastAsia="Calibri"/>
          <w:lang w:val="en-US"/>
        </w:rPr>
        <w:t xml:space="preserve">     {</w:t>
      </w:r>
    </w:p>
    <w:p w14:paraId="73414F3F"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2B8A090B" w14:textId="77777777" w:rsidR="005025D5" w:rsidRDefault="005025D5" w:rsidP="005025D5">
      <w:pPr>
        <w:rPr>
          <w:rFonts w:eastAsia="Calibri"/>
          <w:lang w:val="en-US"/>
        </w:rPr>
      </w:pPr>
      <w:r>
        <w:rPr>
          <w:rFonts w:eastAsia="Calibri"/>
          <w:lang w:val="en-US"/>
        </w:rPr>
        <w:t xml:space="preserve">     };</w:t>
      </w:r>
    </w:p>
    <w:p w14:paraId="6989A6DD"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"OSL-17-KF", N(60800,4700))</w:t>
      </w:r>
    </w:p>
    <w:p w14:paraId="60D34B25" w14:textId="77777777" w:rsidR="005025D5" w:rsidRDefault="005025D5" w:rsidP="005025D5">
      <w:pPr>
        <w:rPr>
          <w:rFonts w:eastAsia="Calibri"/>
          <w:lang w:val="en-US"/>
        </w:rPr>
      </w:pPr>
      <w:r>
        <w:rPr>
          <w:rFonts w:eastAsia="Calibri"/>
          <w:lang w:val="en-US"/>
        </w:rPr>
        <w:t xml:space="preserve">     {</w:t>
      </w:r>
    </w:p>
    <w:p w14:paraId="24F6A2A2"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24C9F2AD" w14:textId="77777777" w:rsidR="005025D5" w:rsidRDefault="005025D5" w:rsidP="005025D5">
      <w:pPr>
        <w:rPr>
          <w:rFonts w:eastAsia="Calibri"/>
          <w:lang w:val="en-US"/>
        </w:rPr>
      </w:pPr>
      <w:r>
        <w:rPr>
          <w:rFonts w:eastAsia="Calibri"/>
          <w:lang w:val="en-US"/>
        </w:rPr>
        <w:t xml:space="preserve">     };</w:t>
      </w:r>
    </w:p>
    <w:p w14:paraId="726F97CF"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"15");</w:t>
      </w:r>
    </w:p>
    <w:p w14:paraId="3E1FCC8C" w14:textId="77777777" w:rsidR="005025D5" w:rsidRDefault="005025D5" w:rsidP="005025D5">
      <w:pPr>
        <w:rPr>
          <w:rFonts w:eastAsia="Calibri"/>
          <w:lang w:val="en-US"/>
        </w:rPr>
      </w:pPr>
      <w:r>
        <w:rPr>
          <w:rFonts w:eastAsia="Calibri"/>
          <w:lang w:val="en-US"/>
        </w:rPr>
        <w:t xml:space="preserve">    };</w:t>
      </w:r>
    </w:p>
    <w:p w14:paraId="64F6E382"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"15/13");</w:t>
      </w:r>
    </w:p>
    <w:p w14:paraId="6E82EB75" w14:textId="77777777" w:rsidR="005025D5" w:rsidRDefault="005025D5" w:rsidP="005025D5">
      <w:pPr>
        <w:rPr>
          <w:rFonts w:eastAsia="Calibri"/>
          <w:lang w:val="en-US"/>
        </w:rPr>
      </w:pPr>
      <w:r>
        <w:rPr>
          <w:rFonts w:eastAsia="Calibri"/>
          <w:lang w:val="en-US"/>
        </w:rPr>
        <w:lastRenderedPageBreak/>
        <w:t xml:space="preserve">    </w:t>
      </w:r>
      <w:proofErr w:type="gramStart"/>
      <w:r>
        <w:rPr>
          <w:rFonts w:eastAsia="Calibri"/>
          <w:lang w:val="en-US"/>
        </w:rPr>
        <w:t>Phase(</w:t>
      </w:r>
      <w:proofErr w:type="gramEnd"/>
      <w:r>
        <w:rPr>
          <w:rFonts w:eastAsia="Calibri"/>
          <w:lang w:val="en-US"/>
        </w:rPr>
        <w:t>"Layer 13")</w:t>
      </w:r>
    </w:p>
    <w:p w14:paraId="2F8FE3A9" w14:textId="77777777" w:rsidR="005025D5" w:rsidRDefault="005025D5" w:rsidP="005025D5">
      <w:pPr>
        <w:rPr>
          <w:rFonts w:eastAsia="Calibri"/>
          <w:lang w:val="en-US"/>
        </w:rPr>
      </w:pPr>
      <w:r>
        <w:rPr>
          <w:rFonts w:eastAsia="Calibri"/>
          <w:lang w:val="en-US"/>
        </w:rPr>
        <w:t xml:space="preserve">    {</w:t>
      </w:r>
    </w:p>
    <w:p w14:paraId="3E1DA37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"OSL-9-Q", N(64700,4000))</w:t>
      </w:r>
    </w:p>
    <w:p w14:paraId="1215A4C4" w14:textId="77777777" w:rsidR="005025D5" w:rsidRDefault="005025D5" w:rsidP="005025D5">
      <w:pPr>
        <w:rPr>
          <w:rFonts w:eastAsia="Calibri"/>
          <w:lang w:val="en-US"/>
        </w:rPr>
      </w:pPr>
      <w:r>
        <w:rPr>
          <w:rFonts w:eastAsia="Calibri"/>
          <w:lang w:val="en-US"/>
        </w:rPr>
        <w:t xml:space="preserve">     {</w:t>
      </w:r>
    </w:p>
    <w:p w14:paraId="635EA913"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41892EBF" w14:textId="77777777" w:rsidR="005025D5" w:rsidRDefault="005025D5" w:rsidP="005025D5">
      <w:pPr>
        <w:rPr>
          <w:rFonts w:eastAsia="Calibri"/>
          <w:lang w:val="en-US"/>
        </w:rPr>
      </w:pPr>
      <w:r>
        <w:rPr>
          <w:rFonts w:eastAsia="Calibri"/>
          <w:lang w:val="en-US"/>
        </w:rPr>
        <w:t xml:space="preserve">     };</w:t>
      </w:r>
    </w:p>
    <w:p w14:paraId="46D31DFE"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"13");</w:t>
      </w:r>
    </w:p>
    <w:p w14:paraId="2C32737D" w14:textId="77777777" w:rsidR="005025D5" w:rsidRDefault="005025D5" w:rsidP="005025D5">
      <w:pPr>
        <w:rPr>
          <w:rFonts w:eastAsia="Calibri"/>
          <w:lang w:val="en-US"/>
        </w:rPr>
      </w:pPr>
      <w:r>
        <w:rPr>
          <w:rFonts w:eastAsia="Calibri"/>
          <w:lang w:val="en-US"/>
        </w:rPr>
        <w:t xml:space="preserve">    };</w:t>
      </w:r>
    </w:p>
    <w:p w14:paraId="26855090"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"13/12");</w:t>
      </w:r>
    </w:p>
    <w:p w14:paraId="63706918"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12")</w:t>
      </w:r>
    </w:p>
    <w:p w14:paraId="6A7CB42E" w14:textId="77777777" w:rsidR="005025D5" w:rsidRDefault="005025D5" w:rsidP="005025D5">
      <w:pPr>
        <w:rPr>
          <w:rFonts w:eastAsia="Calibri"/>
          <w:lang w:val="en-US"/>
        </w:rPr>
      </w:pPr>
      <w:r>
        <w:rPr>
          <w:rFonts w:eastAsia="Calibri"/>
          <w:lang w:val="en-US"/>
        </w:rPr>
        <w:t xml:space="preserve">    {</w:t>
      </w:r>
    </w:p>
    <w:p w14:paraId="4D192938"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"12");</w:t>
      </w:r>
    </w:p>
    <w:p w14:paraId="594F2162" w14:textId="77777777" w:rsidR="005025D5" w:rsidRDefault="005025D5" w:rsidP="005025D5">
      <w:pPr>
        <w:rPr>
          <w:rFonts w:eastAsia="Calibri"/>
          <w:lang w:val="en-US"/>
        </w:rPr>
      </w:pPr>
      <w:r>
        <w:rPr>
          <w:rFonts w:eastAsia="Calibri"/>
          <w:lang w:val="en-US"/>
        </w:rPr>
        <w:t xml:space="preserve">    };</w:t>
      </w:r>
    </w:p>
    <w:p w14:paraId="4BC096D9"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"12/11");</w:t>
      </w:r>
    </w:p>
    <w:p w14:paraId="3667F267"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11")</w:t>
      </w:r>
    </w:p>
    <w:p w14:paraId="4CCB1EA7" w14:textId="77777777" w:rsidR="005025D5" w:rsidRDefault="005025D5" w:rsidP="005025D5">
      <w:pPr>
        <w:rPr>
          <w:rFonts w:eastAsia="Calibri"/>
          <w:lang w:val="en-US"/>
        </w:rPr>
      </w:pPr>
      <w:r>
        <w:rPr>
          <w:rFonts w:eastAsia="Calibri"/>
          <w:lang w:val="en-US"/>
        </w:rPr>
        <w:t xml:space="preserve">    {</w:t>
      </w:r>
    </w:p>
    <w:p w14:paraId="2763C037"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"OSL-11-Q", N(49400,3000))</w:t>
      </w:r>
    </w:p>
    <w:p w14:paraId="38D1C5C3" w14:textId="77777777" w:rsidR="005025D5" w:rsidRDefault="005025D5" w:rsidP="005025D5">
      <w:pPr>
        <w:rPr>
          <w:rFonts w:eastAsia="Calibri"/>
          <w:lang w:val="en-US"/>
        </w:rPr>
      </w:pPr>
      <w:r>
        <w:rPr>
          <w:rFonts w:eastAsia="Calibri"/>
          <w:lang w:val="en-US"/>
        </w:rPr>
        <w:t xml:space="preserve">     {</w:t>
      </w:r>
    </w:p>
    <w:p w14:paraId="629CA420"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2E515B1C" w14:textId="77777777" w:rsidR="005025D5" w:rsidRDefault="005025D5" w:rsidP="005025D5">
      <w:pPr>
        <w:rPr>
          <w:rFonts w:eastAsia="Calibri"/>
          <w:lang w:val="en-US"/>
        </w:rPr>
      </w:pPr>
      <w:r>
        <w:rPr>
          <w:rFonts w:eastAsia="Calibri"/>
          <w:lang w:val="en-US"/>
        </w:rPr>
        <w:t xml:space="preserve">     };</w:t>
      </w:r>
    </w:p>
    <w:p w14:paraId="022101D7"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"OSL-11-KF", N(47000,3300))</w:t>
      </w:r>
    </w:p>
    <w:p w14:paraId="47503F37" w14:textId="77777777" w:rsidR="005025D5" w:rsidRDefault="005025D5" w:rsidP="005025D5">
      <w:pPr>
        <w:rPr>
          <w:rFonts w:eastAsia="Calibri"/>
          <w:lang w:val="en-US"/>
        </w:rPr>
      </w:pPr>
      <w:r>
        <w:rPr>
          <w:rFonts w:eastAsia="Calibri"/>
          <w:lang w:val="en-US"/>
        </w:rPr>
        <w:t xml:space="preserve">     {</w:t>
      </w:r>
    </w:p>
    <w:p w14:paraId="6C95FDF7"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513CED88" w14:textId="77777777" w:rsidR="005025D5" w:rsidRDefault="005025D5" w:rsidP="005025D5">
      <w:pPr>
        <w:rPr>
          <w:rFonts w:eastAsia="Calibri"/>
          <w:lang w:val="en-US"/>
        </w:rPr>
      </w:pPr>
      <w:r>
        <w:rPr>
          <w:rFonts w:eastAsia="Calibri"/>
          <w:lang w:val="en-US"/>
        </w:rPr>
        <w:t xml:space="preserve">     };</w:t>
      </w:r>
    </w:p>
    <w:p w14:paraId="29715D8A" w14:textId="77777777" w:rsidR="005025D5" w:rsidRDefault="005025D5" w:rsidP="005025D5">
      <w:pPr>
        <w:rPr>
          <w:rFonts w:eastAsia="Calibri"/>
          <w:lang w:val="en-US"/>
        </w:rPr>
      </w:pPr>
      <w:r>
        <w:rPr>
          <w:rFonts w:eastAsia="Calibri"/>
          <w:lang w:val="en-US"/>
        </w:rPr>
        <w:t xml:space="preserve">     R_</w:t>
      </w:r>
      <w:proofErr w:type="gramStart"/>
      <w:r>
        <w:rPr>
          <w:rFonts w:eastAsia="Calibri"/>
          <w:lang w:val="en-US"/>
        </w:rPr>
        <w:t>Date(</w:t>
      </w:r>
      <w:proofErr w:type="gramEnd"/>
      <w:r>
        <w:rPr>
          <w:rFonts w:eastAsia="Calibri"/>
          <w:lang w:val="en-US"/>
        </w:rPr>
        <w:t>"OxA-29985",45700,500)</w:t>
      </w:r>
    </w:p>
    <w:p w14:paraId="7D1E3685" w14:textId="77777777" w:rsidR="005025D5" w:rsidRDefault="005025D5" w:rsidP="005025D5">
      <w:pPr>
        <w:rPr>
          <w:rFonts w:eastAsia="Calibri"/>
          <w:lang w:val="en-US"/>
        </w:rPr>
      </w:pPr>
      <w:r>
        <w:rPr>
          <w:rFonts w:eastAsia="Calibri"/>
          <w:lang w:val="en-US"/>
        </w:rPr>
        <w:t xml:space="preserve">     {</w:t>
      </w:r>
    </w:p>
    <w:p w14:paraId="0B1E7FC9"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2C18F20D" w14:textId="77777777" w:rsidR="005025D5" w:rsidRDefault="005025D5" w:rsidP="005025D5">
      <w:pPr>
        <w:rPr>
          <w:rFonts w:eastAsia="Calibri"/>
          <w:lang w:val="en-US"/>
        </w:rPr>
      </w:pPr>
      <w:r>
        <w:rPr>
          <w:rFonts w:eastAsia="Calibri"/>
          <w:lang w:val="en-US"/>
        </w:rPr>
        <w:t xml:space="preserve">     };</w:t>
      </w:r>
    </w:p>
    <w:p w14:paraId="540AA0C2" w14:textId="77777777" w:rsidR="005025D5" w:rsidRDefault="005025D5" w:rsidP="005025D5">
      <w:pPr>
        <w:rPr>
          <w:rFonts w:eastAsia="Calibri"/>
          <w:lang w:val="en-US"/>
        </w:rPr>
      </w:pPr>
      <w:r>
        <w:rPr>
          <w:rFonts w:eastAsia="Calibri"/>
          <w:lang w:val="en-US"/>
        </w:rPr>
        <w:t xml:space="preserve">     R_</w:t>
      </w:r>
      <w:proofErr w:type="gramStart"/>
      <w:r>
        <w:rPr>
          <w:rFonts w:eastAsia="Calibri"/>
          <w:lang w:val="en-US"/>
        </w:rPr>
        <w:t>Date(</w:t>
      </w:r>
      <w:proofErr w:type="gramEnd"/>
      <w:r>
        <w:rPr>
          <w:rFonts w:eastAsia="Calibri"/>
          <w:lang w:val="en-US"/>
        </w:rPr>
        <w:t>"OxA-29986",45550,550)</w:t>
      </w:r>
    </w:p>
    <w:p w14:paraId="36C6099E" w14:textId="77777777" w:rsidR="005025D5" w:rsidRDefault="005025D5" w:rsidP="005025D5">
      <w:pPr>
        <w:rPr>
          <w:rFonts w:eastAsia="Calibri"/>
          <w:lang w:val="en-US"/>
        </w:rPr>
      </w:pPr>
      <w:r>
        <w:rPr>
          <w:rFonts w:eastAsia="Calibri"/>
          <w:lang w:val="en-US"/>
        </w:rPr>
        <w:t xml:space="preserve">     {</w:t>
      </w:r>
    </w:p>
    <w:p w14:paraId="666BD5C0"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51F42168" w14:textId="77777777" w:rsidR="005025D5" w:rsidRDefault="005025D5" w:rsidP="005025D5">
      <w:pPr>
        <w:rPr>
          <w:rFonts w:eastAsia="Calibri"/>
          <w:lang w:val="en-US"/>
        </w:rPr>
      </w:pPr>
      <w:r>
        <w:rPr>
          <w:rFonts w:eastAsia="Calibri"/>
          <w:lang w:val="en-US"/>
        </w:rPr>
        <w:t xml:space="preserve">     };</w:t>
      </w:r>
    </w:p>
    <w:p w14:paraId="1DB279E3" w14:textId="77777777" w:rsidR="005025D5" w:rsidRDefault="005025D5" w:rsidP="005025D5">
      <w:pPr>
        <w:rPr>
          <w:rFonts w:eastAsia="Calibri"/>
          <w:lang w:val="en-US"/>
        </w:rPr>
      </w:pPr>
      <w:r>
        <w:rPr>
          <w:rFonts w:eastAsia="Calibri"/>
          <w:lang w:val="en-US"/>
        </w:rPr>
        <w:t xml:space="preserve">     R_</w:t>
      </w:r>
      <w:proofErr w:type="gramStart"/>
      <w:r>
        <w:rPr>
          <w:rFonts w:eastAsia="Calibri"/>
          <w:lang w:val="en-US"/>
        </w:rPr>
        <w:t>Date(</w:t>
      </w:r>
      <w:proofErr w:type="gramEnd"/>
      <w:r>
        <w:rPr>
          <w:rFonts w:eastAsia="Calibri"/>
          <w:lang w:val="en-US"/>
        </w:rPr>
        <w:t>"OxA-29984",44500,450)</w:t>
      </w:r>
    </w:p>
    <w:p w14:paraId="62FAAA8B" w14:textId="77777777" w:rsidR="005025D5" w:rsidRDefault="005025D5" w:rsidP="005025D5">
      <w:pPr>
        <w:rPr>
          <w:rFonts w:eastAsia="Calibri"/>
          <w:lang w:val="en-US"/>
        </w:rPr>
      </w:pPr>
      <w:r>
        <w:rPr>
          <w:rFonts w:eastAsia="Calibri"/>
          <w:lang w:val="en-US"/>
        </w:rPr>
        <w:t xml:space="preserve">     {</w:t>
      </w:r>
    </w:p>
    <w:p w14:paraId="456D6F5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12560699" w14:textId="77777777" w:rsidR="005025D5" w:rsidRDefault="005025D5" w:rsidP="005025D5">
      <w:pPr>
        <w:rPr>
          <w:rFonts w:eastAsia="Calibri"/>
          <w:lang w:val="en-US"/>
        </w:rPr>
      </w:pPr>
      <w:r>
        <w:rPr>
          <w:rFonts w:eastAsia="Calibri"/>
          <w:lang w:val="en-US"/>
        </w:rPr>
        <w:t xml:space="preserve">     };</w:t>
      </w:r>
    </w:p>
    <w:p w14:paraId="0947DDD3"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"11");</w:t>
      </w:r>
    </w:p>
    <w:p w14:paraId="25158AA5" w14:textId="77777777" w:rsidR="005025D5" w:rsidRDefault="005025D5" w:rsidP="005025D5">
      <w:pPr>
        <w:rPr>
          <w:rFonts w:eastAsia="Calibri"/>
          <w:lang w:val="en-US"/>
        </w:rPr>
      </w:pPr>
      <w:r>
        <w:rPr>
          <w:rFonts w:eastAsia="Calibri"/>
          <w:lang w:val="en-US"/>
        </w:rPr>
        <w:t xml:space="preserve">    };</w:t>
      </w:r>
    </w:p>
    <w:p w14:paraId="4674AF1D"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"11/10");</w:t>
      </w:r>
    </w:p>
    <w:p w14:paraId="056EB6D8"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10")</w:t>
      </w:r>
    </w:p>
    <w:p w14:paraId="03691EA4" w14:textId="77777777" w:rsidR="005025D5" w:rsidRDefault="005025D5" w:rsidP="005025D5">
      <w:pPr>
        <w:rPr>
          <w:rFonts w:eastAsia="Calibri"/>
          <w:lang w:val="en-US"/>
        </w:rPr>
      </w:pPr>
      <w:r>
        <w:rPr>
          <w:rFonts w:eastAsia="Calibri"/>
          <w:lang w:val="en-US"/>
        </w:rPr>
        <w:t xml:space="preserve">    {</w:t>
      </w:r>
    </w:p>
    <w:p w14:paraId="72C92675"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"10");</w:t>
      </w:r>
    </w:p>
    <w:p w14:paraId="29D54F24" w14:textId="77777777" w:rsidR="005025D5" w:rsidRDefault="005025D5" w:rsidP="005025D5">
      <w:pPr>
        <w:rPr>
          <w:rFonts w:eastAsia="Calibri"/>
          <w:lang w:val="en-US"/>
        </w:rPr>
      </w:pPr>
      <w:r>
        <w:rPr>
          <w:rFonts w:eastAsia="Calibri"/>
          <w:lang w:val="en-US"/>
        </w:rPr>
        <w:t xml:space="preserve">    };</w:t>
      </w:r>
    </w:p>
    <w:p w14:paraId="7749DCA2"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"10/9");</w:t>
      </w:r>
    </w:p>
    <w:p w14:paraId="67A23AC5"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Phase(</w:t>
      </w:r>
      <w:proofErr w:type="gramEnd"/>
      <w:r>
        <w:rPr>
          <w:rFonts w:eastAsia="Calibri"/>
          <w:lang w:val="en-US"/>
        </w:rPr>
        <w:t>"Layer 9")</w:t>
      </w:r>
    </w:p>
    <w:p w14:paraId="55B58496" w14:textId="77777777" w:rsidR="005025D5" w:rsidRDefault="005025D5" w:rsidP="005025D5">
      <w:pPr>
        <w:rPr>
          <w:rFonts w:eastAsia="Calibri"/>
          <w:lang w:val="en-US"/>
        </w:rPr>
      </w:pPr>
      <w:r>
        <w:rPr>
          <w:rFonts w:eastAsia="Calibri"/>
          <w:lang w:val="en-US"/>
        </w:rPr>
        <w:t xml:space="preserve">    {</w:t>
      </w:r>
    </w:p>
    <w:p w14:paraId="2FAC5359"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Age(</w:t>
      </w:r>
      <w:proofErr w:type="gramEnd"/>
      <w:r>
        <w:rPr>
          <w:rFonts w:eastAsia="Calibri"/>
          <w:lang w:val="en-US"/>
        </w:rPr>
        <w:t>"OSL-13-Q", N(46000,2700))</w:t>
      </w:r>
    </w:p>
    <w:p w14:paraId="0106438B" w14:textId="77777777" w:rsidR="005025D5" w:rsidRDefault="005025D5" w:rsidP="005025D5">
      <w:pPr>
        <w:rPr>
          <w:rFonts w:eastAsia="Calibri"/>
          <w:lang w:val="en-US"/>
        </w:rPr>
      </w:pPr>
      <w:r>
        <w:rPr>
          <w:rFonts w:eastAsia="Calibri"/>
          <w:lang w:val="en-US"/>
        </w:rPr>
        <w:t xml:space="preserve">     {</w:t>
      </w:r>
    </w:p>
    <w:p w14:paraId="6859E68A"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5BEE1B11" w14:textId="77777777" w:rsidR="005025D5" w:rsidRDefault="005025D5" w:rsidP="005025D5">
      <w:pPr>
        <w:rPr>
          <w:rFonts w:eastAsia="Calibri"/>
          <w:lang w:val="en-US"/>
        </w:rPr>
      </w:pPr>
      <w:r>
        <w:rPr>
          <w:rFonts w:eastAsia="Calibri"/>
          <w:lang w:val="en-US"/>
        </w:rPr>
        <w:t xml:space="preserve">     };</w:t>
      </w:r>
    </w:p>
    <w:p w14:paraId="589145CC" w14:textId="77777777" w:rsidR="005025D5" w:rsidRDefault="005025D5" w:rsidP="005025D5">
      <w:pPr>
        <w:rPr>
          <w:rFonts w:eastAsia="Calibri"/>
          <w:lang w:val="en-US"/>
        </w:rPr>
      </w:pPr>
      <w:r>
        <w:rPr>
          <w:rFonts w:eastAsia="Calibri"/>
          <w:lang w:val="en-US"/>
        </w:rPr>
        <w:t xml:space="preserve">     R_</w:t>
      </w:r>
      <w:proofErr w:type="gramStart"/>
      <w:r>
        <w:rPr>
          <w:rFonts w:eastAsia="Calibri"/>
          <w:lang w:val="en-US"/>
        </w:rPr>
        <w:t>Date(</w:t>
      </w:r>
      <w:proofErr w:type="gramEnd"/>
      <w:r>
        <w:rPr>
          <w:rFonts w:eastAsia="Calibri"/>
          <w:lang w:val="en-US"/>
        </w:rPr>
        <w:t>"OxA-29431",28780,180)</w:t>
      </w:r>
    </w:p>
    <w:p w14:paraId="582F8F28" w14:textId="77777777" w:rsidR="005025D5" w:rsidRDefault="005025D5" w:rsidP="005025D5">
      <w:pPr>
        <w:rPr>
          <w:rFonts w:eastAsia="Calibri"/>
          <w:lang w:val="en-US"/>
        </w:rPr>
      </w:pPr>
      <w:r>
        <w:rPr>
          <w:rFonts w:eastAsia="Calibri"/>
          <w:lang w:val="en-US"/>
        </w:rPr>
        <w:t xml:space="preserve">     {</w:t>
      </w:r>
    </w:p>
    <w:p w14:paraId="3393C886" w14:textId="77777777" w:rsidR="005025D5" w:rsidRDefault="005025D5" w:rsidP="005025D5">
      <w:pPr>
        <w:rPr>
          <w:rFonts w:eastAsia="Calibri"/>
          <w:lang w:val="en-US"/>
        </w:rPr>
      </w:pPr>
      <w:r>
        <w:rPr>
          <w:rFonts w:eastAsia="Calibri"/>
          <w:lang w:val="en-US"/>
        </w:rPr>
        <w:lastRenderedPageBreak/>
        <w:t xml:space="preserve">      </w:t>
      </w:r>
      <w:proofErr w:type="gramStart"/>
      <w:r>
        <w:rPr>
          <w:rFonts w:eastAsia="Calibri"/>
          <w:lang w:val="en-US"/>
        </w:rPr>
        <w:t>Outlier(</w:t>
      </w:r>
      <w:proofErr w:type="gramEnd"/>
      <w:r>
        <w:rPr>
          <w:rFonts w:eastAsia="Calibri"/>
          <w:lang w:val="en-US"/>
        </w:rPr>
        <w:t>"General", 0.05);</w:t>
      </w:r>
    </w:p>
    <w:p w14:paraId="47809219" w14:textId="77777777" w:rsidR="005025D5" w:rsidRDefault="005025D5" w:rsidP="005025D5">
      <w:pPr>
        <w:rPr>
          <w:rFonts w:eastAsia="Calibri"/>
          <w:lang w:val="en-US"/>
        </w:rPr>
      </w:pPr>
      <w:r>
        <w:rPr>
          <w:rFonts w:eastAsia="Calibri"/>
          <w:lang w:val="en-US"/>
        </w:rPr>
        <w:t xml:space="preserve">     };</w:t>
      </w:r>
    </w:p>
    <w:p w14:paraId="2A71A59F" w14:textId="77777777" w:rsidR="005025D5" w:rsidRDefault="005025D5" w:rsidP="005025D5">
      <w:pPr>
        <w:rPr>
          <w:rFonts w:eastAsia="Calibri"/>
          <w:lang w:val="en-US"/>
        </w:rPr>
      </w:pPr>
      <w:r>
        <w:rPr>
          <w:rFonts w:eastAsia="Calibri"/>
          <w:lang w:val="en-US"/>
        </w:rPr>
        <w:t xml:space="preserve">     R_</w:t>
      </w:r>
      <w:proofErr w:type="gramStart"/>
      <w:r>
        <w:rPr>
          <w:rFonts w:eastAsia="Calibri"/>
          <w:lang w:val="en-US"/>
        </w:rPr>
        <w:t>Date(</w:t>
      </w:r>
      <w:proofErr w:type="gramEnd"/>
      <w:r>
        <w:rPr>
          <w:rFonts w:eastAsia="Calibri"/>
          <w:lang w:val="en-US"/>
        </w:rPr>
        <w:t>"OxA-30146",28970,190)</w:t>
      </w:r>
    </w:p>
    <w:p w14:paraId="64EB84C0" w14:textId="77777777" w:rsidR="005025D5" w:rsidRDefault="005025D5" w:rsidP="005025D5">
      <w:pPr>
        <w:rPr>
          <w:rFonts w:eastAsia="Calibri"/>
          <w:lang w:val="en-US"/>
        </w:rPr>
      </w:pPr>
      <w:r>
        <w:rPr>
          <w:rFonts w:eastAsia="Calibri"/>
          <w:lang w:val="en-US"/>
        </w:rPr>
        <w:t xml:space="preserve">     {</w:t>
      </w:r>
    </w:p>
    <w:p w14:paraId="3A50983C"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Outlier(</w:t>
      </w:r>
      <w:proofErr w:type="gramEnd"/>
      <w:r>
        <w:rPr>
          <w:rFonts w:eastAsia="Calibri"/>
          <w:lang w:val="en-US"/>
        </w:rPr>
        <w:t>"General", 0.05);</w:t>
      </w:r>
    </w:p>
    <w:p w14:paraId="40ED1182" w14:textId="77777777" w:rsidR="005025D5" w:rsidRDefault="005025D5" w:rsidP="005025D5">
      <w:pPr>
        <w:rPr>
          <w:rFonts w:eastAsia="Calibri"/>
          <w:lang w:val="en-US"/>
        </w:rPr>
      </w:pPr>
      <w:r>
        <w:rPr>
          <w:rFonts w:eastAsia="Calibri"/>
          <w:lang w:val="en-US"/>
        </w:rPr>
        <w:t xml:space="preserve">     };</w:t>
      </w:r>
    </w:p>
    <w:p w14:paraId="61C58EA7"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Date(</w:t>
      </w:r>
      <w:proofErr w:type="gramEnd"/>
      <w:r>
        <w:rPr>
          <w:rFonts w:eastAsia="Calibri"/>
          <w:lang w:val="en-US"/>
        </w:rPr>
        <w:t>"9");</w:t>
      </w:r>
    </w:p>
    <w:p w14:paraId="72FE821E" w14:textId="77777777" w:rsidR="005025D5" w:rsidRDefault="005025D5" w:rsidP="005025D5">
      <w:pPr>
        <w:rPr>
          <w:rFonts w:eastAsia="Calibri"/>
          <w:lang w:val="en-US"/>
        </w:rPr>
      </w:pPr>
      <w:r>
        <w:rPr>
          <w:rFonts w:eastAsia="Calibri"/>
          <w:lang w:val="en-US"/>
        </w:rPr>
        <w:t xml:space="preserve">    };</w:t>
      </w:r>
    </w:p>
    <w:p w14:paraId="28D2B6DB" w14:textId="77777777" w:rsidR="005025D5" w:rsidRDefault="005025D5" w:rsidP="005025D5">
      <w:pPr>
        <w:rPr>
          <w:rFonts w:eastAsia="Calibri"/>
          <w:lang w:val="en-US"/>
        </w:rPr>
      </w:pPr>
      <w:r>
        <w:rPr>
          <w:rFonts w:eastAsia="Calibri"/>
          <w:lang w:val="en-US"/>
        </w:rPr>
        <w:t xml:space="preserve">    </w:t>
      </w:r>
      <w:proofErr w:type="gramStart"/>
      <w:r>
        <w:rPr>
          <w:rFonts w:eastAsia="Calibri"/>
          <w:lang w:val="en-US"/>
        </w:rPr>
        <w:t>Boundary(</w:t>
      </w:r>
      <w:proofErr w:type="gramEnd"/>
      <w:r>
        <w:rPr>
          <w:rFonts w:eastAsia="Calibri"/>
          <w:lang w:val="en-US"/>
        </w:rPr>
        <w:t>"9/8");</w:t>
      </w:r>
    </w:p>
    <w:p w14:paraId="36BDB013" w14:textId="77777777" w:rsidR="005025D5" w:rsidRDefault="005025D5" w:rsidP="005025D5">
      <w:pPr>
        <w:rPr>
          <w:rFonts w:eastAsia="Calibri"/>
          <w:lang w:val="en-US"/>
        </w:rPr>
      </w:pPr>
      <w:r>
        <w:rPr>
          <w:rFonts w:eastAsia="Calibri"/>
          <w:lang w:val="en-US"/>
        </w:rPr>
        <w:t xml:space="preserve">   };</w:t>
      </w:r>
    </w:p>
    <w:p w14:paraId="26188B71" w14:textId="77777777" w:rsidR="005025D5" w:rsidRDefault="005025D5" w:rsidP="005025D5">
      <w:pPr>
        <w:rPr>
          <w:rFonts w:eastAsia="Calibri"/>
          <w:lang w:val="en-US"/>
        </w:rPr>
      </w:pPr>
      <w:r>
        <w:rPr>
          <w:rFonts w:eastAsia="Calibri"/>
          <w:lang w:val="en-US"/>
        </w:rPr>
        <w:t xml:space="preserve">  };</w:t>
      </w:r>
    </w:p>
    <w:p w14:paraId="16AA2CEB" w14:textId="77777777" w:rsidR="005025D5" w:rsidRDefault="005025D5" w:rsidP="005025D5">
      <w:pPr>
        <w:rPr>
          <w:rFonts w:eastAsia="Calibri"/>
          <w:lang w:val="en-US"/>
        </w:rPr>
      </w:pPr>
      <w:r>
        <w:rPr>
          <w:rFonts w:eastAsia="Calibri"/>
          <w:lang w:val="en-US"/>
        </w:rPr>
        <w:t xml:space="preserve"> };</w:t>
      </w:r>
    </w:p>
    <w:p w14:paraId="1989F60F" w14:textId="77777777" w:rsidR="005025D5" w:rsidRDefault="005025D5" w:rsidP="005025D5">
      <w:pPr>
        <w:spacing w:before="100" w:beforeAutospacing="1" w:after="100" w:afterAutospacing="1" w:line="276" w:lineRule="auto"/>
        <w:rPr>
          <w:rFonts w:eastAsia="Times New Roman"/>
          <w:b/>
          <w:bCs/>
        </w:rPr>
      </w:pPr>
    </w:p>
    <w:p w14:paraId="5CB16A40" w14:textId="77777777" w:rsidR="005025D5" w:rsidRPr="0074764D" w:rsidRDefault="005025D5" w:rsidP="005025D5">
      <w:pPr>
        <w:rPr>
          <w:rFonts w:eastAsia="Calibri"/>
          <w:lang w:val="en-US"/>
        </w:rPr>
      </w:pPr>
    </w:p>
    <w:p w14:paraId="1D45FA0F" w14:textId="77777777" w:rsidR="005025D5" w:rsidRPr="0074764D" w:rsidRDefault="005025D5" w:rsidP="005025D5">
      <w:pPr>
        <w:rPr>
          <w:rFonts w:eastAsia="Calibri"/>
          <w:lang w:val="en-US"/>
        </w:rPr>
      </w:pPr>
    </w:p>
    <w:p w14:paraId="2096DF01" w14:textId="77777777" w:rsidR="005025D5" w:rsidRPr="0074764D" w:rsidRDefault="005025D5" w:rsidP="005025D5">
      <w:pPr>
        <w:suppressAutoHyphens/>
        <w:spacing w:line="360" w:lineRule="auto"/>
        <w:rPr>
          <w:rFonts w:eastAsia="Droid Sans Fallback"/>
          <w:b/>
          <w:sz w:val="28"/>
          <w:lang w:val="en-US" w:eastAsia="zh-TW"/>
        </w:rPr>
      </w:pPr>
      <w:r w:rsidRPr="0074764D">
        <w:rPr>
          <w:rFonts w:eastAsia="Droid Sans Fallback"/>
          <w:b/>
          <w:sz w:val="28"/>
          <w:lang w:val="en-US" w:eastAsia="zh-TW"/>
        </w:rPr>
        <w:t>Supplementary Information D.</w:t>
      </w:r>
      <w:r>
        <w:rPr>
          <w:rFonts w:eastAsia="Droid Sans Fallback"/>
          <w:b/>
          <w:sz w:val="28"/>
          <w:lang w:val="en-US" w:eastAsia="zh-TW"/>
        </w:rPr>
        <w:t xml:space="preserve">  </w:t>
      </w:r>
      <w:r w:rsidRPr="0074764D">
        <w:rPr>
          <w:rFonts w:eastAsia="Droid Sans Fallback"/>
          <w:b/>
          <w:sz w:val="28"/>
          <w:lang w:val="en-US" w:eastAsia="zh-TW"/>
        </w:rPr>
        <w:t>Screening for ancient DNA in skeletal and sediment samples associated with the Panga ya Saidi hominin burial</w:t>
      </w:r>
    </w:p>
    <w:p w14:paraId="56F5DCC3" w14:textId="77777777" w:rsidR="005025D5" w:rsidRPr="0074764D" w:rsidRDefault="005025D5" w:rsidP="005025D5">
      <w:pPr>
        <w:suppressAutoHyphens/>
        <w:spacing w:before="240" w:line="360" w:lineRule="auto"/>
        <w:jc w:val="both"/>
        <w:rPr>
          <w:rFonts w:eastAsia="Droid Sans Fallback"/>
          <w:b/>
          <w:bCs/>
          <w:u w:val="single"/>
          <w:lang w:val="en-US" w:eastAsia="zh-TW"/>
        </w:rPr>
      </w:pPr>
      <w:r w:rsidRPr="0074764D">
        <w:rPr>
          <w:rFonts w:eastAsia="Droid Sans Fallback"/>
          <w:bCs/>
          <w:u w:val="single"/>
          <w:lang w:val="en-US" w:eastAsia="zh-TW"/>
        </w:rPr>
        <w:t>Results</w:t>
      </w:r>
      <w:r w:rsidRPr="0074764D">
        <w:rPr>
          <w:rFonts w:eastAsia="Droid Sans Fallback"/>
          <w:b/>
          <w:bCs/>
          <w:u w:val="single"/>
          <w:lang w:val="en-US" w:eastAsia="zh-TW"/>
        </w:rPr>
        <w:t xml:space="preserve"> </w:t>
      </w:r>
    </w:p>
    <w:p w14:paraId="312315E8" w14:textId="741D9CF4" w:rsidR="005025D5" w:rsidRPr="0074764D" w:rsidRDefault="005025D5" w:rsidP="005025D5">
      <w:pPr>
        <w:suppressAutoHyphens/>
        <w:spacing w:line="360" w:lineRule="auto"/>
        <w:jc w:val="both"/>
        <w:rPr>
          <w:rFonts w:eastAsia="Droid Sans Fallback"/>
          <w:lang w:val="en-US" w:eastAsia="zh-TW"/>
        </w:rPr>
      </w:pPr>
      <w:r w:rsidRPr="0074764D">
        <w:rPr>
          <w:rFonts w:eastAsia="Droid Sans Fallback"/>
          <w:lang w:val="en-US" w:eastAsia="zh-TW"/>
        </w:rPr>
        <w:t>The total number of DNA molecules extracted and converted to sequencing library varies between 3.56x10</w:t>
      </w:r>
      <w:r w:rsidRPr="0074764D">
        <w:rPr>
          <w:rFonts w:eastAsia="Droid Sans Fallback"/>
          <w:vertAlign w:val="superscript"/>
          <w:lang w:val="en-US" w:eastAsia="zh-TW"/>
        </w:rPr>
        <w:t>8</w:t>
      </w:r>
      <w:r w:rsidRPr="0074764D">
        <w:rPr>
          <w:rFonts w:eastAsia="Droid Sans Fallback"/>
          <w:lang w:val="en-US" w:eastAsia="zh-TW"/>
        </w:rPr>
        <w:t xml:space="preserve"> and 1.24x10</w:t>
      </w:r>
      <w:r w:rsidRPr="0074764D">
        <w:rPr>
          <w:rFonts w:eastAsia="Droid Sans Fallback"/>
          <w:vertAlign w:val="superscript"/>
          <w:lang w:val="en-US" w:eastAsia="zh-TW"/>
        </w:rPr>
        <w:t>9</w:t>
      </w:r>
      <w:r w:rsidRPr="0074764D">
        <w:rPr>
          <w:rFonts w:eastAsia="Droid Sans Fallback"/>
          <w:lang w:val="en-US" w:eastAsia="zh-TW"/>
        </w:rPr>
        <w:t xml:space="preserve"> for the 12 sediment samples and between 1.22x10</w:t>
      </w:r>
      <w:r w:rsidRPr="0074764D">
        <w:rPr>
          <w:rFonts w:eastAsia="Droid Sans Fallback"/>
          <w:vertAlign w:val="superscript"/>
          <w:lang w:val="en-US" w:eastAsia="zh-TW"/>
        </w:rPr>
        <w:t>8</w:t>
      </w:r>
      <w:r w:rsidRPr="0074764D">
        <w:rPr>
          <w:rFonts w:eastAsia="Droid Sans Fallback"/>
          <w:lang w:val="en-US" w:eastAsia="zh-TW"/>
        </w:rPr>
        <w:t xml:space="preserve"> and 4.06x10</w:t>
      </w:r>
      <w:r w:rsidRPr="0074764D">
        <w:rPr>
          <w:rFonts w:eastAsia="Droid Sans Fallback"/>
          <w:vertAlign w:val="superscript"/>
          <w:lang w:val="en-US" w:eastAsia="zh-TW"/>
        </w:rPr>
        <w:t xml:space="preserve">8 </w:t>
      </w:r>
      <w:r w:rsidRPr="0074764D">
        <w:rPr>
          <w:rFonts w:eastAsia="Droid Sans Fallback"/>
          <w:lang w:val="en-US" w:eastAsia="zh-TW"/>
        </w:rPr>
        <w:t xml:space="preserve">for the 8 undiagnosed skeletal fragments. These figures are higher </w:t>
      </w:r>
      <w:proofErr w:type="gramStart"/>
      <w:r w:rsidRPr="0074764D">
        <w:rPr>
          <w:rFonts w:eastAsia="Droid Sans Fallback"/>
          <w:lang w:val="en-US" w:eastAsia="zh-TW"/>
        </w:rPr>
        <w:t>than those</w:t>
      </w:r>
      <w:proofErr w:type="gramEnd"/>
      <w:r w:rsidRPr="0074764D">
        <w:rPr>
          <w:rFonts w:eastAsia="Droid Sans Fallback"/>
          <w:lang w:val="en-US" w:eastAsia="zh-TW"/>
        </w:rPr>
        <w:t xml:space="preserve"> of negative controls (Supplementary Information Table </w:t>
      </w:r>
      <w:r w:rsidR="00C377DE">
        <w:rPr>
          <w:rFonts w:eastAsia="Droid Sans Fallback"/>
          <w:lang w:val="en-US" w:eastAsia="zh-TW"/>
        </w:rPr>
        <w:t>D</w:t>
      </w:r>
      <w:r w:rsidRPr="0074764D">
        <w:rPr>
          <w:rFonts w:eastAsia="Droid Sans Fallback"/>
          <w:lang w:val="en-US" w:eastAsia="zh-TW"/>
        </w:rPr>
        <w:t>1).</w:t>
      </w:r>
    </w:p>
    <w:p w14:paraId="2A0C42CB" w14:textId="5E9F85DF" w:rsidR="005025D5" w:rsidRPr="0074764D" w:rsidRDefault="005025D5" w:rsidP="005025D5">
      <w:pPr>
        <w:suppressAutoHyphens/>
        <w:spacing w:line="360" w:lineRule="auto"/>
        <w:ind w:firstLine="720"/>
        <w:jc w:val="both"/>
        <w:rPr>
          <w:rFonts w:eastAsia="Droid Sans Fallback"/>
          <w:lang w:eastAsia="zh-TW"/>
        </w:rPr>
      </w:pPr>
      <w:r w:rsidRPr="0074764D">
        <w:rPr>
          <w:rFonts w:eastAsia="Droid Sans Fallback"/>
          <w:lang w:val="en-US" w:eastAsia="zh-TW"/>
        </w:rPr>
        <w:t xml:space="preserve">Libraries of </w:t>
      </w:r>
      <w:proofErr w:type="gramStart"/>
      <w:r w:rsidRPr="0074764D">
        <w:rPr>
          <w:rFonts w:eastAsia="Droid Sans Fallback"/>
          <w:lang w:val="en-US" w:eastAsia="zh-TW"/>
        </w:rPr>
        <w:t>2</w:t>
      </w:r>
      <w:proofErr w:type="gramEnd"/>
      <w:r w:rsidRPr="0074764D">
        <w:rPr>
          <w:rFonts w:eastAsia="Droid Sans Fallback"/>
          <w:lang w:val="en-US" w:eastAsia="zh-TW"/>
        </w:rPr>
        <w:t xml:space="preserve"> undiagnosed skeletal fragments and 6 sediment sample were enriched for mtDNA of 242 mammalian taxa (Supplementary Information Table </w:t>
      </w:r>
      <w:r w:rsidR="00C377DE">
        <w:rPr>
          <w:rFonts w:eastAsia="Droid Sans Fallback"/>
          <w:lang w:val="en-US" w:eastAsia="zh-TW"/>
        </w:rPr>
        <w:t>D</w:t>
      </w:r>
      <w:r w:rsidRPr="0074764D">
        <w:rPr>
          <w:rFonts w:eastAsia="Droid Sans Fallback"/>
          <w:lang w:val="en-US" w:eastAsia="zh-TW"/>
        </w:rPr>
        <w:t>1). The sequencing of libraries enriched for mammalian mtDNA generated between 1.2x10</w:t>
      </w:r>
      <w:r w:rsidRPr="0074764D">
        <w:rPr>
          <w:rFonts w:eastAsia="Droid Sans Fallback"/>
          <w:vertAlign w:val="superscript"/>
          <w:lang w:val="en-US" w:eastAsia="zh-TW"/>
        </w:rPr>
        <w:t>6</w:t>
      </w:r>
      <w:r w:rsidRPr="0074764D">
        <w:rPr>
          <w:rFonts w:eastAsia="Droid Sans Fallback"/>
          <w:lang w:val="en-US" w:eastAsia="zh-TW"/>
        </w:rPr>
        <w:t xml:space="preserve"> and 2x10</w:t>
      </w:r>
      <w:r w:rsidRPr="0074764D">
        <w:rPr>
          <w:rFonts w:eastAsia="Droid Sans Fallback"/>
          <w:vertAlign w:val="superscript"/>
          <w:lang w:val="en-US" w:eastAsia="zh-TW"/>
        </w:rPr>
        <w:t xml:space="preserve">6 </w:t>
      </w:r>
      <w:r w:rsidRPr="0074764D">
        <w:rPr>
          <w:rFonts w:eastAsia="Droid Sans Fallback"/>
          <w:lang w:val="en-US" w:eastAsia="zh-TW"/>
        </w:rPr>
        <w:t>DNA sequences, from which between 793 and 61,795 are unique mammalian mtDNA sequenc</w:t>
      </w:r>
      <w:r w:rsidR="00C377DE">
        <w:rPr>
          <w:rFonts w:eastAsia="Droid Sans Fallback"/>
          <w:lang w:val="en-US" w:eastAsia="zh-TW"/>
        </w:rPr>
        <w:t xml:space="preserve">es (Supplementary Information </w:t>
      </w:r>
      <w:r w:rsidRPr="0074764D">
        <w:rPr>
          <w:rFonts w:eastAsia="Droid Sans Fallback"/>
          <w:lang w:val="en-US" w:eastAsia="zh-TW"/>
        </w:rPr>
        <w:t xml:space="preserve">Table </w:t>
      </w:r>
      <w:r w:rsidR="00C377DE">
        <w:rPr>
          <w:rFonts w:eastAsia="Droid Sans Fallback"/>
          <w:lang w:val="en-US" w:eastAsia="zh-TW"/>
        </w:rPr>
        <w:t>D</w:t>
      </w:r>
      <w:r w:rsidRPr="0074764D">
        <w:rPr>
          <w:rFonts w:eastAsia="Droid Sans Fallback"/>
          <w:lang w:val="en-US" w:eastAsia="zh-TW"/>
        </w:rPr>
        <w:t xml:space="preserve">1). For each library, the species identification shows highest-ranking matches for </w:t>
      </w:r>
      <w:r w:rsidRPr="0074764D">
        <w:rPr>
          <w:rFonts w:eastAsia="Droid Sans Fallback"/>
          <w:i/>
          <w:lang w:val="en-US" w:eastAsia="zh-TW"/>
        </w:rPr>
        <w:t>Homo sapiens</w:t>
      </w:r>
      <w:r w:rsidRPr="0074764D">
        <w:rPr>
          <w:rFonts w:eastAsia="Droid Sans Fallback"/>
          <w:lang w:val="en-US" w:eastAsia="zh-TW"/>
        </w:rPr>
        <w:t xml:space="preserve"> (modern humans) with </w:t>
      </w:r>
      <w:r w:rsidRPr="0074764D">
        <w:rPr>
          <w:rFonts w:eastAsia="Droid Sans Fallback"/>
          <w:lang w:eastAsia="zh-TW"/>
        </w:rPr>
        <w:t xml:space="preserve">77.8% to 100% of the sequences (100% in the negative control) and </w:t>
      </w:r>
      <w:r w:rsidRPr="0074764D">
        <w:rPr>
          <w:rFonts w:eastAsia="Droid Sans Fallback"/>
          <w:i/>
          <w:lang w:eastAsia="zh-TW"/>
        </w:rPr>
        <w:t>Sus scrofa</w:t>
      </w:r>
      <w:r w:rsidRPr="0074764D">
        <w:rPr>
          <w:rFonts w:eastAsia="Droid Sans Fallback"/>
          <w:lang w:eastAsia="zh-TW"/>
        </w:rPr>
        <w:t xml:space="preserve"> (Eurasian pig) with 1.6% to 22.1% of the sequences.</w:t>
      </w:r>
    </w:p>
    <w:p w14:paraId="336B3399" w14:textId="08AB8FC7" w:rsidR="005025D5" w:rsidRPr="0074764D" w:rsidRDefault="005025D5" w:rsidP="005025D5">
      <w:pPr>
        <w:suppressAutoHyphens/>
        <w:spacing w:line="360" w:lineRule="auto"/>
        <w:ind w:firstLine="720"/>
        <w:jc w:val="both"/>
        <w:rPr>
          <w:rFonts w:eastAsia="Droid Sans Fallback"/>
          <w:lang w:eastAsia="zh-TW"/>
        </w:rPr>
      </w:pPr>
      <w:r w:rsidRPr="0074764D">
        <w:rPr>
          <w:rFonts w:eastAsia="Droid Sans Fallback"/>
          <w:lang w:val="en-US" w:eastAsia="zh-TW"/>
        </w:rPr>
        <w:t>Although the mammalian mtDNA probe set include human mtDNA, in most sediment samples the abundance of animal mtDNA lowers the sensitivity to detect the less abundant traces of hominin ancient mtDNA</w:t>
      </w:r>
      <w:r w:rsidRPr="00AA5B41">
        <w:rPr>
          <w:vertAlign w:val="superscript"/>
        </w:rPr>
        <w:t>62</w:t>
      </w:r>
      <w:r w:rsidRPr="0074764D">
        <w:rPr>
          <w:rFonts w:eastAsia="Droid Sans Fallback"/>
          <w:lang w:val="en-US" w:eastAsia="zh-TW"/>
        </w:rPr>
        <w:t xml:space="preserve">. We therefore specifically enriched libraries from </w:t>
      </w:r>
      <w:proofErr w:type="gramStart"/>
      <w:r w:rsidRPr="0074764D">
        <w:rPr>
          <w:rFonts w:eastAsia="Droid Sans Fallback"/>
          <w:lang w:val="en-US" w:eastAsia="zh-TW"/>
        </w:rPr>
        <w:t>6</w:t>
      </w:r>
      <w:proofErr w:type="gramEnd"/>
      <w:r w:rsidRPr="0074764D">
        <w:rPr>
          <w:rFonts w:eastAsia="Droid Sans Fallback"/>
          <w:lang w:val="en-US" w:eastAsia="zh-TW"/>
        </w:rPr>
        <w:t xml:space="preserve"> undiagnosed skeletal fragments and 6 sediment samples using probes targeting exclusively human mtD</w:t>
      </w:r>
      <w:r w:rsidR="00825D1F">
        <w:rPr>
          <w:rFonts w:eastAsia="Droid Sans Fallback"/>
          <w:lang w:val="en-US" w:eastAsia="zh-TW"/>
        </w:rPr>
        <w:t xml:space="preserve">NA (Supplementary Information </w:t>
      </w:r>
      <w:r w:rsidRPr="0074764D">
        <w:rPr>
          <w:rFonts w:eastAsia="Droid Sans Fallback"/>
          <w:lang w:val="en-US" w:eastAsia="zh-TW"/>
        </w:rPr>
        <w:t xml:space="preserve">Table </w:t>
      </w:r>
      <w:r w:rsidR="00825D1F">
        <w:rPr>
          <w:rFonts w:eastAsia="Droid Sans Fallback"/>
          <w:lang w:val="en-US" w:eastAsia="zh-TW"/>
        </w:rPr>
        <w:t>D</w:t>
      </w:r>
      <w:r w:rsidRPr="0074764D">
        <w:rPr>
          <w:rFonts w:eastAsia="Droid Sans Fallback"/>
          <w:lang w:val="en-US" w:eastAsia="zh-TW"/>
        </w:rPr>
        <w:t xml:space="preserve">1). This produced between 11 and 8,818 unique human mtDNA sequences </w:t>
      </w:r>
      <w:r w:rsidRPr="0074764D">
        <w:rPr>
          <w:rFonts w:eastAsia="Droid Sans Fallback"/>
          <w:lang w:eastAsia="zh-TW"/>
        </w:rPr>
        <w:t>attributed to modern humans (seen also in negative in the control) (</w:t>
      </w:r>
      <w:r w:rsidR="00825D1F">
        <w:rPr>
          <w:rFonts w:eastAsia="Droid Sans Fallback"/>
          <w:lang w:val="en-US" w:eastAsia="zh-TW"/>
        </w:rPr>
        <w:t xml:space="preserve">Supplementary Information </w:t>
      </w:r>
      <w:r w:rsidRPr="0074764D">
        <w:rPr>
          <w:rFonts w:eastAsia="Droid Sans Fallback"/>
          <w:lang w:val="en-US" w:eastAsia="zh-TW"/>
        </w:rPr>
        <w:t xml:space="preserve">Table </w:t>
      </w:r>
      <w:r w:rsidR="00825D1F">
        <w:rPr>
          <w:rFonts w:eastAsia="Droid Sans Fallback"/>
          <w:lang w:val="en-US" w:eastAsia="zh-TW"/>
        </w:rPr>
        <w:t>D</w:t>
      </w:r>
      <w:r w:rsidRPr="0074764D">
        <w:rPr>
          <w:rFonts w:eastAsia="Droid Sans Fallback"/>
          <w:lang w:val="en-US" w:eastAsia="zh-TW"/>
        </w:rPr>
        <w:t>1)</w:t>
      </w:r>
      <w:r w:rsidRPr="0074764D">
        <w:rPr>
          <w:rFonts w:eastAsia="Droid Sans Fallback"/>
          <w:lang w:eastAsia="zh-TW"/>
        </w:rPr>
        <w:t xml:space="preserve">. </w:t>
      </w:r>
    </w:p>
    <w:p w14:paraId="32A743DB" w14:textId="11979A68" w:rsidR="005025D5" w:rsidRPr="0074764D" w:rsidRDefault="005025D5" w:rsidP="005025D5">
      <w:pPr>
        <w:suppressAutoHyphens/>
        <w:spacing w:line="360" w:lineRule="auto"/>
        <w:ind w:firstLine="720"/>
        <w:jc w:val="both"/>
        <w:rPr>
          <w:rFonts w:eastAsia="Calibri"/>
          <w:lang w:val="en-US" w:eastAsia="zh-TW"/>
        </w:rPr>
      </w:pPr>
      <w:r w:rsidRPr="0074764D">
        <w:rPr>
          <w:rFonts w:eastAsia="Droid Sans Fallback"/>
          <w:lang w:val="en-US" w:eastAsia="zh-TW"/>
        </w:rPr>
        <w:lastRenderedPageBreak/>
        <w:t>The ends of ancient DNA molecules tend to carry uracil (U) residues, which arise over time through deamination of cytosine residues (C</w:t>
      </w:r>
      <w:proofErr w:type="gramStart"/>
      <w:r w:rsidRPr="0074764D">
        <w:rPr>
          <w:rFonts w:eastAsia="Droid Sans Fallback"/>
          <w:lang w:val="en-US" w:eastAsia="zh-TW"/>
        </w:rPr>
        <w:t>)</w:t>
      </w:r>
      <w:r w:rsidRPr="00AA5B41">
        <w:rPr>
          <w:vertAlign w:val="superscript"/>
        </w:rPr>
        <w:t>160</w:t>
      </w:r>
      <w:proofErr w:type="gramEnd"/>
      <w:r w:rsidRPr="0074764D">
        <w:rPr>
          <w:rFonts w:eastAsia="Droid Sans Fallback"/>
          <w:lang w:val="en-US" w:eastAsia="zh-TW"/>
        </w:rPr>
        <w:t>. During DNA amplification, the U are read by DNA polymerases as thymines (T). The presence of ancient DNA in a library is assessed by an increase (&gt; 10%) of the frequency of C to T mismatches to the reference at the 5’- and 3’- ends of the DNA sequences assigned to a specific taxon</w:t>
      </w:r>
      <w:r w:rsidRPr="00AA5B41">
        <w:rPr>
          <w:vertAlign w:val="superscript"/>
        </w:rPr>
        <w:t>161</w:t>
      </w:r>
      <w:r w:rsidRPr="0074764D">
        <w:rPr>
          <w:rFonts w:eastAsia="Droid Sans Fallback"/>
          <w:lang w:val="en-US" w:eastAsia="zh-TW"/>
        </w:rPr>
        <w:t>. None of the taxa identified in the 20 libraries show such an increase of the C to T frequency, suggesting that there is no detectable ancient DNA molecules prese</w:t>
      </w:r>
      <w:r w:rsidR="00825D1F">
        <w:rPr>
          <w:rFonts w:eastAsia="Droid Sans Fallback"/>
          <w:lang w:val="en-US" w:eastAsia="zh-TW"/>
        </w:rPr>
        <w:t xml:space="preserve">nt (Supplementary Information </w:t>
      </w:r>
      <w:r w:rsidRPr="0074764D">
        <w:rPr>
          <w:rFonts w:eastAsia="Droid Sans Fallback"/>
          <w:lang w:val="en-US" w:eastAsia="zh-TW"/>
        </w:rPr>
        <w:t xml:space="preserve">Table </w:t>
      </w:r>
      <w:r w:rsidR="00825D1F">
        <w:rPr>
          <w:rFonts w:eastAsia="Droid Sans Fallback"/>
          <w:lang w:val="en-US" w:eastAsia="zh-TW"/>
        </w:rPr>
        <w:t>D</w:t>
      </w:r>
      <w:r w:rsidRPr="0074764D">
        <w:rPr>
          <w:rFonts w:eastAsia="Droid Sans Fallback"/>
          <w:lang w:val="en-US" w:eastAsia="zh-TW"/>
        </w:rPr>
        <w:t xml:space="preserve">1). </w:t>
      </w:r>
      <w:r w:rsidRPr="0074764D">
        <w:rPr>
          <w:rFonts w:eastAsia="Calibri"/>
          <w:lang w:val="en-US" w:eastAsia="zh-TW"/>
        </w:rPr>
        <w:t>This result is further supported by the observation that the few DNA fragments that carry C to T substitutions at one end show no increase of the frequencies of C to T substitution at the other end</w:t>
      </w:r>
      <w:r w:rsidRPr="00AA5B41">
        <w:rPr>
          <w:vertAlign w:val="superscript"/>
        </w:rPr>
        <w:t>162</w:t>
      </w:r>
      <w:r w:rsidRPr="0074764D">
        <w:rPr>
          <w:rFonts w:eastAsia="Droid Sans Fallback"/>
          <w:lang w:val="en-US" w:eastAsia="zh-TW"/>
        </w:rPr>
        <w:t xml:space="preserve">. </w:t>
      </w:r>
      <w:r w:rsidRPr="0074764D" w:rsidDel="00624871">
        <w:rPr>
          <w:rFonts w:eastAsia="Droid Sans Fallback"/>
          <w:lang w:val="en-US" w:eastAsia="zh-TW"/>
        </w:rPr>
        <w:t>The DNA molecules extracted from the samples and assigned to human and pig mtDNA are of recent origins and have contaminated the samples during the handling of the material post excavation and the analyses in the laboratory.</w:t>
      </w:r>
      <w:r w:rsidRPr="0074764D" w:rsidDel="00624871">
        <w:rPr>
          <w:rFonts w:eastAsia="Calibri"/>
          <w:lang w:val="en-US" w:eastAsia="zh-TW"/>
        </w:rPr>
        <w:t xml:space="preserve"> </w:t>
      </w:r>
    </w:p>
    <w:p w14:paraId="55E30924" w14:textId="77777777" w:rsidR="005025D5" w:rsidRPr="0074764D" w:rsidRDefault="005025D5" w:rsidP="005025D5">
      <w:pPr>
        <w:suppressAutoHyphens/>
        <w:spacing w:line="360" w:lineRule="auto"/>
        <w:ind w:firstLine="720"/>
        <w:jc w:val="both"/>
        <w:rPr>
          <w:rFonts w:eastAsia="Droid Sans Fallback"/>
          <w:lang w:val="en-US" w:eastAsia="zh-TW"/>
        </w:rPr>
      </w:pPr>
    </w:p>
    <w:p w14:paraId="01E28917" w14:textId="77777777" w:rsidR="005025D5" w:rsidRPr="0074764D" w:rsidRDefault="005025D5" w:rsidP="005025D5">
      <w:pPr>
        <w:suppressAutoHyphens/>
        <w:spacing w:line="360" w:lineRule="auto"/>
        <w:jc w:val="both"/>
        <w:rPr>
          <w:rFonts w:eastAsia="Droid Sans Fallback"/>
          <w:b/>
          <w:u w:val="single"/>
          <w:lang w:val="en-US" w:eastAsia="zh-TW"/>
        </w:rPr>
      </w:pPr>
      <w:r w:rsidRPr="0074764D">
        <w:rPr>
          <w:rFonts w:eastAsia="Droid Sans Fallback"/>
          <w:u w:val="single"/>
          <w:lang w:val="en-US" w:eastAsia="zh-TW"/>
        </w:rPr>
        <w:t>Conclusion</w:t>
      </w:r>
      <w:r w:rsidRPr="0074764D">
        <w:rPr>
          <w:rFonts w:eastAsia="Droid Sans Fallback"/>
          <w:b/>
          <w:u w:val="single"/>
          <w:lang w:val="en-US" w:eastAsia="zh-TW"/>
        </w:rPr>
        <w:t xml:space="preserve"> </w:t>
      </w:r>
    </w:p>
    <w:p w14:paraId="6AB1F71E" w14:textId="77777777" w:rsidR="005025D5" w:rsidRPr="0074764D" w:rsidRDefault="005025D5" w:rsidP="005025D5">
      <w:pPr>
        <w:suppressAutoHyphens/>
        <w:spacing w:line="360" w:lineRule="auto"/>
        <w:jc w:val="both"/>
        <w:rPr>
          <w:rFonts w:eastAsia="Droid Sans Fallback"/>
          <w:lang w:val="en-US" w:eastAsia="zh-TW"/>
        </w:rPr>
      </w:pPr>
      <w:r w:rsidRPr="0074764D">
        <w:rPr>
          <w:rFonts w:eastAsia="Droid Sans Fallback"/>
          <w:bCs/>
          <w:lang w:val="en-US" w:eastAsia="zh-TW"/>
        </w:rPr>
        <w:t>The screening for ancient</w:t>
      </w:r>
      <w:r w:rsidRPr="0074764D">
        <w:rPr>
          <w:rFonts w:eastAsia="Droid Sans Fallback"/>
          <w:lang w:val="en-US" w:eastAsia="zh-TW"/>
        </w:rPr>
        <w:t xml:space="preserve"> human or other mammalian DNA </w:t>
      </w:r>
      <w:r w:rsidRPr="0074764D">
        <w:rPr>
          <w:rFonts w:eastAsia="Droid Sans Fallback"/>
          <w:bCs/>
          <w:lang w:val="en-US" w:eastAsia="zh-TW"/>
        </w:rPr>
        <w:t>in 20</w:t>
      </w:r>
      <w:r w:rsidRPr="0074764D">
        <w:rPr>
          <w:rFonts w:eastAsia="Droid Sans Fallback"/>
          <w:lang w:val="en-US" w:eastAsia="zh-TW"/>
        </w:rPr>
        <w:t xml:space="preserve"> sediment and undiagnosed skeletal samples shows that there is no evidence for ancient DNA preservation in the archaeological material associated with the child’s burial at PYS. </w:t>
      </w:r>
    </w:p>
    <w:p w14:paraId="486229D8" w14:textId="77777777" w:rsidR="005025D5" w:rsidRPr="0074764D" w:rsidRDefault="005025D5" w:rsidP="005025D5">
      <w:pPr>
        <w:suppressAutoHyphens/>
        <w:spacing w:line="360" w:lineRule="auto"/>
        <w:jc w:val="both"/>
        <w:rPr>
          <w:rFonts w:eastAsia="Droid Sans Fallback"/>
          <w:lang w:val="en-US" w:eastAsia="zh-TW"/>
        </w:rPr>
      </w:pPr>
    </w:p>
    <w:p w14:paraId="78EC1C2E" w14:textId="77777777" w:rsidR="005025D5" w:rsidRDefault="005025D5" w:rsidP="005025D5">
      <w:pPr>
        <w:suppressAutoHyphens/>
        <w:spacing w:line="360" w:lineRule="auto"/>
        <w:jc w:val="both"/>
        <w:rPr>
          <w:rFonts w:eastAsia="Droid Sans Fallback"/>
          <w:lang w:val="en-US" w:eastAsia="zh-TW"/>
        </w:rPr>
        <w:sectPr w:rsidR="005025D5" w:rsidSect="00B86A6C">
          <w:footerReference w:type="default" r:id="rId48"/>
          <w:pgSz w:w="11906" w:h="16838"/>
          <w:pgMar w:top="1170" w:right="1440" w:bottom="1260" w:left="1440" w:header="0" w:footer="0" w:gutter="0"/>
          <w:cols w:space="720"/>
          <w:formProt w:val="0"/>
          <w:docGrid w:linePitch="360" w:charSpace="-2049"/>
        </w:sectPr>
      </w:pPr>
    </w:p>
    <w:p w14:paraId="15021350" w14:textId="77777777" w:rsidR="005025D5" w:rsidRPr="002C766F" w:rsidRDefault="005025D5" w:rsidP="005025D5">
      <w:pPr>
        <w:suppressAutoHyphens/>
        <w:spacing w:line="360" w:lineRule="auto"/>
        <w:jc w:val="both"/>
        <w:rPr>
          <w:rFonts w:eastAsia="Droid Sans Fallback"/>
          <w:lang w:val="en-US" w:eastAsia="zh-TW"/>
        </w:rPr>
      </w:pPr>
    </w:p>
    <w:p w14:paraId="0BABAE9F" w14:textId="77777777" w:rsidR="005025D5" w:rsidRPr="002C766F" w:rsidRDefault="005025D5" w:rsidP="005025D5">
      <w:pPr>
        <w:suppressAutoHyphens/>
        <w:spacing w:line="360" w:lineRule="auto"/>
        <w:ind w:firstLine="720"/>
        <w:jc w:val="both"/>
        <w:rPr>
          <w:rFonts w:eastAsia="Droid Sans Fallback"/>
          <w:lang w:val="en-US" w:eastAsia="zh-TW"/>
        </w:rPr>
      </w:pPr>
    </w:p>
    <w:p w14:paraId="5456B2F9" w14:textId="77777777" w:rsidR="005025D5" w:rsidRPr="002C766F" w:rsidRDefault="005025D5" w:rsidP="005025D5">
      <w:pPr>
        <w:suppressAutoHyphens/>
        <w:spacing w:line="360" w:lineRule="auto"/>
        <w:ind w:firstLine="720"/>
        <w:jc w:val="both"/>
        <w:rPr>
          <w:rFonts w:eastAsia="Droid Sans Fallback"/>
          <w:lang w:val="en-US" w:eastAsia="zh-TW"/>
        </w:rPr>
      </w:pPr>
    </w:p>
    <w:p w14:paraId="1D1CD08D" w14:textId="77777777" w:rsidR="005025D5" w:rsidRPr="002C766F" w:rsidRDefault="005025D5" w:rsidP="005025D5">
      <w:pPr>
        <w:suppressAutoHyphens/>
        <w:spacing w:line="360" w:lineRule="auto"/>
        <w:ind w:firstLine="720"/>
        <w:jc w:val="both"/>
        <w:rPr>
          <w:rFonts w:eastAsia="Droid Sans Fallback"/>
          <w:lang w:val="en-US" w:eastAsia="zh-TW"/>
        </w:rPr>
        <w:sectPr w:rsidR="005025D5" w:rsidRPr="002C766F" w:rsidSect="00B86A6C">
          <w:type w:val="continuous"/>
          <w:pgSz w:w="11906" w:h="16838"/>
          <w:pgMar w:top="1170" w:right="1440" w:bottom="1260" w:left="1440" w:header="0" w:footer="0" w:gutter="0"/>
          <w:cols w:space="720"/>
          <w:formProt w:val="0"/>
          <w:docGrid w:linePitch="360" w:charSpace="-2049"/>
        </w:sectPr>
      </w:pPr>
    </w:p>
    <w:tbl>
      <w:tblPr>
        <w:tblpPr w:leftFromText="141" w:rightFromText="141" w:vertAnchor="text" w:horzAnchor="margin" w:tblpXSpec="center" w:tblpY="-271"/>
        <w:tblW w:w="14885" w:type="dxa"/>
        <w:tblCellMar>
          <w:left w:w="70" w:type="dxa"/>
          <w:right w:w="70" w:type="dxa"/>
        </w:tblCellMar>
        <w:tblLook w:val="04A0" w:firstRow="1" w:lastRow="0" w:firstColumn="1" w:lastColumn="0" w:noHBand="0" w:noVBand="1"/>
      </w:tblPr>
      <w:tblGrid>
        <w:gridCol w:w="1560"/>
        <w:gridCol w:w="992"/>
        <w:gridCol w:w="978"/>
        <w:gridCol w:w="992"/>
        <w:gridCol w:w="1276"/>
        <w:gridCol w:w="914"/>
        <w:gridCol w:w="825"/>
        <w:gridCol w:w="825"/>
        <w:gridCol w:w="993"/>
        <w:gridCol w:w="992"/>
        <w:gridCol w:w="1134"/>
        <w:gridCol w:w="914"/>
        <w:gridCol w:w="958"/>
        <w:gridCol w:w="1589"/>
      </w:tblGrid>
      <w:tr w:rsidR="005025D5" w:rsidRPr="002C766F" w14:paraId="44DC4C26" w14:textId="77777777" w:rsidTr="00B86A6C">
        <w:trPr>
          <w:trHeight w:val="132"/>
        </w:trPr>
        <w:tc>
          <w:tcPr>
            <w:tcW w:w="1560" w:type="dxa"/>
            <w:tcBorders>
              <w:top w:val="nil"/>
              <w:left w:val="nil"/>
              <w:bottom w:val="nil"/>
              <w:right w:val="nil"/>
            </w:tcBorders>
            <w:shd w:val="clear" w:color="auto" w:fill="auto"/>
            <w:vAlign w:val="center"/>
            <w:hideMark/>
          </w:tcPr>
          <w:p w14:paraId="75797FBF" w14:textId="77777777" w:rsidR="005025D5" w:rsidRPr="002C766F" w:rsidRDefault="005025D5" w:rsidP="00B86A6C">
            <w:pPr>
              <w:rPr>
                <w:rFonts w:eastAsia="Times New Roman"/>
                <w:sz w:val="16"/>
                <w:szCs w:val="16"/>
                <w:lang w:val="fr-FR" w:eastAsia="fr-FR"/>
              </w:rPr>
            </w:pPr>
          </w:p>
        </w:tc>
        <w:tc>
          <w:tcPr>
            <w:tcW w:w="992" w:type="dxa"/>
            <w:tcBorders>
              <w:top w:val="nil"/>
              <w:left w:val="nil"/>
              <w:bottom w:val="nil"/>
              <w:right w:val="nil"/>
            </w:tcBorders>
            <w:shd w:val="clear" w:color="auto" w:fill="auto"/>
            <w:noWrap/>
            <w:vAlign w:val="bottom"/>
            <w:hideMark/>
          </w:tcPr>
          <w:p w14:paraId="5126AA03" w14:textId="77777777" w:rsidR="005025D5" w:rsidRPr="002C766F" w:rsidRDefault="005025D5" w:rsidP="00B86A6C">
            <w:pPr>
              <w:rPr>
                <w:rFonts w:eastAsia="Times New Roman"/>
                <w:sz w:val="16"/>
                <w:szCs w:val="16"/>
                <w:lang w:val="fr-FR" w:eastAsia="fr-FR"/>
              </w:rPr>
            </w:pPr>
          </w:p>
        </w:tc>
        <w:tc>
          <w:tcPr>
            <w:tcW w:w="978" w:type="dxa"/>
            <w:tcBorders>
              <w:top w:val="nil"/>
              <w:left w:val="nil"/>
              <w:bottom w:val="nil"/>
              <w:right w:val="nil"/>
            </w:tcBorders>
            <w:shd w:val="clear" w:color="auto" w:fill="auto"/>
            <w:noWrap/>
            <w:vAlign w:val="bottom"/>
            <w:hideMark/>
          </w:tcPr>
          <w:p w14:paraId="53551705" w14:textId="77777777" w:rsidR="005025D5" w:rsidRPr="002C766F" w:rsidRDefault="005025D5" w:rsidP="00B86A6C">
            <w:pPr>
              <w:rPr>
                <w:rFonts w:eastAsia="Times New Roman"/>
                <w:sz w:val="16"/>
                <w:szCs w:val="16"/>
                <w:lang w:val="fr-FR" w:eastAsia="fr-FR"/>
              </w:rPr>
            </w:pPr>
          </w:p>
        </w:tc>
        <w:tc>
          <w:tcPr>
            <w:tcW w:w="5768" w:type="dxa"/>
            <w:gridSpan w:val="6"/>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0261042B"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mtDNA human capture</w:t>
            </w:r>
          </w:p>
        </w:tc>
        <w:tc>
          <w:tcPr>
            <w:tcW w:w="5587" w:type="dxa"/>
            <w:gridSpan w:val="5"/>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5EE9A7EE"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mtDNA mammalian Capture</w:t>
            </w:r>
          </w:p>
        </w:tc>
      </w:tr>
      <w:tr w:rsidR="005025D5" w:rsidRPr="002C766F" w14:paraId="21B53BCB" w14:textId="77777777" w:rsidTr="00B86A6C">
        <w:trPr>
          <w:trHeight w:val="39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33DB"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Samples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C6C4189"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mg used for extraction</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001AEA9B" w14:textId="77777777" w:rsidR="005025D5" w:rsidRPr="002C766F" w:rsidRDefault="005025D5" w:rsidP="00B86A6C">
            <w:pPr>
              <w:jc w:val="center"/>
              <w:rPr>
                <w:rFonts w:eastAsia="Times New Roman"/>
                <w:b/>
                <w:bCs/>
                <w:sz w:val="16"/>
                <w:szCs w:val="16"/>
                <w:lang w:val="en-US" w:eastAsia="fr-FR"/>
              </w:rPr>
            </w:pPr>
            <w:r w:rsidRPr="002C766F">
              <w:rPr>
                <w:rFonts w:eastAsia="Times New Roman"/>
                <w:b/>
                <w:bCs/>
                <w:sz w:val="16"/>
                <w:szCs w:val="16"/>
                <w:lang w:val="en-US" w:eastAsia="fr-FR"/>
              </w:rPr>
              <w:t>Total number of molecules in the library</w:t>
            </w:r>
          </w:p>
        </w:tc>
        <w:tc>
          <w:tcPr>
            <w:tcW w:w="992" w:type="dxa"/>
            <w:tcBorders>
              <w:top w:val="nil"/>
              <w:left w:val="nil"/>
              <w:bottom w:val="single" w:sz="4" w:space="0" w:color="auto"/>
              <w:right w:val="single" w:sz="4" w:space="0" w:color="auto"/>
            </w:tcBorders>
            <w:shd w:val="clear" w:color="000000" w:fill="B4C6E7"/>
            <w:vAlign w:val="center"/>
            <w:hideMark/>
          </w:tcPr>
          <w:p w14:paraId="23A6FAE0" w14:textId="77777777" w:rsidR="005025D5" w:rsidRPr="002C766F" w:rsidRDefault="005025D5" w:rsidP="00B86A6C">
            <w:pPr>
              <w:jc w:val="center"/>
              <w:rPr>
                <w:rFonts w:eastAsia="Times New Roman"/>
                <w:b/>
                <w:bCs/>
                <w:sz w:val="16"/>
                <w:szCs w:val="16"/>
                <w:lang w:val="en-US" w:eastAsia="fr-FR"/>
              </w:rPr>
            </w:pPr>
            <w:r w:rsidRPr="002C766F">
              <w:rPr>
                <w:rFonts w:eastAsia="Times New Roman"/>
                <w:b/>
                <w:bCs/>
                <w:sz w:val="16"/>
                <w:szCs w:val="16"/>
                <w:lang w:val="en-US" w:eastAsia="fr-FR"/>
              </w:rPr>
              <w:t>Total number of sequence generated</w:t>
            </w:r>
          </w:p>
        </w:tc>
        <w:tc>
          <w:tcPr>
            <w:tcW w:w="1276" w:type="dxa"/>
            <w:tcBorders>
              <w:top w:val="nil"/>
              <w:left w:val="nil"/>
              <w:bottom w:val="single" w:sz="4" w:space="0" w:color="auto"/>
              <w:right w:val="single" w:sz="4" w:space="0" w:color="auto"/>
            </w:tcBorders>
            <w:shd w:val="clear" w:color="000000" w:fill="B4C6E7"/>
            <w:vAlign w:val="center"/>
            <w:hideMark/>
          </w:tcPr>
          <w:p w14:paraId="57F3308D"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 xml:space="preserve">Unique hominid sequences </w:t>
            </w:r>
          </w:p>
          <w:p w14:paraId="279A7CE5"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&gt;=35 bp MQ&gt;25</w:t>
            </w:r>
          </w:p>
        </w:tc>
        <w:tc>
          <w:tcPr>
            <w:tcW w:w="889" w:type="dxa"/>
            <w:tcBorders>
              <w:top w:val="nil"/>
              <w:left w:val="nil"/>
              <w:bottom w:val="single" w:sz="4" w:space="0" w:color="auto"/>
              <w:right w:val="single" w:sz="4" w:space="0" w:color="auto"/>
            </w:tcBorders>
            <w:shd w:val="clear" w:color="000000" w:fill="B4C6E7"/>
            <w:vAlign w:val="center"/>
            <w:hideMark/>
          </w:tcPr>
          <w:p w14:paraId="6CB637B4"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Average duplication rate</w:t>
            </w:r>
          </w:p>
        </w:tc>
        <w:tc>
          <w:tcPr>
            <w:tcW w:w="809" w:type="dxa"/>
            <w:tcBorders>
              <w:top w:val="nil"/>
              <w:left w:val="nil"/>
              <w:bottom w:val="single" w:sz="4" w:space="0" w:color="auto"/>
              <w:right w:val="single" w:sz="4" w:space="0" w:color="auto"/>
            </w:tcBorders>
            <w:shd w:val="clear" w:color="000000" w:fill="B4C6E7"/>
            <w:vAlign w:val="center"/>
            <w:hideMark/>
          </w:tcPr>
          <w:p w14:paraId="2583DE6B"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5'C to T frequency</w:t>
            </w:r>
          </w:p>
        </w:tc>
        <w:tc>
          <w:tcPr>
            <w:tcW w:w="809" w:type="dxa"/>
            <w:tcBorders>
              <w:top w:val="nil"/>
              <w:left w:val="nil"/>
              <w:bottom w:val="single" w:sz="4" w:space="0" w:color="auto"/>
              <w:right w:val="single" w:sz="4" w:space="0" w:color="auto"/>
            </w:tcBorders>
            <w:shd w:val="clear" w:color="000000" w:fill="B4C6E7"/>
            <w:vAlign w:val="center"/>
            <w:hideMark/>
          </w:tcPr>
          <w:p w14:paraId="4EF8633F"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3'C to T frequency</w:t>
            </w:r>
          </w:p>
        </w:tc>
        <w:tc>
          <w:tcPr>
            <w:tcW w:w="993" w:type="dxa"/>
            <w:tcBorders>
              <w:top w:val="nil"/>
              <w:left w:val="nil"/>
              <w:bottom w:val="single" w:sz="4" w:space="0" w:color="auto"/>
              <w:right w:val="single" w:sz="4" w:space="0" w:color="auto"/>
            </w:tcBorders>
            <w:shd w:val="clear" w:color="000000" w:fill="B4C6E7"/>
            <w:vAlign w:val="center"/>
            <w:hideMark/>
          </w:tcPr>
          <w:p w14:paraId="2A044074"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 xml:space="preserve">Ancient human mtDNA detected </w:t>
            </w:r>
          </w:p>
        </w:tc>
        <w:tc>
          <w:tcPr>
            <w:tcW w:w="992" w:type="dxa"/>
            <w:tcBorders>
              <w:top w:val="nil"/>
              <w:left w:val="nil"/>
              <w:bottom w:val="single" w:sz="4" w:space="0" w:color="auto"/>
              <w:right w:val="single" w:sz="4" w:space="0" w:color="auto"/>
            </w:tcBorders>
            <w:shd w:val="clear" w:color="000000" w:fill="C6E0B4"/>
            <w:vAlign w:val="center"/>
            <w:hideMark/>
          </w:tcPr>
          <w:p w14:paraId="00297072" w14:textId="77777777" w:rsidR="005025D5" w:rsidRPr="002C766F" w:rsidRDefault="005025D5" w:rsidP="00B86A6C">
            <w:pPr>
              <w:jc w:val="center"/>
              <w:rPr>
                <w:rFonts w:eastAsia="Times New Roman"/>
                <w:b/>
                <w:bCs/>
                <w:sz w:val="16"/>
                <w:szCs w:val="16"/>
                <w:lang w:val="en-US" w:eastAsia="fr-FR"/>
              </w:rPr>
            </w:pPr>
            <w:r w:rsidRPr="002C766F">
              <w:rPr>
                <w:rFonts w:eastAsia="Times New Roman"/>
                <w:b/>
                <w:bCs/>
                <w:sz w:val="16"/>
                <w:szCs w:val="16"/>
                <w:lang w:val="en-US" w:eastAsia="fr-FR"/>
              </w:rPr>
              <w:t>Total number of sequence generated</w:t>
            </w:r>
          </w:p>
        </w:tc>
        <w:tc>
          <w:tcPr>
            <w:tcW w:w="1134" w:type="dxa"/>
            <w:tcBorders>
              <w:top w:val="nil"/>
              <w:left w:val="nil"/>
              <w:bottom w:val="single" w:sz="4" w:space="0" w:color="auto"/>
              <w:right w:val="single" w:sz="4" w:space="0" w:color="auto"/>
            </w:tcBorders>
            <w:shd w:val="clear" w:color="000000" w:fill="C6E0B4"/>
            <w:vAlign w:val="center"/>
            <w:hideMark/>
          </w:tcPr>
          <w:p w14:paraId="50CB71C5"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Unique Mammalian sequences &gt;=35bp MQ&gt;25</w:t>
            </w:r>
          </w:p>
        </w:tc>
        <w:tc>
          <w:tcPr>
            <w:tcW w:w="889" w:type="dxa"/>
            <w:tcBorders>
              <w:top w:val="nil"/>
              <w:left w:val="nil"/>
              <w:bottom w:val="single" w:sz="4" w:space="0" w:color="auto"/>
              <w:right w:val="single" w:sz="4" w:space="0" w:color="auto"/>
            </w:tcBorders>
            <w:shd w:val="clear" w:color="000000" w:fill="C6E0B4"/>
            <w:vAlign w:val="center"/>
            <w:hideMark/>
          </w:tcPr>
          <w:p w14:paraId="27D880CA"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Average duplication rate</w:t>
            </w:r>
          </w:p>
        </w:tc>
        <w:tc>
          <w:tcPr>
            <w:tcW w:w="952" w:type="dxa"/>
            <w:tcBorders>
              <w:top w:val="nil"/>
              <w:left w:val="nil"/>
              <w:bottom w:val="single" w:sz="4" w:space="0" w:color="auto"/>
              <w:right w:val="single" w:sz="4" w:space="0" w:color="auto"/>
            </w:tcBorders>
            <w:shd w:val="clear" w:color="000000" w:fill="C6E0B4"/>
            <w:vAlign w:val="center"/>
            <w:hideMark/>
          </w:tcPr>
          <w:p w14:paraId="37D18EAA" w14:textId="77777777" w:rsidR="005025D5" w:rsidRPr="002C766F" w:rsidRDefault="005025D5" w:rsidP="00B86A6C">
            <w:pPr>
              <w:jc w:val="center"/>
              <w:rPr>
                <w:rFonts w:eastAsia="Times New Roman"/>
                <w:b/>
                <w:bCs/>
                <w:sz w:val="16"/>
                <w:szCs w:val="16"/>
                <w:lang w:val="fr-FR" w:eastAsia="fr-FR"/>
              </w:rPr>
            </w:pPr>
            <w:r w:rsidRPr="002C766F">
              <w:rPr>
                <w:rFonts w:eastAsia="Times New Roman"/>
                <w:b/>
                <w:bCs/>
                <w:sz w:val="16"/>
                <w:szCs w:val="16"/>
                <w:lang w:val="fr-FR" w:eastAsia="fr-FR"/>
              </w:rPr>
              <w:t xml:space="preserve">Ancient mammalian taxa detected </w:t>
            </w:r>
          </w:p>
        </w:tc>
        <w:tc>
          <w:tcPr>
            <w:tcW w:w="1620" w:type="dxa"/>
            <w:tcBorders>
              <w:top w:val="nil"/>
              <w:left w:val="nil"/>
              <w:bottom w:val="single" w:sz="4" w:space="0" w:color="auto"/>
              <w:right w:val="single" w:sz="4" w:space="0" w:color="auto"/>
            </w:tcBorders>
            <w:shd w:val="clear" w:color="000000" w:fill="C6E0B4"/>
            <w:vAlign w:val="center"/>
            <w:hideMark/>
          </w:tcPr>
          <w:p w14:paraId="7D5ADBF5" w14:textId="77777777" w:rsidR="005025D5" w:rsidRPr="002C766F" w:rsidRDefault="005025D5" w:rsidP="00B86A6C">
            <w:pPr>
              <w:jc w:val="center"/>
              <w:rPr>
                <w:rFonts w:eastAsia="Times New Roman"/>
                <w:b/>
                <w:bCs/>
                <w:sz w:val="16"/>
                <w:szCs w:val="16"/>
                <w:lang w:val="en-US" w:eastAsia="fr-FR"/>
              </w:rPr>
            </w:pPr>
            <w:r w:rsidRPr="002C766F">
              <w:rPr>
                <w:rFonts w:eastAsia="Times New Roman"/>
                <w:b/>
                <w:bCs/>
                <w:sz w:val="16"/>
                <w:szCs w:val="16"/>
                <w:lang w:val="en-US" w:eastAsia="fr-FR"/>
              </w:rPr>
              <w:t>Modern mammalian taxa detected (% of sequences assigned to the taxa)</w:t>
            </w:r>
          </w:p>
        </w:tc>
      </w:tr>
      <w:tr w:rsidR="005025D5" w:rsidRPr="002C766F" w14:paraId="0B4FC82D" w14:textId="77777777" w:rsidTr="00B86A6C">
        <w:trPr>
          <w:trHeight w:val="174"/>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0C3A2E7"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Fragmented long bone</w:t>
            </w:r>
          </w:p>
        </w:tc>
        <w:tc>
          <w:tcPr>
            <w:tcW w:w="992" w:type="dxa"/>
            <w:tcBorders>
              <w:top w:val="nil"/>
              <w:left w:val="nil"/>
              <w:bottom w:val="single" w:sz="4" w:space="0" w:color="auto"/>
              <w:right w:val="single" w:sz="4" w:space="0" w:color="auto"/>
            </w:tcBorders>
            <w:shd w:val="clear" w:color="auto" w:fill="auto"/>
            <w:noWrap/>
            <w:vAlign w:val="center"/>
            <w:hideMark/>
          </w:tcPr>
          <w:p w14:paraId="2C4D4EB0"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47</w:t>
            </w:r>
          </w:p>
        </w:tc>
        <w:tc>
          <w:tcPr>
            <w:tcW w:w="978" w:type="dxa"/>
            <w:tcBorders>
              <w:top w:val="nil"/>
              <w:left w:val="nil"/>
              <w:bottom w:val="single" w:sz="4" w:space="0" w:color="auto"/>
              <w:right w:val="single" w:sz="4" w:space="0" w:color="auto"/>
            </w:tcBorders>
            <w:shd w:val="clear" w:color="auto" w:fill="auto"/>
            <w:noWrap/>
            <w:vAlign w:val="center"/>
            <w:hideMark/>
          </w:tcPr>
          <w:p w14:paraId="2CD07674"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3.87E+08</w:t>
            </w:r>
          </w:p>
        </w:tc>
        <w:tc>
          <w:tcPr>
            <w:tcW w:w="992" w:type="dxa"/>
            <w:tcBorders>
              <w:top w:val="nil"/>
              <w:left w:val="nil"/>
              <w:bottom w:val="single" w:sz="4" w:space="0" w:color="auto"/>
              <w:right w:val="single" w:sz="4" w:space="0" w:color="auto"/>
            </w:tcBorders>
            <w:shd w:val="clear" w:color="000000" w:fill="D9E1F2"/>
            <w:noWrap/>
            <w:vAlign w:val="center"/>
            <w:hideMark/>
          </w:tcPr>
          <w:p w14:paraId="545D02A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417640</w:t>
            </w:r>
          </w:p>
        </w:tc>
        <w:tc>
          <w:tcPr>
            <w:tcW w:w="1276" w:type="dxa"/>
            <w:tcBorders>
              <w:top w:val="nil"/>
              <w:left w:val="nil"/>
              <w:bottom w:val="single" w:sz="4" w:space="0" w:color="auto"/>
              <w:right w:val="single" w:sz="4" w:space="0" w:color="auto"/>
            </w:tcBorders>
            <w:shd w:val="clear" w:color="000000" w:fill="D9E1F2"/>
            <w:noWrap/>
            <w:vAlign w:val="center"/>
            <w:hideMark/>
          </w:tcPr>
          <w:p w14:paraId="0F3C8C1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2042</w:t>
            </w:r>
          </w:p>
        </w:tc>
        <w:tc>
          <w:tcPr>
            <w:tcW w:w="889" w:type="dxa"/>
            <w:tcBorders>
              <w:top w:val="nil"/>
              <w:left w:val="nil"/>
              <w:bottom w:val="single" w:sz="4" w:space="0" w:color="auto"/>
              <w:right w:val="single" w:sz="4" w:space="0" w:color="auto"/>
            </w:tcBorders>
            <w:shd w:val="clear" w:color="000000" w:fill="D9E1F2"/>
            <w:noWrap/>
            <w:vAlign w:val="center"/>
            <w:hideMark/>
          </w:tcPr>
          <w:p w14:paraId="20D69DF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58.18</w:t>
            </w:r>
          </w:p>
        </w:tc>
        <w:tc>
          <w:tcPr>
            <w:tcW w:w="809" w:type="dxa"/>
            <w:tcBorders>
              <w:top w:val="nil"/>
              <w:left w:val="nil"/>
              <w:bottom w:val="single" w:sz="4" w:space="0" w:color="auto"/>
              <w:right w:val="single" w:sz="4" w:space="0" w:color="auto"/>
            </w:tcBorders>
            <w:shd w:val="clear" w:color="000000" w:fill="D9E1F2"/>
            <w:noWrap/>
            <w:vAlign w:val="center"/>
            <w:hideMark/>
          </w:tcPr>
          <w:p w14:paraId="6476667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1.8</w:t>
            </w:r>
          </w:p>
        </w:tc>
        <w:tc>
          <w:tcPr>
            <w:tcW w:w="809" w:type="dxa"/>
            <w:tcBorders>
              <w:top w:val="nil"/>
              <w:left w:val="nil"/>
              <w:bottom w:val="single" w:sz="4" w:space="0" w:color="auto"/>
              <w:right w:val="single" w:sz="4" w:space="0" w:color="auto"/>
            </w:tcBorders>
            <w:shd w:val="clear" w:color="000000" w:fill="D9E1F2"/>
            <w:noWrap/>
            <w:vAlign w:val="center"/>
            <w:hideMark/>
          </w:tcPr>
          <w:p w14:paraId="2D44DDD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0.8</w:t>
            </w:r>
          </w:p>
        </w:tc>
        <w:tc>
          <w:tcPr>
            <w:tcW w:w="993" w:type="dxa"/>
            <w:tcBorders>
              <w:top w:val="nil"/>
              <w:left w:val="nil"/>
              <w:bottom w:val="single" w:sz="4" w:space="0" w:color="auto"/>
              <w:right w:val="single" w:sz="4" w:space="0" w:color="auto"/>
            </w:tcBorders>
            <w:shd w:val="clear" w:color="000000" w:fill="D9E1F2"/>
            <w:noWrap/>
            <w:vAlign w:val="center"/>
            <w:hideMark/>
          </w:tcPr>
          <w:p w14:paraId="46000E79"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0B3811B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010CB0E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5EEBB82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1404A463"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11231E5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6D453792" w14:textId="77777777" w:rsidTr="00B86A6C">
        <w:trPr>
          <w:trHeight w:val="154"/>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EBF0E4A"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1</w:t>
            </w:r>
          </w:p>
        </w:tc>
        <w:tc>
          <w:tcPr>
            <w:tcW w:w="992" w:type="dxa"/>
            <w:tcBorders>
              <w:top w:val="nil"/>
              <w:left w:val="nil"/>
              <w:bottom w:val="single" w:sz="4" w:space="0" w:color="auto"/>
              <w:right w:val="single" w:sz="4" w:space="0" w:color="auto"/>
            </w:tcBorders>
            <w:shd w:val="clear" w:color="auto" w:fill="auto"/>
            <w:noWrap/>
            <w:vAlign w:val="center"/>
            <w:hideMark/>
          </w:tcPr>
          <w:p w14:paraId="5293D93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45.7</w:t>
            </w:r>
          </w:p>
        </w:tc>
        <w:tc>
          <w:tcPr>
            <w:tcW w:w="978" w:type="dxa"/>
            <w:tcBorders>
              <w:top w:val="nil"/>
              <w:left w:val="nil"/>
              <w:bottom w:val="single" w:sz="4" w:space="0" w:color="auto"/>
              <w:right w:val="single" w:sz="4" w:space="0" w:color="auto"/>
            </w:tcBorders>
            <w:shd w:val="clear" w:color="auto" w:fill="auto"/>
            <w:noWrap/>
            <w:vAlign w:val="center"/>
            <w:hideMark/>
          </w:tcPr>
          <w:p w14:paraId="0D01E762"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3.06E+08</w:t>
            </w:r>
          </w:p>
        </w:tc>
        <w:tc>
          <w:tcPr>
            <w:tcW w:w="992" w:type="dxa"/>
            <w:tcBorders>
              <w:top w:val="nil"/>
              <w:left w:val="nil"/>
              <w:bottom w:val="single" w:sz="4" w:space="0" w:color="auto"/>
              <w:right w:val="single" w:sz="4" w:space="0" w:color="auto"/>
            </w:tcBorders>
            <w:shd w:val="clear" w:color="000000" w:fill="D9E1F2"/>
            <w:noWrap/>
            <w:vAlign w:val="center"/>
            <w:hideMark/>
          </w:tcPr>
          <w:p w14:paraId="1D16557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423698</w:t>
            </w:r>
          </w:p>
        </w:tc>
        <w:tc>
          <w:tcPr>
            <w:tcW w:w="1276" w:type="dxa"/>
            <w:tcBorders>
              <w:top w:val="nil"/>
              <w:left w:val="nil"/>
              <w:bottom w:val="single" w:sz="4" w:space="0" w:color="auto"/>
              <w:right w:val="single" w:sz="4" w:space="0" w:color="auto"/>
            </w:tcBorders>
            <w:shd w:val="clear" w:color="000000" w:fill="D9E1F2"/>
            <w:noWrap/>
            <w:vAlign w:val="center"/>
            <w:hideMark/>
          </w:tcPr>
          <w:p w14:paraId="7CDABA2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495</w:t>
            </w:r>
          </w:p>
        </w:tc>
        <w:tc>
          <w:tcPr>
            <w:tcW w:w="889" w:type="dxa"/>
            <w:tcBorders>
              <w:top w:val="nil"/>
              <w:left w:val="nil"/>
              <w:bottom w:val="single" w:sz="4" w:space="0" w:color="auto"/>
              <w:right w:val="single" w:sz="4" w:space="0" w:color="auto"/>
            </w:tcBorders>
            <w:shd w:val="clear" w:color="000000" w:fill="D9E1F2"/>
            <w:noWrap/>
            <w:vAlign w:val="center"/>
            <w:hideMark/>
          </w:tcPr>
          <w:p w14:paraId="6E2391C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252.66</w:t>
            </w:r>
          </w:p>
        </w:tc>
        <w:tc>
          <w:tcPr>
            <w:tcW w:w="809" w:type="dxa"/>
            <w:tcBorders>
              <w:top w:val="nil"/>
              <w:left w:val="nil"/>
              <w:bottom w:val="single" w:sz="4" w:space="0" w:color="auto"/>
              <w:right w:val="single" w:sz="4" w:space="0" w:color="auto"/>
            </w:tcBorders>
            <w:shd w:val="clear" w:color="000000" w:fill="D9E1F2"/>
            <w:noWrap/>
            <w:vAlign w:val="center"/>
            <w:hideMark/>
          </w:tcPr>
          <w:p w14:paraId="659B661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4.6</w:t>
            </w:r>
          </w:p>
        </w:tc>
        <w:tc>
          <w:tcPr>
            <w:tcW w:w="809" w:type="dxa"/>
            <w:tcBorders>
              <w:top w:val="nil"/>
              <w:left w:val="nil"/>
              <w:bottom w:val="single" w:sz="4" w:space="0" w:color="auto"/>
              <w:right w:val="single" w:sz="4" w:space="0" w:color="auto"/>
            </w:tcBorders>
            <w:shd w:val="clear" w:color="000000" w:fill="D9E1F2"/>
            <w:noWrap/>
            <w:vAlign w:val="center"/>
            <w:hideMark/>
          </w:tcPr>
          <w:p w14:paraId="15A762A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w:t>
            </w:r>
          </w:p>
        </w:tc>
        <w:tc>
          <w:tcPr>
            <w:tcW w:w="993" w:type="dxa"/>
            <w:tcBorders>
              <w:top w:val="nil"/>
              <w:left w:val="nil"/>
              <w:bottom w:val="single" w:sz="4" w:space="0" w:color="auto"/>
              <w:right w:val="single" w:sz="4" w:space="0" w:color="auto"/>
            </w:tcBorders>
            <w:shd w:val="clear" w:color="000000" w:fill="D9E1F2"/>
            <w:noWrap/>
            <w:vAlign w:val="center"/>
            <w:hideMark/>
          </w:tcPr>
          <w:p w14:paraId="517FAD21"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2A21A16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6738F0A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0E74745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24A0AA6A"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42B678C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5315D772" w14:textId="77777777" w:rsidTr="00B86A6C">
        <w:trPr>
          <w:trHeight w:val="14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371D9D9"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2</w:t>
            </w:r>
          </w:p>
        </w:tc>
        <w:tc>
          <w:tcPr>
            <w:tcW w:w="992" w:type="dxa"/>
            <w:tcBorders>
              <w:top w:val="nil"/>
              <w:left w:val="nil"/>
              <w:bottom w:val="single" w:sz="4" w:space="0" w:color="auto"/>
              <w:right w:val="single" w:sz="4" w:space="0" w:color="auto"/>
            </w:tcBorders>
            <w:shd w:val="clear" w:color="auto" w:fill="auto"/>
            <w:noWrap/>
            <w:vAlign w:val="center"/>
            <w:hideMark/>
          </w:tcPr>
          <w:p w14:paraId="11BF0C6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51.4</w:t>
            </w:r>
          </w:p>
        </w:tc>
        <w:tc>
          <w:tcPr>
            <w:tcW w:w="978" w:type="dxa"/>
            <w:tcBorders>
              <w:top w:val="nil"/>
              <w:left w:val="nil"/>
              <w:bottom w:val="single" w:sz="4" w:space="0" w:color="auto"/>
              <w:right w:val="single" w:sz="4" w:space="0" w:color="auto"/>
            </w:tcBorders>
            <w:shd w:val="clear" w:color="auto" w:fill="auto"/>
            <w:noWrap/>
            <w:vAlign w:val="center"/>
            <w:hideMark/>
          </w:tcPr>
          <w:p w14:paraId="694BE2EC"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2.05E+08</w:t>
            </w:r>
          </w:p>
        </w:tc>
        <w:tc>
          <w:tcPr>
            <w:tcW w:w="992" w:type="dxa"/>
            <w:tcBorders>
              <w:top w:val="nil"/>
              <w:left w:val="nil"/>
              <w:bottom w:val="single" w:sz="4" w:space="0" w:color="auto"/>
              <w:right w:val="single" w:sz="4" w:space="0" w:color="auto"/>
            </w:tcBorders>
            <w:shd w:val="clear" w:color="000000" w:fill="D9E1F2"/>
            <w:noWrap/>
            <w:vAlign w:val="center"/>
            <w:hideMark/>
          </w:tcPr>
          <w:p w14:paraId="1F4D5C3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383974</w:t>
            </w:r>
          </w:p>
        </w:tc>
        <w:tc>
          <w:tcPr>
            <w:tcW w:w="1276" w:type="dxa"/>
            <w:tcBorders>
              <w:top w:val="nil"/>
              <w:left w:val="nil"/>
              <w:bottom w:val="single" w:sz="4" w:space="0" w:color="auto"/>
              <w:right w:val="single" w:sz="4" w:space="0" w:color="auto"/>
            </w:tcBorders>
            <w:shd w:val="clear" w:color="000000" w:fill="D9E1F2"/>
            <w:noWrap/>
            <w:vAlign w:val="center"/>
            <w:hideMark/>
          </w:tcPr>
          <w:p w14:paraId="75D773B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174</w:t>
            </w:r>
          </w:p>
        </w:tc>
        <w:tc>
          <w:tcPr>
            <w:tcW w:w="889" w:type="dxa"/>
            <w:tcBorders>
              <w:top w:val="nil"/>
              <w:left w:val="nil"/>
              <w:bottom w:val="single" w:sz="4" w:space="0" w:color="auto"/>
              <w:right w:val="single" w:sz="4" w:space="0" w:color="auto"/>
            </w:tcBorders>
            <w:shd w:val="clear" w:color="000000" w:fill="D9E1F2"/>
            <w:noWrap/>
            <w:vAlign w:val="center"/>
            <w:hideMark/>
          </w:tcPr>
          <w:p w14:paraId="657EDCC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688.94</w:t>
            </w:r>
          </w:p>
        </w:tc>
        <w:tc>
          <w:tcPr>
            <w:tcW w:w="809" w:type="dxa"/>
            <w:tcBorders>
              <w:top w:val="nil"/>
              <w:left w:val="nil"/>
              <w:bottom w:val="single" w:sz="4" w:space="0" w:color="auto"/>
              <w:right w:val="single" w:sz="4" w:space="0" w:color="auto"/>
            </w:tcBorders>
            <w:shd w:val="clear" w:color="000000" w:fill="D9E1F2"/>
            <w:noWrap/>
            <w:vAlign w:val="center"/>
            <w:hideMark/>
          </w:tcPr>
          <w:p w14:paraId="4EE8285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7.1</w:t>
            </w:r>
          </w:p>
        </w:tc>
        <w:tc>
          <w:tcPr>
            <w:tcW w:w="809" w:type="dxa"/>
            <w:tcBorders>
              <w:top w:val="nil"/>
              <w:left w:val="nil"/>
              <w:bottom w:val="single" w:sz="4" w:space="0" w:color="auto"/>
              <w:right w:val="single" w:sz="4" w:space="0" w:color="auto"/>
            </w:tcBorders>
            <w:shd w:val="clear" w:color="000000" w:fill="D9E1F2"/>
            <w:noWrap/>
            <w:vAlign w:val="center"/>
            <w:hideMark/>
          </w:tcPr>
          <w:p w14:paraId="3B6062F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1.9</w:t>
            </w:r>
          </w:p>
        </w:tc>
        <w:tc>
          <w:tcPr>
            <w:tcW w:w="993" w:type="dxa"/>
            <w:tcBorders>
              <w:top w:val="nil"/>
              <w:left w:val="nil"/>
              <w:bottom w:val="single" w:sz="4" w:space="0" w:color="auto"/>
              <w:right w:val="single" w:sz="4" w:space="0" w:color="auto"/>
            </w:tcBorders>
            <w:shd w:val="clear" w:color="000000" w:fill="D9E1F2"/>
            <w:noWrap/>
            <w:vAlign w:val="center"/>
            <w:hideMark/>
          </w:tcPr>
          <w:p w14:paraId="7BC1F4B2"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5AD555B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4546FDE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4F87D41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28DF9D1E"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259B54E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004B7ADB" w14:textId="77777777" w:rsidTr="00B86A6C">
        <w:trPr>
          <w:trHeight w:val="99"/>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7F717F8"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3</w:t>
            </w:r>
          </w:p>
        </w:tc>
        <w:tc>
          <w:tcPr>
            <w:tcW w:w="992" w:type="dxa"/>
            <w:tcBorders>
              <w:top w:val="nil"/>
              <w:left w:val="nil"/>
              <w:bottom w:val="single" w:sz="4" w:space="0" w:color="auto"/>
              <w:right w:val="single" w:sz="4" w:space="0" w:color="auto"/>
            </w:tcBorders>
            <w:shd w:val="clear" w:color="auto" w:fill="auto"/>
            <w:noWrap/>
            <w:vAlign w:val="center"/>
            <w:hideMark/>
          </w:tcPr>
          <w:p w14:paraId="2D5F399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31.9</w:t>
            </w:r>
          </w:p>
        </w:tc>
        <w:tc>
          <w:tcPr>
            <w:tcW w:w="978" w:type="dxa"/>
            <w:tcBorders>
              <w:top w:val="nil"/>
              <w:left w:val="nil"/>
              <w:bottom w:val="single" w:sz="4" w:space="0" w:color="auto"/>
              <w:right w:val="single" w:sz="4" w:space="0" w:color="auto"/>
            </w:tcBorders>
            <w:shd w:val="clear" w:color="auto" w:fill="auto"/>
            <w:noWrap/>
            <w:vAlign w:val="center"/>
            <w:hideMark/>
          </w:tcPr>
          <w:p w14:paraId="393248E7"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2.36E+08</w:t>
            </w:r>
          </w:p>
        </w:tc>
        <w:tc>
          <w:tcPr>
            <w:tcW w:w="992" w:type="dxa"/>
            <w:tcBorders>
              <w:top w:val="nil"/>
              <w:left w:val="nil"/>
              <w:bottom w:val="single" w:sz="4" w:space="0" w:color="auto"/>
              <w:right w:val="single" w:sz="4" w:space="0" w:color="auto"/>
            </w:tcBorders>
            <w:shd w:val="clear" w:color="000000" w:fill="D9E1F2"/>
            <w:noWrap/>
            <w:vAlign w:val="center"/>
            <w:hideMark/>
          </w:tcPr>
          <w:p w14:paraId="59238BF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445784</w:t>
            </w:r>
          </w:p>
        </w:tc>
        <w:tc>
          <w:tcPr>
            <w:tcW w:w="1276" w:type="dxa"/>
            <w:tcBorders>
              <w:top w:val="nil"/>
              <w:left w:val="nil"/>
              <w:bottom w:val="single" w:sz="4" w:space="0" w:color="auto"/>
              <w:right w:val="single" w:sz="4" w:space="0" w:color="auto"/>
            </w:tcBorders>
            <w:shd w:val="clear" w:color="000000" w:fill="D9E1F2"/>
            <w:noWrap/>
            <w:vAlign w:val="center"/>
            <w:hideMark/>
          </w:tcPr>
          <w:p w14:paraId="43BDC94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259</w:t>
            </w:r>
          </w:p>
        </w:tc>
        <w:tc>
          <w:tcPr>
            <w:tcW w:w="889" w:type="dxa"/>
            <w:tcBorders>
              <w:top w:val="nil"/>
              <w:left w:val="nil"/>
              <w:bottom w:val="single" w:sz="4" w:space="0" w:color="auto"/>
              <w:right w:val="single" w:sz="4" w:space="0" w:color="auto"/>
            </w:tcBorders>
            <w:shd w:val="clear" w:color="000000" w:fill="D9E1F2"/>
            <w:noWrap/>
            <w:vAlign w:val="center"/>
            <w:hideMark/>
          </w:tcPr>
          <w:p w14:paraId="62E0030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482.66</w:t>
            </w:r>
          </w:p>
        </w:tc>
        <w:tc>
          <w:tcPr>
            <w:tcW w:w="809" w:type="dxa"/>
            <w:tcBorders>
              <w:top w:val="nil"/>
              <w:left w:val="nil"/>
              <w:bottom w:val="single" w:sz="4" w:space="0" w:color="auto"/>
              <w:right w:val="single" w:sz="4" w:space="0" w:color="auto"/>
            </w:tcBorders>
            <w:shd w:val="clear" w:color="000000" w:fill="D9E1F2"/>
            <w:noWrap/>
            <w:vAlign w:val="center"/>
            <w:hideMark/>
          </w:tcPr>
          <w:p w14:paraId="46E234D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6.6</w:t>
            </w:r>
          </w:p>
        </w:tc>
        <w:tc>
          <w:tcPr>
            <w:tcW w:w="809" w:type="dxa"/>
            <w:tcBorders>
              <w:top w:val="nil"/>
              <w:left w:val="nil"/>
              <w:bottom w:val="single" w:sz="4" w:space="0" w:color="auto"/>
              <w:right w:val="single" w:sz="4" w:space="0" w:color="auto"/>
            </w:tcBorders>
            <w:shd w:val="clear" w:color="000000" w:fill="D9E1F2"/>
            <w:noWrap/>
            <w:vAlign w:val="center"/>
            <w:hideMark/>
          </w:tcPr>
          <w:p w14:paraId="6F12B0A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1.5</w:t>
            </w:r>
          </w:p>
        </w:tc>
        <w:tc>
          <w:tcPr>
            <w:tcW w:w="993" w:type="dxa"/>
            <w:tcBorders>
              <w:top w:val="nil"/>
              <w:left w:val="nil"/>
              <w:bottom w:val="single" w:sz="4" w:space="0" w:color="auto"/>
              <w:right w:val="single" w:sz="4" w:space="0" w:color="auto"/>
            </w:tcBorders>
            <w:shd w:val="clear" w:color="000000" w:fill="D9E1F2"/>
            <w:noWrap/>
            <w:vAlign w:val="center"/>
            <w:hideMark/>
          </w:tcPr>
          <w:p w14:paraId="3B10544E"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7C7F199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3304925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516FC6B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4828090A"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42EFB04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3175E046" w14:textId="77777777" w:rsidTr="00B86A6C">
        <w:trPr>
          <w:trHeight w:val="17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AB4C0DA"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4</w:t>
            </w:r>
          </w:p>
        </w:tc>
        <w:tc>
          <w:tcPr>
            <w:tcW w:w="992" w:type="dxa"/>
            <w:tcBorders>
              <w:top w:val="nil"/>
              <w:left w:val="nil"/>
              <w:bottom w:val="single" w:sz="4" w:space="0" w:color="auto"/>
              <w:right w:val="single" w:sz="4" w:space="0" w:color="auto"/>
            </w:tcBorders>
            <w:shd w:val="clear" w:color="auto" w:fill="auto"/>
            <w:noWrap/>
            <w:vAlign w:val="center"/>
            <w:hideMark/>
          </w:tcPr>
          <w:p w14:paraId="33576C3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52.7</w:t>
            </w:r>
          </w:p>
        </w:tc>
        <w:tc>
          <w:tcPr>
            <w:tcW w:w="978" w:type="dxa"/>
            <w:tcBorders>
              <w:top w:val="nil"/>
              <w:left w:val="nil"/>
              <w:bottom w:val="single" w:sz="4" w:space="0" w:color="auto"/>
              <w:right w:val="single" w:sz="4" w:space="0" w:color="auto"/>
            </w:tcBorders>
            <w:shd w:val="clear" w:color="auto" w:fill="auto"/>
            <w:noWrap/>
            <w:vAlign w:val="center"/>
            <w:hideMark/>
          </w:tcPr>
          <w:p w14:paraId="3BDFA6B1"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1.22E+08</w:t>
            </w:r>
          </w:p>
        </w:tc>
        <w:tc>
          <w:tcPr>
            <w:tcW w:w="992" w:type="dxa"/>
            <w:tcBorders>
              <w:top w:val="nil"/>
              <w:left w:val="nil"/>
              <w:bottom w:val="single" w:sz="4" w:space="0" w:color="auto"/>
              <w:right w:val="single" w:sz="4" w:space="0" w:color="auto"/>
            </w:tcBorders>
            <w:shd w:val="clear" w:color="000000" w:fill="D9E1F2"/>
            <w:noWrap/>
            <w:vAlign w:val="center"/>
            <w:hideMark/>
          </w:tcPr>
          <w:p w14:paraId="0E0AA1E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515191</w:t>
            </w:r>
          </w:p>
        </w:tc>
        <w:tc>
          <w:tcPr>
            <w:tcW w:w="1276" w:type="dxa"/>
            <w:tcBorders>
              <w:top w:val="nil"/>
              <w:left w:val="nil"/>
              <w:bottom w:val="single" w:sz="4" w:space="0" w:color="auto"/>
              <w:right w:val="single" w:sz="4" w:space="0" w:color="auto"/>
            </w:tcBorders>
            <w:shd w:val="clear" w:color="000000" w:fill="D9E1F2"/>
            <w:noWrap/>
            <w:vAlign w:val="center"/>
            <w:hideMark/>
          </w:tcPr>
          <w:p w14:paraId="48F2E1D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140</w:t>
            </w:r>
          </w:p>
        </w:tc>
        <w:tc>
          <w:tcPr>
            <w:tcW w:w="889" w:type="dxa"/>
            <w:tcBorders>
              <w:top w:val="nil"/>
              <w:left w:val="nil"/>
              <w:bottom w:val="single" w:sz="4" w:space="0" w:color="auto"/>
              <w:right w:val="single" w:sz="4" w:space="0" w:color="auto"/>
            </w:tcBorders>
            <w:shd w:val="clear" w:color="000000" w:fill="D9E1F2"/>
            <w:noWrap/>
            <w:vAlign w:val="center"/>
            <w:hideMark/>
          </w:tcPr>
          <w:p w14:paraId="28CE6EF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1151.37</w:t>
            </w:r>
          </w:p>
        </w:tc>
        <w:tc>
          <w:tcPr>
            <w:tcW w:w="809" w:type="dxa"/>
            <w:tcBorders>
              <w:top w:val="nil"/>
              <w:left w:val="nil"/>
              <w:bottom w:val="single" w:sz="4" w:space="0" w:color="auto"/>
              <w:right w:val="single" w:sz="4" w:space="0" w:color="auto"/>
            </w:tcBorders>
            <w:shd w:val="clear" w:color="000000" w:fill="D9E1F2"/>
            <w:noWrap/>
            <w:vAlign w:val="center"/>
            <w:hideMark/>
          </w:tcPr>
          <w:p w14:paraId="1283B14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w:t>
            </w:r>
          </w:p>
        </w:tc>
        <w:tc>
          <w:tcPr>
            <w:tcW w:w="809" w:type="dxa"/>
            <w:tcBorders>
              <w:top w:val="nil"/>
              <w:left w:val="nil"/>
              <w:bottom w:val="single" w:sz="4" w:space="0" w:color="auto"/>
              <w:right w:val="single" w:sz="4" w:space="0" w:color="auto"/>
            </w:tcBorders>
            <w:shd w:val="clear" w:color="000000" w:fill="D9E1F2"/>
            <w:noWrap/>
            <w:vAlign w:val="center"/>
            <w:hideMark/>
          </w:tcPr>
          <w:p w14:paraId="6133D4F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3.8</w:t>
            </w:r>
          </w:p>
        </w:tc>
        <w:tc>
          <w:tcPr>
            <w:tcW w:w="993" w:type="dxa"/>
            <w:tcBorders>
              <w:top w:val="nil"/>
              <w:left w:val="nil"/>
              <w:bottom w:val="single" w:sz="4" w:space="0" w:color="auto"/>
              <w:right w:val="single" w:sz="4" w:space="0" w:color="auto"/>
            </w:tcBorders>
            <w:shd w:val="clear" w:color="000000" w:fill="D9E1F2"/>
            <w:noWrap/>
            <w:vAlign w:val="center"/>
            <w:hideMark/>
          </w:tcPr>
          <w:p w14:paraId="1C7D0296"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02D8F09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579277E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290E580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2653A1C4"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7171AFE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1DB3004F" w14:textId="77777777" w:rsidTr="00B86A6C">
        <w:trPr>
          <w:trHeight w:val="75"/>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229AF7B"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5</w:t>
            </w:r>
          </w:p>
        </w:tc>
        <w:tc>
          <w:tcPr>
            <w:tcW w:w="992" w:type="dxa"/>
            <w:tcBorders>
              <w:top w:val="nil"/>
              <w:left w:val="nil"/>
              <w:bottom w:val="single" w:sz="4" w:space="0" w:color="auto"/>
              <w:right w:val="single" w:sz="4" w:space="0" w:color="auto"/>
            </w:tcBorders>
            <w:shd w:val="clear" w:color="auto" w:fill="auto"/>
            <w:noWrap/>
            <w:vAlign w:val="center"/>
            <w:hideMark/>
          </w:tcPr>
          <w:p w14:paraId="643DB13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41.3</w:t>
            </w:r>
          </w:p>
        </w:tc>
        <w:tc>
          <w:tcPr>
            <w:tcW w:w="978" w:type="dxa"/>
            <w:tcBorders>
              <w:top w:val="nil"/>
              <w:left w:val="nil"/>
              <w:bottom w:val="single" w:sz="4" w:space="0" w:color="auto"/>
              <w:right w:val="single" w:sz="4" w:space="0" w:color="auto"/>
            </w:tcBorders>
            <w:shd w:val="clear" w:color="auto" w:fill="auto"/>
            <w:noWrap/>
            <w:vAlign w:val="center"/>
            <w:hideMark/>
          </w:tcPr>
          <w:p w14:paraId="2DC35E6C"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2.87E+08</w:t>
            </w:r>
          </w:p>
        </w:tc>
        <w:tc>
          <w:tcPr>
            <w:tcW w:w="992" w:type="dxa"/>
            <w:tcBorders>
              <w:top w:val="nil"/>
              <w:left w:val="nil"/>
              <w:bottom w:val="single" w:sz="4" w:space="0" w:color="auto"/>
              <w:right w:val="single" w:sz="4" w:space="0" w:color="auto"/>
            </w:tcBorders>
            <w:shd w:val="clear" w:color="000000" w:fill="D9E1F2"/>
            <w:noWrap/>
            <w:vAlign w:val="center"/>
            <w:hideMark/>
          </w:tcPr>
          <w:p w14:paraId="3B0A22D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371361</w:t>
            </w:r>
          </w:p>
        </w:tc>
        <w:tc>
          <w:tcPr>
            <w:tcW w:w="1276" w:type="dxa"/>
            <w:tcBorders>
              <w:top w:val="nil"/>
              <w:left w:val="nil"/>
              <w:bottom w:val="single" w:sz="4" w:space="0" w:color="auto"/>
              <w:right w:val="single" w:sz="4" w:space="0" w:color="auto"/>
            </w:tcBorders>
            <w:shd w:val="clear" w:color="000000" w:fill="D9E1F2"/>
            <w:noWrap/>
            <w:vAlign w:val="center"/>
            <w:hideMark/>
          </w:tcPr>
          <w:p w14:paraId="0EE832A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68</w:t>
            </w:r>
          </w:p>
        </w:tc>
        <w:tc>
          <w:tcPr>
            <w:tcW w:w="889" w:type="dxa"/>
            <w:tcBorders>
              <w:top w:val="nil"/>
              <w:left w:val="nil"/>
              <w:bottom w:val="single" w:sz="4" w:space="0" w:color="auto"/>
              <w:right w:val="single" w:sz="4" w:space="0" w:color="auto"/>
            </w:tcBorders>
            <w:shd w:val="clear" w:color="000000" w:fill="D9E1F2"/>
            <w:noWrap/>
            <w:vAlign w:val="center"/>
            <w:hideMark/>
          </w:tcPr>
          <w:p w14:paraId="7CEC1D9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1068.3</w:t>
            </w:r>
          </w:p>
        </w:tc>
        <w:tc>
          <w:tcPr>
            <w:tcW w:w="809" w:type="dxa"/>
            <w:tcBorders>
              <w:top w:val="nil"/>
              <w:left w:val="nil"/>
              <w:bottom w:val="single" w:sz="4" w:space="0" w:color="auto"/>
              <w:right w:val="single" w:sz="4" w:space="0" w:color="auto"/>
            </w:tcBorders>
            <w:shd w:val="clear" w:color="000000" w:fill="D9E1F2"/>
            <w:noWrap/>
            <w:vAlign w:val="center"/>
            <w:hideMark/>
          </w:tcPr>
          <w:p w14:paraId="0938EDE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5.3</w:t>
            </w:r>
          </w:p>
        </w:tc>
        <w:tc>
          <w:tcPr>
            <w:tcW w:w="809" w:type="dxa"/>
            <w:tcBorders>
              <w:top w:val="nil"/>
              <w:left w:val="nil"/>
              <w:bottom w:val="single" w:sz="4" w:space="0" w:color="auto"/>
              <w:right w:val="single" w:sz="4" w:space="0" w:color="auto"/>
            </w:tcBorders>
            <w:shd w:val="clear" w:color="000000" w:fill="D9E1F2"/>
            <w:noWrap/>
            <w:vAlign w:val="center"/>
            <w:hideMark/>
          </w:tcPr>
          <w:p w14:paraId="680C412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4.3</w:t>
            </w:r>
          </w:p>
        </w:tc>
        <w:tc>
          <w:tcPr>
            <w:tcW w:w="993" w:type="dxa"/>
            <w:tcBorders>
              <w:top w:val="nil"/>
              <w:left w:val="nil"/>
              <w:bottom w:val="single" w:sz="4" w:space="0" w:color="auto"/>
              <w:right w:val="single" w:sz="4" w:space="0" w:color="auto"/>
            </w:tcBorders>
            <w:shd w:val="clear" w:color="000000" w:fill="D9E1F2"/>
            <w:noWrap/>
            <w:vAlign w:val="center"/>
            <w:hideMark/>
          </w:tcPr>
          <w:p w14:paraId="392BC3B7"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5F0021D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231E1CB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553FEDB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108EAA5F"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4C2AB6C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602920DA" w14:textId="77777777" w:rsidTr="00B86A6C">
        <w:trPr>
          <w:trHeight w:val="183"/>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71F8E85"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6</w:t>
            </w:r>
          </w:p>
        </w:tc>
        <w:tc>
          <w:tcPr>
            <w:tcW w:w="992" w:type="dxa"/>
            <w:tcBorders>
              <w:top w:val="nil"/>
              <w:left w:val="nil"/>
              <w:bottom w:val="single" w:sz="4" w:space="0" w:color="auto"/>
              <w:right w:val="single" w:sz="4" w:space="0" w:color="auto"/>
            </w:tcBorders>
            <w:shd w:val="clear" w:color="auto" w:fill="auto"/>
            <w:noWrap/>
            <w:vAlign w:val="center"/>
            <w:hideMark/>
          </w:tcPr>
          <w:p w14:paraId="10AB6A8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43.9</w:t>
            </w:r>
          </w:p>
        </w:tc>
        <w:tc>
          <w:tcPr>
            <w:tcW w:w="978" w:type="dxa"/>
            <w:tcBorders>
              <w:top w:val="nil"/>
              <w:left w:val="nil"/>
              <w:bottom w:val="single" w:sz="4" w:space="0" w:color="auto"/>
              <w:right w:val="single" w:sz="4" w:space="0" w:color="auto"/>
            </w:tcBorders>
            <w:shd w:val="clear" w:color="auto" w:fill="auto"/>
            <w:noWrap/>
            <w:vAlign w:val="center"/>
            <w:hideMark/>
          </w:tcPr>
          <w:p w14:paraId="1B2240DE"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1.57E+08</w:t>
            </w:r>
          </w:p>
        </w:tc>
        <w:tc>
          <w:tcPr>
            <w:tcW w:w="992" w:type="dxa"/>
            <w:tcBorders>
              <w:top w:val="nil"/>
              <w:left w:val="nil"/>
              <w:bottom w:val="single" w:sz="4" w:space="0" w:color="auto"/>
              <w:right w:val="single" w:sz="4" w:space="0" w:color="auto"/>
            </w:tcBorders>
            <w:shd w:val="clear" w:color="000000" w:fill="D9E1F2"/>
            <w:noWrap/>
            <w:vAlign w:val="center"/>
            <w:hideMark/>
          </w:tcPr>
          <w:p w14:paraId="0C1F423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263D03D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0DC9153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76409F9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283793A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7727B32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491097F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2055694</w:t>
            </w:r>
          </w:p>
        </w:tc>
        <w:tc>
          <w:tcPr>
            <w:tcW w:w="1134" w:type="dxa"/>
            <w:tcBorders>
              <w:top w:val="nil"/>
              <w:left w:val="nil"/>
              <w:bottom w:val="single" w:sz="4" w:space="0" w:color="auto"/>
              <w:right w:val="single" w:sz="4" w:space="0" w:color="auto"/>
            </w:tcBorders>
            <w:shd w:val="clear" w:color="000000" w:fill="E2EFDA"/>
            <w:noWrap/>
            <w:vAlign w:val="center"/>
            <w:hideMark/>
          </w:tcPr>
          <w:p w14:paraId="1CA2AC9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793</w:t>
            </w:r>
          </w:p>
        </w:tc>
        <w:tc>
          <w:tcPr>
            <w:tcW w:w="889" w:type="dxa"/>
            <w:tcBorders>
              <w:top w:val="nil"/>
              <w:left w:val="nil"/>
              <w:bottom w:val="single" w:sz="4" w:space="0" w:color="auto"/>
              <w:right w:val="single" w:sz="4" w:space="0" w:color="auto"/>
            </w:tcBorders>
            <w:shd w:val="clear" w:color="000000" w:fill="E2EFDA"/>
            <w:noWrap/>
            <w:vAlign w:val="center"/>
            <w:hideMark/>
          </w:tcPr>
          <w:p w14:paraId="27C39F6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35.5</w:t>
            </w:r>
          </w:p>
        </w:tc>
        <w:tc>
          <w:tcPr>
            <w:tcW w:w="952" w:type="dxa"/>
            <w:tcBorders>
              <w:top w:val="nil"/>
              <w:left w:val="nil"/>
              <w:bottom w:val="single" w:sz="4" w:space="0" w:color="auto"/>
              <w:right w:val="single" w:sz="4" w:space="0" w:color="auto"/>
            </w:tcBorders>
            <w:shd w:val="clear" w:color="000000" w:fill="E2EFDA"/>
            <w:noWrap/>
            <w:vAlign w:val="center"/>
            <w:hideMark/>
          </w:tcPr>
          <w:p w14:paraId="16C71301"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6E30C60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Hominidae (99.5%)</w:t>
            </w:r>
          </w:p>
        </w:tc>
      </w:tr>
      <w:tr w:rsidR="005025D5" w:rsidRPr="002C766F" w14:paraId="6CFACF51" w14:textId="77777777" w:rsidTr="00B86A6C">
        <w:trPr>
          <w:trHeight w:val="93"/>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24DE3B37"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Undiagnosed bone Fragment 7</w:t>
            </w:r>
          </w:p>
        </w:tc>
        <w:tc>
          <w:tcPr>
            <w:tcW w:w="992" w:type="dxa"/>
            <w:tcBorders>
              <w:top w:val="nil"/>
              <w:left w:val="nil"/>
              <w:bottom w:val="single" w:sz="4" w:space="0" w:color="auto"/>
              <w:right w:val="single" w:sz="4" w:space="0" w:color="auto"/>
            </w:tcBorders>
            <w:shd w:val="clear" w:color="auto" w:fill="auto"/>
            <w:noWrap/>
            <w:vAlign w:val="center"/>
            <w:hideMark/>
          </w:tcPr>
          <w:p w14:paraId="7C9275A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34.5</w:t>
            </w:r>
          </w:p>
        </w:tc>
        <w:tc>
          <w:tcPr>
            <w:tcW w:w="978" w:type="dxa"/>
            <w:tcBorders>
              <w:top w:val="nil"/>
              <w:left w:val="nil"/>
              <w:bottom w:val="single" w:sz="4" w:space="0" w:color="auto"/>
              <w:right w:val="single" w:sz="4" w:space="0" w:color="auto"/>
            </w:tcBorders>
            <w:shd w:val="clear" w:color="auto" w:fill="auto"/>
            <w:noWrap/>
            <w:vAlign w:val="center"/>
            <w:hideMark/>
          </w:tcPr>
          <w:p w14:paraId="19B8B594"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4.06E+08</w:t>
            </w:r>
          </w:p>
        </w:tc>
        <w:tc>
          <w:tcPr>
            <w:tcW w:w="992" w:type="dxa"/>
            <w:tcBorders>
              <w:top w:val="nil"/>
              <w:left w:val="nil"/>
              <w:bottom w:val="single" w:sz="4" w:space="0" w:color="auto"/>
              <w:right w:val="single" w:sz="4" w:space="0" w:color="auto"/>
            </w:tcBorders>
            <w:shd w:val="clear" w:color="000000" w:fill="D9E1F2"/>
            <w:noWrap/>
            <w:vAlign w:val="center"/>
            <w:hideMark/>
          </w:tcPr>
          <w:p w14:paraId="5E1AB8D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42330F2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3BD8A08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0093740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33D7C6C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77F09E2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64EFFA7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1479036</w:t>
            </w:r>
          </w:p>
        </w:tc>
        <w:tc>
          <w:tcPr>
            <w:tcW w:w="1134" w:type="dxa"/>
            <w:tcBorders>
              <w:top w:val="nil"/>
              <w:left w:val="nil"/>
              <w:bottom w:val="single" w:sz="4" w:space="0" w:color="auto"/>
              <w:right w:val="single" w:sz="4" w:space="0" w:color="auto"/>
            </w:tcBorders>
            <w:shd w:val="clear" w:color="000000" w:fill="E2EFDA"/>
            <w:noWrap/>
            <w:vAlign w:val="center"/>
            <w:hideMark/>
          </w:tcPr>
          <w:p w14:paraId="6567D98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2690</w:t>
            </w:r>
          </w:p>
        </w:tc>
        <w:tc>
          <w:tcPr>
            <w:tcW w:w="889" w:type="dxa"/>
            <w:tcBorders>
              <w:top w:val="nil"/>
              <w:left w:val="nil"/>
              <w:bottom w:val="single" w:sz="4" w:space="0" w:color="auto"/>
              <w:right w:val="single" w:sz="4" w:space="0" w:color="auto"/>
            </w:tcBorders>
            <w:shd w:val="clear" w:color="000000" w:fill="E2EFDA"/>
            <w:noWrap/>
            <w:vAlign w:val="center"/>
            <w:hideMark/>
          </w:tcPr>
          <w:p w14:paraId="5C11026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29.8</w:t>
            </w:r>
          </w:p>
        </w:tc>
        <w:tc>
          <w:tcPr>
            <w:tcW w:w="952" w:type="dxa"/>
            <w:tcBorders>
              <w:top w:val="nil"/>
              <w:left w:val="nil"/>
              <w:bottom w:val="single" w:sz="4" w:space="0" w:color="auto"/>
              <w:right w:val="single" w:sz="4" w:space="0" w:color="auto"/>
            </w:tcBorders>
            <w:shd w:val="clear" w:color="000000" w:fill="E2EFDA"/>
            <w:noWrap/>
            <w:vAlign w:val="center"/>
            <w:hideMark/>
          </w:tcPr>
          <w:p w14:paraId="13954A7D"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61574B9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Hominidae(99.6%)</w:t>
            </w:r>
          </w:p>
        </w:tc>
      </w:tr>
      <w:tr w:rsidR="005025D5" w:rsidRPr="002C766F" w14:paraId="1722E5D4" w14:textId="77777777" w:rsidTr="00B86A6C">
        <w:trPr>
          <w:trHeight w:val="59"/>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CF047DD"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1</w:t>
            </w:r>
          </w:p>
        </w:tc>
        <w:tc>
          <w:tcPr>
            <w:tcW w:w="992" w:type="dxa"/>
            <w:tcBorders>
              <w:top w:val="nil"/>
              <w:left w:val="nil"/>
              <w:bottom w:val="single" w:sz="4" w:space="0" w:color="auto"/>
              <w:right w:val="single" w:sz="4" w:space="0" w:color="auto"/>
            </w:tcBorders>
            <w:shd w:val="clear" w:color="auto" w:fill="auto"/>
            <w:noWrap/>
            <w:vAlign w:val="center"/>
            <w:hideMark/>
          </w:tcPr>
          <w:p w14:paraId="5901E9C9"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69.4</w:t>
            </w:r>
          </w:p>
        </w:tc>
        <w:tc>
          <w:tcPr>
            <w:tcW w:w="978" w:type="dxa"/>
            <w:tcBorders>
              <w:top w:val="nil"/>
              <w:left w:val="nil"/>
              <w:bottom w:val="single" w:sz="4" w:space="0" w:color="auto"/>
              <w:right w:val="single" w:sz="4" w:space="0" w:color="auto"/>
            </w:tcBorders>
            <w:shd w:val="clear" w:color="auto" w:fill="auto"/>
            <w:noWrap/>
            <w:vAlign w:val="center"/>
            <w:hideMark/>
          </w:tcPr>
          <w:p w14:paraId="3972B1A4"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9.65E+08</w:t>
            </w:r>
          </w:p>
        </w:tc>
        <w:tc>
          <w:tcPr>
            <w:tcW w:w="992" w:type="dxa"/>
            <w:tcBorders>
              <w:top w:val="nil"/>
              <w:left w:val="nil"/>
              <w:bottom w:val="single" w:sz="4" w:space="0" w:color="auto"/>
              <w:right w:val="single" w:sz="4" w:space="0" w:color="auto"/>
            </w:tcBorders>
            <w:shd w:val="clear" w:color="000000" w:fill="D9E1F2"/>
            <w:noWrap/>
            <w:vAlign w:val="center"/>
            <w:hideMark/>
          </w:tcPr>
          <w:p w14:paraId="0015B07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5B1F1DB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53C4E66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43C8DA5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0B6DD17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0F08A39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59795D0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1363882</w:t>
            </w:r>
          </w:p>
        </w:tc>
        <w:tc>
          <w:tcPr>
            <w:tcW w:w="1134" w:type="dxa"/>
            <w:tcBorders>
              <w:top w:val="nil"/>
              <w:left w:val="nil"/>
              <w:bottom w:val="single" w:sz="4" w:space="0" w:color="auto"/>
              <w:right w:val="single" w:sz="4" w:space="0" w:color="auto"/>
            </w:tcBorders>
            <w:shd w:val="clear" w:color="000000" w:fill="E2EFDA"/>
            <w:noWrap/>
            <w:vAlign w:val="center"/>
            <w:hideMark/>
          </w:tcPr>
          <w:p w14:paraId="1FF3C39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1112</w:t>
            </w:r>
          </w:p>
        </w:tc>
        <w:tc>
          <w:tcPr>
            <w:tcW w:w="889" w:type="dxa"/>
            <w:tcBorders>
              <w:top w:val="nil"/>
              <w:left w:val="nil"/>
              <w:bottom w:val="single" w:sz="4" w:space="0" w:color="auto"/>
              <w:right w:val="single" w:sz="4" w:space="0" w:color="auto"/>
            </w:tcBorders>
            <w:shd w:val="clear" w:color="000000" w:fill="E2EFDA"/>
            <w:noWrap/>
            <w:vAlign w:val="center"/>
            <w:hideMark/>
          </w:tcPr>
          <w:p w14:paraId="65A2779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20.6</w:t>
            </w:r>
          </w:p>
        </w:tc>
        <w:tc>
          <w:tcPr>
            <w:tcW w:w="952" w:type="dxa"/>
            <w:tcBorders>
              <w:top w:val="nil"/>
              <w:left w:val="nil"/>
              <w:bottom w:val="single" w:sz="4" w:space="0" w:color="auto"/>
              <w:right w:val="single" w:sz="4" w:space="0" w:color="auto"/>
            </w:tcBorders>
            <w:shd w:val="clear" w:color="000000" w:fill="E2EFDA"/>
            <w:noWrap/>
            <w:vAlign w:val="center"/>
            <w:hideMark/>
          </w:tcPr>
          <w:p w14:paraId="24D243CE"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318003E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Hominidae(97.8%)</w:t>
            </w:r>
          </w:p>
        </w:tc>
      </w:tr>
      <w:tr w:rsidR="005025D5" w:rsidRPr="002C766F" w14:paraId="16B969BF"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0D7A3DF"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2</w:t>
            </w:r>
          </w:p>
        </w:tc>
        <w:tc>
          <w:tcPr>
            <w:tcW w:w="992" w:type="dxa"/>
            <w:tcBorders>
              <w:top w:val="nil"/>
              <w:left w:val="nil"/>
              <w:bottom w:val="single" w:sz="4" w:space="0" w:color="auto"/>
              <w:right w:val="single" w:sz="4" w:space="0" w:color="auto"/>
            </w:tcBorders>
            <w:shd w:val="clear" w:color="auto" w:fill="auto"/>
            <w:noWrap/>
            <w:vAlign w:val="center"/>
            <w:hideMark/>
          </w:tcPr>
          <w:p w14:paraId="5BB68225"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49.1</w:t>
            </w:r>
          </w:p>
        </w:tc>
        <w:tc>
          <w:tcPr>
            <w:tcW w:w="978" w:type="dxa"/>
            <w:tcBorders>
              <w:top w:val="nil"/>
              <w:left w:val="nil"/>
              <w:bottom w:val="single" w:sz="4" w:space="0" w:color="auto"/>
              <w:right w:val="single" w:sz="4" w:space="0" w:color="auto"/>
            </w:tcBorders>
            <w:shd w:val="clear" w:color="auto" w:fill="auto"/>
            <w:noWrap/>
            <w:vAlign w:val="center"/>
            <w:hideMark/>
          </w:tcPr>
          <w:p w14:paraId="03ABA102"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8.80E+08</w:t>
            </w:r>
          </w:p>
        </w:tc>
        <w:tc>
          <w:tcPr>
            <w:tcW w:w="992" w:type="dxa"/>
            <w:tcBorders>
              <w:top w:val="nil"/>
              <w:left w:val="nil"/>
              <w:bottom w:val="single" w:sz="4" w:space="0" w:color="auto"/>
              <w:right w:val="single" w:sz="4" w:space="0" w:color="auto"/>
            </w:tcBorders>
            <w:shd w:val="clear" w:color="000000" w:fill="D9E1F2"/>
            <w:noWrap/>
            <w:vAlign w:val="center"/>
            <w:hideMark/>
          </w:tcPr>
          <w:p w14:paraId="6A4C7BD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401961</w:t>
            </w:r>
          </w:p>
        </w:tc>
        <w:tc>
          <w:tcPr>
            <w:tcW w:w="1276" w:type="dxa"/>
            <w:tcBorders>
              <w:top w:val="nil"/>
              <w:left w:val="nil"/>
              <w:bottom w:val="single" w:sz="4" w:space="0" w:color="auto"/>
              <w:right w:val="single" w:sz="4" w:space="0" w:color="auto"/>
            </w:tcBorders>
            <w:shd w:val="clear" w:color="000000" w:fill="D9E1F2"/>
            <w:noWrap/>
            <w:vAlign w:val="center"/>
            <w:hideMark/>
          </w:tcPr>
          <w:p w14:paraId="133847E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671</w:t>
            </w:r>
          </w:p>
        </w:tc>
        <w:tc>
          <w:tcPr>
            <w:tcW w:w="889" w:type="dxa"/>
            <w:tcBorders>
              <w:top w:val="nil"/>
              <w:left w:val="nil"/>
              <w:bottom w:val="single" w:sz="4" w:space="0" w:color="auto"/>
              <w:right w:val="single" w:sz="4" w:space="0" w:color="auto"/>
            </w:tcBorders>
            <w:shd w:val="clear" w:color="000000" w:fill="D9E1F2"/>
            <w:noWrap/>
            <w:vAlign w:val="center"/>
            <w:hideMark/>
          </w:tcPr>
          <w:p w14:paraId="712ACCA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154.93</w:t>
            </w:r>
          </w:p>
        </w:tc>
        <w:tc>
          <w:tcPr>
            <w:tcW w:w="809" w:type="dxa"/>
            <w:tcBorders>
              <w:top w:val="nil"/>
              <w:left w:val="nil"/>
              <w:bottom w:val="single" w:sz="4" w:space="0" w:color="auto"/>
              <w:right w:val="single" w:sz="4" w:space="0" w:color="auto"/>
            </w:tcBorders>
            <w:shd w:val="clear" w:color="000000" w:fill="D9E1F2"/>
            <w:noWrap/>
            <w:vAlign w:val="center"/>
            <w:hideMark/>
          </w:tcPr>
          <w:p w14:paraId="11FAA9F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w:t>
            </w:r>
          </w:p>
        </w:tc>
        <w:tc>
          <w:tcPr>
            <w:tcW w:w="809" w:type="dxa"/>
            <w:tcBorders>
              <w:top w:val="nil"/>
              <w:left w:val="nil"/>
              <w:bottom w:val="single" w:sz="4" w:space="0" w:color="auto"/>
              <w:right w:val="single" w:sz="4" w:space="0" w:color="auto"/>
            </w:tcBorders>
            <w:shd w:val="clear" w:color="000000" w:fill="D9E1F2"/>
            <w:noWrap/>
            <w:vAlign w:val="center"/>
            <w:hideMark/>
          </w:tcPr>
          <w:p w14:paraId="58574DA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0.6</w:t>
            </w:r>
          </w:p>
        </w:tc>
        <w:tc>
          <w:tcPr>
            <w:tcW w:w="993" w:type="dxa"/>
            <w:tcBorders>
              <w:top w:val="nil"/>
              <w:left w:val="nil"/>
              <w:bottom w:val="single" w:sz="4" w:space="0" w:color="auto"/>
              <w:right w:val="single" w:sz="4" w:space="0" w:color="auto"/>
            </w:tcBorders>
            <w:shd w:val="clear" w:color="000000" w:fill="D9E1F2"/>
            <w:noWrap/>
            <w:vAlign w:val="center"/>
            <w:hideMark/>
          </w:tcPr>
          <w:p w14:paraId="284B1993"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6420D35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5A57F67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7B96E88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67627C5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48483F8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58A5EB2E"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21A801A"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3</w:t>
            </w:r>
          </w:p>
        </w:tc>
        <w:tc>
          <w:tcPr>
            <w:tcW w:w="992" w:type="dxa"/>
            <w:tcBorders>
              <w:top w:val="nil"/>
              <w:left w:val="nil"/>
              <w:bottom w:val="single" w:sz="4" w:space="0" w:color="auto"/>
              <w:right w:val="single" w:sz="4" w:space="0" w:color="auto"/>
            </w:tcBorders>
            <w:shd w:val="clear" w:color="auto" w:fill="auto"/>
            <w:noWrap/>
            <w:vAlign w:val="center"/>
            <w:hideMark/>
          </w:tcPr>
          <w:p w14:paraId="2DB15CBC"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54.7</w:t>
            </w:r>
          </w:p>
        </w:tc>
        <w:tc>
          <w:tcPr>
            <w:tcW w:w="978" w:type="dxa"/>
            <w:tcBorders>
              <w:top w:val="nil"/>
              <w:left w:val="nil"/>
              <w:bottom w:val="single" w:sz="4" w:space="0" w:color="auto"/>
              <w:right w:val="single" w:sz="4" w:space="0" w:color="auto"/>
            </w:tcBorders>
            <w:shd w:val="clear" w:color="auto" w:fill="auto"/>
            <w:noWrap/>
            <w:vAlign w:val="center"/>
            <w:hideMark/>
          </w:tcPr>
          <w:p w14:paraId="083F525F"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4.36E+08</w:t>
            </w:r>
          </w:p>
        </w:tc>
        <w:tc>
          <w:tcPr>
            <w:tcW w:w="992" w:type="dxa"/>
            <w:tcBorders>
              <w:top w:val="nil"/>
              <w:left w:val="nil"/>
              <w:bottom w:val="single" w:sz="4" w:space="0" w:color="auto"/>
              <w:right w:val="single" w:sz="4" w:space="0" w:color="auto"/>
            </w:tcBorders>
            <w:shd w:val="clear" w:color="000000" w:fill="D9E1F2"/>
            <w:noWrap/>
            <w:vAlign w:val="center"/>
            <w:hideMark/>
          </w:tcPr>
          <w:p w14:paraId="0047B13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496800</w:t>
            </w:r>
          </w:p>
        </w:tc>
        <w:tc>
          <w:tcPr>
            <w:tcW w:w="1276" w:type="dxa"/>
            <w:tcBorders>
              <w:top w:val="nil"/>
              <w:left w:val="nil"/>
              <w:bottom w:val="single" w:sz="4" w:space="0" w:color="auto"/>
              <w:right w:val="single" w:sz="4" w:space="0" w:color="auto"/>
            </w:tcBorders>
            <w:shd w:val="clear" w:color="000000" w:fill="D9E1F2"/>
            <w:noWrap/>
            <w:vAlign w:val="center"/>
            <w:hideMark/>
          </w:tcPr>
          <w:p w14:paraId="59669FB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3376</w:t>
            </w:r>
          </w:p>
        </w:tc>
        <w:tc>
          <w:tcPr>
            <w:tcW w:w="889" w:type="dxa"/>
            <w:tcBorders>
              <w:top w:val="nil"/>
              <w:left w:val="nil"/>
              <w:bottom w:val="single" w:sz="4" w:space="0" w:color="auto"/>
              <w:right w:val="single" w:sz="4" w:space="0" w:color="auto"/>
            </w:tcBorders>
            <w:shd w:val="clear" w:color="000000" w:fill="D9E1F2"/>
            <w:noWrap/>
            <w:vAlign w:val="center"/>
            <w:hideMark/>
          </w:tcPr>
          <w:p w14:paraId="5109F85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50.3</w:t>
            </w:r>
          </w:p>
        </w:tc>
        <w:tc>
          <w:tcPr>
            <w:tcW w:w="809" w:type="dxa"/>
            <w:tcBorders>
              <w:top w:val="nil"/>
              <w:left w:val="nil"/>
              <w:bottom w:val="single" w:sz="4" w:space="0" w:color="auto"/>
              <w:right w:val="single" w:sz="4" w:space="0" w:color="auto"/>
            </w:tcBorders>
            <w:shd w:val="clear" w:color="000000" w:fill="D9E1F2"/>
            <w:noWrap/>
            <w:vAlign w:val="center"/>
            <w:hideMark/>
          </w:tcPr>
          <w:p w14:paraId="0687EC3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0.9</w:t>
            </w:r>
          </w:p>
        </w:tc>
        <w:tc>
          <w:tcPr>
            <w:tcW w:w="809" w:type="dxa"/>
            <w:tcBorders>
              <w:top w:val="nil"/>
              <w:left w:val="nil"/>
              <w:bottom w:val="single" w:sz="4" w:space="0" w:color="auto"/>
              <w:right w:val="single" w:sz="4" w:space="0" w:color="auto"/>
            </w:tcBorders>
            <w:shd w:val="clear" w:color="000000" w:fill="D9E1F2"/>
            <w:noWrap/>
            <w:vAlign w:val="center"/>
            <w:hideMark/>
          </w:tcPr>
          <w:p w14:paraId="277D6A3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1.4</w:t>
            </w:r>
          </w:p>
        </w:tc>
        <w:tc>
          <w:tcPr>
            <w:tcW w:w="993" w:type="dxa"/>
            <w:tcBorders>
              <w:top w:val="nil"/>
              <w:left w:val="nil"/>
              <w:bottom w:val="single" w:sz="4" w:space="0" w:color="auto"/>
              <w:right w:val="single" w:sz="4" w:space="0" w:color="auto"/>
            </w:tcBorders>
            <w:shd w:val="clear" w:color="000000" w:fill="D9E1F2"/>
            <w:noWrap/>
            <w:vAlign w:val="center"/>
            <w:hideMark/>
          </w:tcPr>
          <w:p w14:paraId="1161C72F"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6F2316C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302F010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16465C4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244FE71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2862280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22C35425"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03C39B8"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4</w:t>
            </w:r>
          </w:p>
        </w:tc>
        <w:tc>
          <w:tcPr>
            <w:tcW w:w="992" w:type="dxa"/>
            <w:tcBorders>
              <w:top w:val="nil"/>
              <w:left w:val="nil"/>
              <w:bottom w:val="single" w:sz="4" w:space="0" w:color="auto"/>
              <w:right w:val="single" w:sz="4" w:space="0" w:color="auto"/>
            </w:tcBorders>
            <w:shd w:val="clear" w:color="auto" w:fill="auto"/>
            <w:noWrap/>
            <w:vAlign w:val="center"/>
            <w:hideMark/>
          </w:tcPr>
          <w:p w14:paraId="517F4B44"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48.1</w:t>
            </w:r>
          </w:p>
        </w:tc>
        <w:tc>
          <w:tcPr>
            <w:tcW w:w="978" w:type="dxa"/>
            <w:tcBorders>
              <w:top w:val="nil"/>
              <w:left w:val="nil"/>
              <w:bottom w:val="single" w:sz="4" w:space="0" w:color="auto"/>
              <w:right w:val="single" w:sz="4" w:space="0" w:color="auto"/>
            </w:tcBorders>
            <w:shd w:val="clear" w:color="auto" w:fill="auto"/>
            <w:noWrap/>
            <w:vAlign w:val="center"/>
            <w:hideMark/>
          </w:tcPr>
          <w:p w14:paraId="1B77609F"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3.80E+08</w:t>
            </w:r>
          </w:p>
        </w:tc>
        <w:tc>
          <w:tcPr>
            <w:tcW w:w="992" w:type="dxa"/>
            <w:tcBorders>
              <w:top w:val="nil"/>
              <w:left w:val="nil"/>
              <w:bottom w:val="single" w:sz="4" w:space="0" w:color="auto"/>
              <w:right w:val="single" w:sz="4" w:space="0" w:color="auto"/>
            </w:tcBorders>
            <w:shd w:val="clear" w:color="000000" w:fill="D9E1F2"/>
            <w:noWrap/>
            <w:vAlign w:val="center"/>
            <w:hideMark/>
          </w:tcPr>
          <w:p w14:paraId="4DC2835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445668</w:t>
            </w:r>
          </w:p>
        </w:tc>
        <w:tc>
          <w:tcPr>
            <w:tcW w:w="1276" w:type="dxa"/>
            <w:tcBorders>
              <w:top w:val="nil"/>
              <w:left w:val="nil"/>
              <w:bottom w:val="single" w:sz="4" w:space="0" w:color="auto"/>
              <w:right w:val="single" w:sz="4" w:space="0" w:color="auto"/>
            </w:tcBorders>
            <w:shd w:val="clear" w:color="000000" w:fill="D9E1F2"/>
            <w:noWrap/>
            <w:vAlign w:val="center"/>
            <w:hideMark/>
          </w:tcPr>
          <w:p w14:paraId="3A35505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1239</w:t>
            </w:r>
          </w:p>
        </w:tc>
        <w:tc>
          <w:tcPr>
            <w:tcW w:w="889" w:type="dxa"/>
            <w:tcBorders>
              <w:top w:val="nil"/>
              <w:left w:val="nil"/>
              <w:bottom w:val="single" w:sz="4" w:space="0" w:color="auto"/>
              <w:right w:val="single" w:sz="4" w:space="0" w:color="auto"/>
            </w:tcBorders>
            <w:shd w:val="clear" w:color="000000" w:fill="D9E1F2"/>
            <w:noWrap/>
            <w:vAlign w:val="center"/>
            <w:hideMark/>
          </w:tcPr>
          <w:p w14:paraId="2A57C1C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106.49</w:t>
            </w:r>
          </w:p>
        </w:tc>
        <w:tc>
          <w:tcPr>
            <w:tcW w:w="809" w:type="dxa"/>
            <w:tcBorders>
              <w:top w:val="nil"/>
              <w:left w:val="nil"/>
              <w:bottom w:val="single" w:sz="4" w:space="0" w:color="auto"/>
              <w:right w:val="single" w:sz="4" w:space="0" w:color="auto"/>
            </w:tcBorders>
            <w:shd w:val="clear" w:color="000000" w:fill="D9E1F2"/>
            <w:noWrap/>
            <w:vAlign w:val="center"/>
            <w:hideMark/>
          </w:tcPr>
          <w:p w14:paraId="03B163D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1.8</w:t>
            </w:r>
          </w:p>
        </w:tc>
        <w:tc>
          <w:tcPr>
            <w:tcW w:w="809" w:type="dxa"/>
            <w:tcBorders>
              <w:top w:val="nil"/>
              <w:left w:val="nil"/>
              <w:bottom w:val="single" w:sz="4" w:space="0" w:color="auto"/>
              <w:right w:val="single" w:sz="4" w:space="0" w:color="auto"/>
            </w:tcBorders>
            <w:shd w:val="clear" w:color="000000" w:fill="D9E1F2"/>
            <w:noWrap/>
            <w:vAlign w:val="center"/>
            <w:hideMark/>
          </w:tcPr>
          <w:p w14:paraId="474F9DD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2.1</w:t>
            </w:r>
          </w:p>
        </w:tc>
        <w:tc>
          <w:tcPr>
            <w:tcW w:w="993" w:type="dxa"/>
            <w:tcBorders>
              <w:top w:val="nil"/>
              <w:left w:val="nil"/>
              <w:bottom w:val="single" w:sz="4" w:space="0" w:color="auto"/>
              <w:right w:val="single" w:sz="4" w:space="0" w:color="auto"/>
            </w:tcBorders>
            <w:shd w:val="clear" w:color="000000" w:fill="D9E1F2"/>
            <w:noWrap/>
            <w:vAlign w:val="center"/>
            <w:hideMark/>
          </w:tcPr>
          <w:p w14:paraId="54685664"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41C7272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1034C69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53B2C7F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0CAE7BB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1CCDEB2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7FA10385"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A7FD786"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5</w:t>
            </w:r>
          </w:p>
        </w:tc>
        <w:tc>
          <w:tcPr>
            <w:tcW w:w="992" w:type="dxa"/>
            <w:tcBorders>
              <w:top w:val="nil"/>
              <w:left w:val="nil"/>
              <w:bottom w:val="single" w:sz="4" w:space="0" w:color="auto"/>
              <w:right w:val="single" w:sz="4" w:space="0" w:color="auto"/>
            </w:tcBorders>
            <w:shd w:val="clear" w:color="auto" w:fill="auto"/>
            <w:noWrap/>
            <w:vAlign w:val="center"/>
            <w:hideMark/>
          </w:tcPr>
          <w:p w14:paraId="557BFF7A"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49</w:t>
            </w:r>
          </w:p>
        </w:tc>
        <w:tc>
          <w:tcPr>
            <w:tcW w:w="978" w:type="dxa"/>
            <w:tcBorders>
              <w:top w:val="nil"/>
              <w:left w:val="nil"/>
              <w:bottom w:val="single" w:sz="4" w:space="0" w:color="auto"/>
              <w:right w:val="single" w:sz="4" w:space="0" w:color="auto"/>
            </w:tcBorders>
            <w:shd w:val="clear" w:color="auto" w:fill="auto"/>
            <w:noWrap/>
            <w:vAlign w:val="center"/>
            <w:hideMark/>
          </w:tcPr>
          <w:p w14:paraId="1104D652"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8.19E+08</w:t>
            </w:r>
          </w:p>
        </w:tc>
        <w:tc>
          <w:tcPr>
            <w:tcW w:w="992" w:type="dxa"/>
            <w:tcBorders>
              <w:top w:val="nil"/>
              <w:left w:val="nil"/>
              <w:bottom w:val="single" w:sz="4" w:space="0" w:color="auto"/>
              <w:right w:val="single" w:sz="4" w:space="0" w:color="auto"/>
            </w:tcBorders>
            <w:shd w:val="clear" w:color="000000" w:fill="D9E1F2"/>
            <w:noWrap/>
            <w:vAlign w:val="center"/>
            <w:hideMark/>
          </w:tcPr>
          <w:p w14:paraId="019EC9F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446604</w:t>
            </w:r>
          </w:p>
        </w:tc>
        <w:tc>
          <w:tcPr>
            <w:tcW w:w="1276" w:type="dxa"/>
            <w:tcBorders>
              <w:top w:val="nil"/>
              <w:left w:val="nil"/>
              <w:bottom w:val="single" w:sz="4" w:space="0" w:color="auto"/>
              <w:right w:val="single" w:sz="4" w:space="0" w:color="auto"/>
            </w:tcBorders>
            <w:shd w:val="clear" w:color="000000" w:fill="D9E1F2"/>
            <w:noWrap/>
            <w:vAlign w:val="center"/>
            <w:hideMark/>
          </w:tcPr>
          <w:p w14:paraId="43B6580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5674</w:t>
            </w:r>
          </w:p>
        </w:tc>
        <w:tc>
          <w:tcPr>
            <w:tcW w:w="889" w:type="dxa"/>
            <w:tcBorders>
              <w:top w:val="nil"/>
              <w:left w:val="nil"/>
              <w:bottom w:val="single" w:sz="4" w:space="0" w:color="auto"/>
              <w:right w:val="single" w:sz="4" w:space="0" w:color="auto"/>
            </w:tcBorders>
            <w:shd w:val="clear" w:color="000000" w:fill="D9E1F2"/>
            <w:noWrap/>
            <w:vAlign w:val="center"/>
            <w:hideMark/>
          </w:tcPr>
          <w:p w14:paraId="455BDBD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25.14</w:t>
            </w:r>
          </w:p>
        </w:tc>
        <w:tc>
          <w:tcPr>
            <w:tcW w:w="809" w:type="dxa"/>
            <w:tcBorders>
              <w:top w:val="nil"/>
              <w:left w:val="nil"/>
              <w:bottom w:val="single" w:sz="4" w:space="0" w:color="auto"/>
              <w:right w:val="single" w:sz="4" w:space="0" w:color="auto"/>
            </w:tcBorders>
            <w:shd w:val="clear" w:color="000000" w:fill="D9E1F2"/>
            <w:noWrap/>
            <w:vAlign w:val="center"/>
            <w:hideMark/>
          </w:tcPr>
          <w:p w14:paraId="700D772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1.2</w:t>
            </w:r>
          </w:p>
        </w:tc>
        <w:tc>
          <w:tcPr>
            <w:tcW w:w="809" w:type="dxa"/>
            <w:tcBorders>
              <w:top w:val="nil"/>
              <w:left w:val="nil"/>
              <w:bottom w:val="single" w:sz="4" w:space="0" w:color="auto"/>
              <w:right w:val="single" w:sz="4" w:space="0" w:color="auto"/>
            </w:tcBorders>
            <w:shd w:val="clear" w:color="000000" w:fill="D9E1F2"/>
            <w:noWrap/>
            <w:vAlign w:val="center"/>
            <w:hideMark/>
          </w:tcPr>
          <w:p w14:paraId="4FA03DC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0.2</w:t>
            </w:r>
          </w:p>
        </w:tc>
        <w:tc>
          <w:tcPr>
            <w:tcW w:w="993" w:type="dxa"/>
            <w:tcBorders>
              <w:top w:val="nil"/>
              <w:left w:val="nil"/>
              <w:bottom w:val="single" w:sz="4" w:space="0" w:color="auto"/>
              <w:right w:val="single" w:sz="4" w:space="0" w:color="auto"/>
            </w:tcBorders>
            <w:shd w:val="clear" w:color="000000" w:fill="D9E1F2"/>
            <w:noWrap/>
            <w:vAlign w:val="center"/>
            <w:hideMark/>
          </w:tcPr>
          <w:p w14:paraId="516DC5E4"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7B4D9F2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6BE0A25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23C1D75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5E6E69A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4CD76DE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5707B3C1"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F111122"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6</w:t>
            </w:r>
          </w:p>
        </w:tc>
        <w:tc>
          <w:tcPr>
            <w:tcW w:w="992" w:type="dxa"/>
            <w:tcBorders>
              <w:top w:val="nil"/>
              <w:left w:val="nil"/>
              <w:bottom w:val="single" w:sz="4" w:space="0" w:color="auto"/>
              <w:right w:val="single" w:sz="4" w:space="0" w:color="auto"/>
            </w:tcBorders>
            <w:shd w:val="clear" w:color="auto" w:fill="auto"/>
            <w:noWrap/>
            <w:vAlign w:val="center"/>
            <w:hideMark/>
          </w:tcPr>
          <w:p w14:paraId="2CCB1D18"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43.5</w:t>
            </w:r>
          </w:p>
        </w:tc>
        <w:tc>
          <w:tcPr>
            <w:tcW w:w="978" w:type="dxa"/>
            <w:tcBorders>
              <w:top w:val="nil"/>
              <w:left w:val="nil"/>
              <w:bottom w:val="single" w:sz="4" w:space="0" w:color="auto"/>
              <w:right w:val="single" w:sz="4" w:space="0" w:color="auto"/>
            </w:tcBorders>
            <w:shd w:val="clear" w:color="auto" w:fill="auto"/>
            <w:noWrap/>
            <w:vAlign w:val="center"/>
            <w:hideMark/>
          </w:tcPr>
          <w:p w14:paraId="0727F019"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4.84E+06</w:t>
            </w:r>
          </w:p>
        </w:tc>
        <w:tc>
          <w:tcPr>
            <w:tcW w:w="992" w:type="dxa"/>
            <w:tcBorders>
              <w:top w:val="nil"/>
              <w:left w:val="nil"/>
              <w:bottom w:val="single" w:sz="4" w:space="0" w:color="auto"/>
              <w:right w:val="single" w:sz="4" w:space="0" w:color="auto"/>
            </w:tcBorders>
            <w:shd w:val="clear" w:color="000000" w:fill="D9E1F2"/>
            <w:noWrap/>
            <w:vAlign w:val="center"/>
            <w:hideMark/>
          </w:tcPr>
          <w:p w14:paraId="2232A26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388650</w:t>
            </w:r>
          </w:p>
        </w:tc>
        <w:tc>
          <w:tcPr>
            <w:tcW w:w="1276" w:type="dxa"/>
            <w:tcBorders>
              <w:top w:val="nil"/>
              <w:left w:val="nil"/>
              <w:bottom w:val="single" w:sz="4" w:space="0" w:color="auto"/>
              <w:right w:val="single" w:sz="4" w:space="0" w:color="auto"/>
            </w:tcBorders>
            <w:shd w:val="clear" w:color="000000" w:fill="D9E1F2"/>
            <w:noWrap/>
            <w:vAlign w:val="center"/>
            <w:hideMark/>
          </w:tcPr>
          <w:p w14:paraId="0B8D59E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w:t>
            </w:r>
          </w:p>
        </w:tc>
        <w:tc>
          <w:tcPr>
            <w:tcW w:w="889" w:type="dxa"/>
            <w:tcBorders>
              <w:top w:val="nil"/>
              <w:left w:val="nil"/>
              <w:bottom w:val="single" w:sz="4" w:space="0" w:color="auto"/>
              <w:right w:val="single" w:sz="4" w:space="0" w:color="auto"/>
            </w:tcBorders>
            <w:shd w:val="clear" w:color="000000" w:fill="D9E1F2"/>
            <w:noWrap/>
            <w:vAlign w:val="center"/>
            <w:hideMark/>
          </w:tcPr>
          <w:p w14:paraId="48BDEE5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2.9</w:t>
            </w:r>
          </w:p>
        </w:tc>
        <w:tc>
          <w:tcPr>
            <w:tcW w:w="809" w:type="dxa"/>
            <w:tcBorders>
              <w:top w:val="nil"/>
              <w:left w:val="nil"/>
              <w:bottom w:val="single" w:sz="4" w:space="0" w:color="auto"/>
              <w:right w:val="single" w:sz="4" w:space="0" w:color="auto"/>
            </w:tcBorders>
            <w:shd w:val="clear" w:color="000000" w:fill="D9E1F2"/>
            <w:noWrap/>
            <w:vAlign w:val="center"/>
            <w:hideMark/>
          </w:tcPr>
          <w:p w14:paraId="396E7FF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w:t>
            </w:r>
          </w:p>
        </w:tc>
        <w:tc>
          <w:tcPr>
            <w:tcW w:w="809" w:type="dxa"/>
            <w:tcBorders>
              <w:top w:val="nil"/>
              <w:left w:val="nil"/>
              <w:bottom w:val="single" w:sz="4" w:space="0" w:color="auto"/>
              <w:right w:val="single" w:sz="4" w:space="0" w:color="auto"/>
            </w:tcBorders>
            <w:shd w:val="clear" w:color="000000" w:fill="D9E1F2"/>
            <w:noWrap/>
            <w:vAlign w:val="center"/>
            <w:hideMark/>
          </w:tcPr>
          <w:p w14:paraId="5F30DFB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7102F193"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18FA97E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60A24A5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4D0BBCA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56506D7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668352A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063290E8" w14:textId="77777777" w:rsidTr="00B86A6C">
        <w:trPr>
          <w:trHeight w:val="12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D87C515"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7</w:t>
            </w:r>
          </w:p>
        </w:tc>
        <w:tc>
          <w:tcPr>
            <w:tcW w:w="992" w:type="dxa"/>
            <w:tcBorders>
              <w:top w:val="nil"/>
              <w:left w:val="nil"/>
              <w:bottom w:val="single" w:sz="4" w:space="0" w:color="auto"/>
              <w:right w:val="single" w:sz="4" w:space="0" w:color="auto"/>
            </w:tcBorders>
            <w:shd w:val="clear" w:color="auto" w:fill="auto"/>
            <w:noWrap/>
            <w:vAlign w:val="center"/>
            <w:hideMark/>
          </w:tcPr>
          <w:p w14:paraId="3CA0ABE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65.1</w:t>
            </w:r>
          </w:p>
        </w:tc>
        <w:tc>
          <w:tcPr>
            <w:tcW w:w="978" w:type="dxa"/>
            <w:tcBorders>
              <w:top w:val="nil"/>
              <w:left w:val="nil"/>
              <w:bottom w:val="single" w:sz="4" w:space="0" w:color="auto"/>
              <w:right w:val="single" w:sz="4" w:space="0" w:color="auto"/>
            </w:tcBorders>
            <w:shd w:val="clear" w:color="auto" w:fill="auto"/>
            <w:noWrap/>
            <w:vAlign w:val="center"/>
            <w:hideMark/>
          </w:tcPr>
          <w:p w14:paraId="7AEF2DEE"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3.82E+08</w:t>
            </w:r>
          </w:p>
        </w:tc>
        <w:tc>
          <w:tcPr>
            <w:tcW w:w="992" w:type="dxa"/>
            <w:tcBorders>
              <w:top w:val="nil"/>
              <w:left w:val="nil"/>
              <w:bottom w:val="single" w:sz="4" w:space="0" w:color="auto"/>
              <w:right w:val="single" w:sz="4" w:space="0" w:color="auto"/>
            </w:tcBorders>
            <w:shd w:val="clear" w:color="000000" w:fill="D9E1F2"/>
            <w:noWrap/>
            <w:vAlign w:val="center"/>
            <w:hideMark/>
          </w:tcPr>
          <w:p w14:paraId="44C1F71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411224</w:t>
            </w:r>
          </w:p>
        </w:tc>
        <w:tc>
          <w:tcPr>
            <w:tcW w:w="1276" w:type="dxa"/>
            <w:tcBorders>
              <w:top w:val="nil"/>
              <w:left w:val="nil"/>
              <w:bottom w:val="single" w:sz="4" w:space="0" w:color="auto"/>
              <w:right w:val="single" w:sz="4" w:space="0" w:color="auto"/>
            </w:tcBorders>
            <w:shd w:val="clear" w:color="000000" w:fill="D9E1F2"/>
            <w:noWrap/>
            <w:vAlign w:val="center"/>
            <w:hideMark/>
          </w:tcPr>
          <w:p w14:paraId="6030783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8818</w:t>
            </w:r>
          </w:p>
        </w:tc>
        <w:tc>
          <w:tcPr>
            <w:tcW w:w="889" w:type="dxa"/>
            <w:tcBorders>
              <w:top w:val="nil"/>
              <w:left w:val="nil"/>
              <w:bottom w:val="single" w:sz="4" w:space="0" w:color="auto"/>
              <w:right w:val="single" w:sz="4" w:space="0" w:color="auto"/>
            </w:tcBorders>
            <w:shd w:val="clear" w:color="000000" w:fill="D9E1F2"/>
            <w:noWrap/>
            <w:vAlign w:val="center"/>
            <w:hideMark/>
          </w:tcPr>
          <w:p w14:paraId="3E81519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15.82</w:t>
            </w:r>
          </w:p>
        </w:tc>
        <w:tc>
          <w:tcPr>
            <w:tcW w:w="809" w:type="dxa"/>
            <w:tcBorders>
              <w:top w:val="nil"/>
              <w:left w:val="nil"/>
              <w:bottom w:val="single" w:sz="4" w:space="0" w:color="auto"/>
              <w:right w:val="single" w:sz="4" w:space="0" w:color="auto"/>
            </w:tcBorders>
            <w:shd w:val="clear" w:color="000000" w:fill="D9E1F2"/>
            <w:noWrap/>
            <w:vAlign w:val="center"/>
            <w:hideMark/>
          </w:tcPr>
          <w:p w14:paraId="0223E5C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0.7</w:t>
            </w:r>
          </w:p>
        </w:tc>
        <w:tc>
          <w:tcPr>
            <w:tcW w:w="809" w:type="dxa"/>
            <w:tcBorders>
              <w:top w:val="nil"/>
              <w:left w:val="nil"/>
              <w:bottom w:val="single" w:sz="4" w:space="0" w:color="auto"/>
              <w:right w:val="single" w:sz="4" w:space="0" w:color="auto"/>
            </w:tcBorders>
            <w:shd w:val="clear" w:color="000000" w:fill="D9E1F2"/>
            <w:noWrap/>
            <w:vAlign w:val="center"/>
            <w:hideMark/>
          </w:tcPr>
          <w:p w14:paraId="3631ACB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0.2</w:t>
            </w:r>
          </w:p>
        </w:tc>
        <w:tc>
          <w:tcPr>
            <w:tcW w:w="993" w:type="dxa"/>
            <w:tcBorders>
              <w:top w:val="nil"/>
              <w:left w:val="nil"/>
              <w:bottom w:val="single" w:sz="4" w:space="0" w:color="auto"/>
              <w:right w:val="single" w:sz="4" w:space="0" w:color="auto"/>
            </w:tcBorders>
            <w:shd w:val="clear" w:color="000000" w:fill="D9E1F2"/>
            <w:noWrap/>
            <w:vAlign w:val="center"/>
            <w:hideMark/>
          </w:tcPr>
          <w:p w14:paraId="2ABB207A"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67D9C3C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2839ADB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47CA5DA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3977F2D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49ACD34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r w:rsidR="005025D5" w:rsidRPr="002C766F" w14:paraId="21EAFB46" w14:textId="77777777" w:rsidTr="00B86A6C">
        <w:trPr>
          <w:trHeight w:val="64"/>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CEDD1A5"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8</w:t>
            </w:r>
          </w:p>
        </w:tc>
        <w:tc>
          <w:tcPr>
            <w:tcW w:w="992" w:type="dxa"/>
            <w:tcBorders>
              <w:top w:val="nil"/>
              <w:left w:val="nil"/>
              <w:bottom w:val="single" w:sz="4" w:space="0" w:color="auto"/>
              <w:right w:val="single" w:sz="4" w:space="0" w:color="auto"/>
            </w:tcBorders>
            <w:shd w:val="clear" w:color="auto" w:fill="auto"/>
            <w:noWrap/>
            <w:vAlign w:val="center"/>
            <w:hideMark/>
          </w:tcPr>
          <w:p w14:paraId="2A909E1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53.8</w:t>
            </w:r>
          </w:p>
        </w:tc>
        <w:tc>
          <w:tcPr>
            <w:tcW w:w="978" w:type="dxa"/>
            <w:tcBorders>
              <w:top w:val="nil"/>
              <w:left w:val="nil"/>
              <w:bottom w:val="single" w:sz="4" w:space="0" w:color="auto"/>
              <w:right w:val="single" w:sz="4" w:space="0" w:color="auto"/>
            </w:tcBorders>
            <w:shd w:val="clear" w:color="auto" w:fill="auto"/>
            <w:noWrap/>
            <w:vAlign w:val="center"/>
            <w:hideMark/>
          </w:tcPr>
          <w:p w14:paraId="090D37C4"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1.24E+09</w:t>
            </w:r>
          </w:p>
        </w:tc>
        <w:tc>
          <w:tcPr>
            <w:tcW w:w="992" w:type="dxa"/>
            <w:tcBorders>
              <w:top w:val="nil"/>
              <w:left w:val="nil"/>
              <w:bottom w:val="single" w:sz="4" w:space="0" w:color="auto"/>
              <w:right w:val="single" w:sz="4" w:space="0" w:color="auto"/>
            </w:tcBorders>
            <w:shd w:val="clear" w:color="000000" w:fill="D9E1F2"/>
            <w:noWrap/>
            <w:vAlign w:val="center"/>
            <w:hideMark/>
          </w:tcPr>
          <w:p w14:paraId="5B210D2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1E027EC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60C6DB4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47D63E9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012B982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007992C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52FF7D2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1419269</w:t>
            </w:r>
          </w:p>
        </w:tc>
        <w:tc>
          <w:tcPr>
            <w:tcW w:w="1134" w:type="dxa"/>
            <w:tcBorders>
              <w:top w:val="nil"/>
              <w:left w:val="nil"/>
              <w:bottom w:val="single" w:sz="4" w:space="0" w:color="auto"/>
              <w:right w:val="single" w:sz="4" w:space="0" w:color="auto"/>
            </w:tcBorders>
            <w:shd w:val="clear" w:color="000000" w:fill="E2EFDA"/>
            <w:noWrap/>
            <w:vAlign w:val="center"/>
            <w:hideMark/>
          </w:tcPr>
          <w:p w14:paraId="2E714FB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61795</w:t>
            </w:r>
          </w:p>
        </w:tc>
        <w:tc>
          <w:tcPr>
            <w:tcW w:w="889" w:type="dxa"/>
            <w:tcBorders>
              <w:top w:val="nil"/>
              <w:left w:val="nil"/>
              <w:bottom w:val="single" w:sz="4" w:space="0" w:color="auto"/>
              <w:right w:val="single" w:sz="4" w:space="0" w:color="auto"/>
            </w:tcBorders>
            <w:shd w:val="clear" w:color="000000" w:fill="E2EFDA"/>
            <w:noWrap/>
            <w:vAlign w:val="center"/>
            <w:hideMark/>
          </w:tcPr>
          <w:p w14:paraId="4C0C0B7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3.9</w:t>
            </w:r>
          </w:p>
        </w:tc>
        <w:tc>
          <w:tcPr>
            <w:tcW w:w="952" w:type="dxa"/>
            <w:tcBorders>
              <w:top w:val="nil"/>
              <w:left w:val="nil"/>
              <w:bottom w:val="single" w:sz="4" w:space="0" w:color="auto"/>
              <w:right w:val="single" w:sz="4" w:space="0" w:color="auto"/>
            </w:tcBorders>
            <w:shd w:val="clear" w:color="000000" w:fill="E2EFDA"/>
            <w:noWrap/>
            <w:vAlign w:val="center"/>
            <w:hideMark/>
          </w:tcPr>
          <w:p w14:paraId="0520312B"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3F0AF1C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 xml:space="preserve">Hominidae(100.0%) </w:t>
            </w:r>
          </w:p>
        </w:tc>
      </w:tr>
      <w:tr w:rsidR="005025D5" w:rsidRPr="002C766F" w14:paraId="03F94943" w14:textId="77777777" w:rsidTr="00B86A6C">
        <w:trPr>
          <w:trHeight w:val="11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EB66FF1"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9</w:t>
            </w:r>
          </w:p>
        </w:tc>
        <w:tc>
          <w:tcPr>
            <w:tcW w:w="992" w:type="dxa"/>
            <w:tcBorders>
              <w:top w:val="nil"/>
              <w:left w:val="nil"/>
              <w:bottom w:val="single" w:sz="4" w:space="0" w:color="auto"/>
              <w:right w:val="single" w:sz="4" w:space="0" w:color="auto"/>
            </w:tcBorders>
            <w:shd w:val="clear" w:color="auto" w:fill="auto"/>
            <w:noWrap/>
            <w:vAlign w:val="center"/>
            <w:hideMark/>
          </w:tcPr>
          <w:p w14:paraId="47F13D4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52.8</w:t>
            </w:r>
          </w:p>
        </w:tc>
        <w:tc>
          <w:tcPr>
            <w:tcW w:w="978" w:type="dxa"/>
            <w:tcBorders>
              <w:top w:val="nil"/>
              <w:left w:val="nil"/>
              <w:bottom w:val="single" w:sz="4" w:space="0" w:color="auto"/>
              <w:right w:val="single" w:sz="4" w:space="0" w:color="auto"/>
            </w:tcBorders>
            <w:shd w:val="clear" w:color="auto" w:fill="auto"/>
            <w:noWrap/>
            <w:vAlign w:val="center"/>
            <w:hideMark/>
          </w:tcPr>
          <w:p w14:paraId="0CC8A6A3"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3.56E+08</w:t>
            </w:r>
          </w:p>
        </w:tc>
        <w:tc>
          <w:tcPr>
            <w:tcW w:w="992" w:type="dxa"/>
            <w:tcBorders>
              <w:top w:val="nil"/>
              <w:left w:val="nil"/>
              <w:bottom w:val="single" w:sz="4" w:space="0" w:color="auto"/>
              <w:right w:val="single" w:sz="4" w:space="0" w:color="auto"/>
            </w:tcBorders>
            <w:shd w:val="clear" w:color="000000" w:fill="D9E1F2"/>
            <w:noWrap/>
            <w:vAlign w:val="center"/>
            <w:hideMark/>
          </w:tcPr>
          <w:p w14:paraId="08AD668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7F42FC1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47CD0CC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206F86F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719930F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1CF8EE1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14D1D6C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1470674</w:t>
            </w:r>
          </w:p>
        </w:tc>
        <w:tc>
          <w:tcPr>
            <w:tcW w:w="1134" w:type="dxa"/>
            <w:tcBorders>
              <w:top w:val="nil"/>
              <w:left w:val="nil"/>
              <w:bottom w:val="single" w:sz="4" w:space="0" w:color="auto"/>
              <w:right w:val="single" w:sz="4" w:space="0" w:color="auto"/>
            </w:tcBorders>
            <w:shd w:val="clear" w:color="000000" w:fill="E2EFDA"/>
            <w:noWrap/>
            <w:vAlign w:val="center"/>
            <w:hideMark/>
          </w:tcPr>
          <w:p w14:paraId="5129202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4507</w:t>
            </w:r>
          </w:p>
        </w:tc>
        <w:tc>
          <w:tcPr>
            <w:tcW w:w="889" w:type="dxa"/>
            <w:tcBorders>
              <w:top w:val="nil"/>
              <w:left w:val="nil"/>
              <w:bottom w:val="single" w:sz="4" w:space="0" w:color="auto"/>
              <w:right w:val="single" w:sz="4" w:space="0" w:color="auto"/>
            </w:tcBorders>
            <w:shd w:val="clear" w:color="000000" w:fill="E2EFDA"/>
            <w:noWrap/>
            <w:vAlign w:val="center"/>
            <w:hideMark/>
          </w:tcPr>
          <w:p w14:paraId="31C44BA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20.2</w:t>
            </w:r>
          </w:p>
        </w:tc>
        <w:tc>
          <w:tcPr>
            <w:tcW w:w="952" w:type="dxa"/>
            <w:tcBorders>
              <w:top w:val="nil"/>
              <w:left w:val="nil"/>
              <w:bottom w:val="single" w:sz="4" w:space="0" w:color="auto"/>
              <w:right w:val="single" w:sz="4" w:space="0" w:color="auto"/>
            </w:tcBorders>
            <w:shd w:val="clear" w:color="000000" w:fill="E2EFDA"/>
            <w:noWrap/>
            <w:vAlign w:val="center"/>
            <w:hideMark/>
          </w:tcPr>
          <w:p w14:paraId="5297B97C"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21B3A623" w14:textId="77777777" w:rsidR="005025D5" w:rsidRPr="002C766F" w:rsidRDefault="005025D5" w:rsidP="00B86A6C">
            <w:pPr>
              <w:jc w:val="center"/>
              <w:rPr>
                <w:rFonts w:eastAsia="Times New Roman"/>
                <w:color w:val="000000"/>
                <w:sz w:val="16"/>
                <w:szCs w:val="16"/>
                <w:lang w:val="fr-FR" w:eastAsia="fr-FR"/>
              </w:rPr>
            </w:pPr>
            <w:proofErr w:type="gramStart"/>
            <w:r w:rsidRPr="002C766F">
              <w:rPr>
                <w:rFonts w:eastAsia="Times New Roman"/>
                <w:color w:val="000000"/>
                <w:sz w:val="16"/>
                <w:szCs w:val="16"/>
                <w:lang w:val="fr-FR" w:eastAsia="fr-FR"/>
              </w:rPr>
              <w:t>Hominidae(</w:t>
            </w:r>
            <w:proofErr w:type="gramEnd"/>
            <w:r w:rsidRPr="002C766F">
              <w:rPr>
                <w:rFonts w:eastAsia="Times New Roman"/>
                <w:color w:val="000000"/>
                <w:sz w:val="16"/>
                <w:szCs w:val="16"/>
                <w:lang w:val="fr-FR" w:eastAsia="fr-FR"/>
              </w:rPr>
              <w:t xml:space="preserve">97.2%). Suidae(2.8%) </w:t>
            </w:r>
          </w:p>
        </w:tc>
      </w:tr>
      <w:tr w:rsidR="005025D5" w:rsidRPr="002C766F" w14:paraId="6BE6666C"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D7C39D4"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10</w:t>
            </w:r>
          </w:p>
        </w:tc>
        <w:tc>
          <w:tcPr>
            <w:tcW w:w="992" w:type="dxa"/>
            <w:tcBorders>
              <w:top w:val="nil"/>
              <w:left w:val="nil"/>
              <w:bottom w:val="single" w:sz="4" w:space="0" w:color="auto"/>
              <w:right w:val="single" w:sz="4" w:space="0" w:color="auto"/>
            </w:tcBorders>
            <w:shd w:val="clear" w:color="auto" w:fill="auto"/>
            <w:noWrap/>
            <w:vAlign w:val="center"/>
            <w:hideMark/>
          </w:tcPr>
          <w:p w14:paraId="71C32D1D"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49.8</w:t>
            </w:r>
          </w:p>
        </w:tc>
        <w:tc>
          <w:tcPr>
            <w:tcW w:w="978" w:type="dxa"/>
            <w:tcBorders>
              <w:top w:val="nil"/>
              <w:left w:val="nil"/>
              <w:bottom w:val="single" w:sz="4" w:space="0" w:color="auto"/>
              <w:right w:val="single" w:sz="4" w:space="0" w:color="auto"/>
            </w:tcBorders>
            <w:shd w:val="clear" w:color="auto" w:fill="auto"/>
            <w:noWrap/>
            <w:vAlign w:val="center"/>
            <w:hideMark/>
          </w:tcPr>
          <w:p w14:paraId="67A6AD17"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8.72E+08</w:t>
            </w:r>
          </w:p>
        </w:tc>
        <w:tc>
          <w:tcPr>
            <w:tcW w:w="992" w:type="dxa"/>
            <w:tcBorders>
              <w:top w:val="nil"/>
              <w:left w:val="nil"/>
              <w:bottom w:val="single" w:sz="4" w:space="0" w:color="auto"/>
              <w:right w:val="single" w:sz="4" w:space="0" w:color="auto"/>
            </w:tcBorders>
            <w:shd w:val="clear" w:color="000000" w:fill="D9E1F2"/>
            <w:noWrap/>
            <w:vAlign w:val="center"/>
            <w:hideMark/>
          </w:tcPr>
          <w:p w14:paraId="004B396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60E6DDE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13DC599D"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0766AAB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08AFD75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5CE4180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357B1AC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1293487</w:t>
            </w:r>
          </w:p>
        </w:tc>
        <w:tc>
          <w:tcPr>
            <w:tcW w:w="1134" w:type="dxa"/>
            <w:tcBorders>
              <w:top w:val="nil"/>
              <w:left w:val="nil"/>
              <w:bottom w:val="single" w:sz="4" w:space="0" w:color="auto"/>
              <w:right w:val="single" w:sz="4" w:space="0" w:color="auto"/>
            </w:tcBorders>
            <w:shd w:val="clear" w:color="000000" w:fill="E2EFDA"/>
            <w:noWrap/>
            <w:vAlign w:val="center"/>
            <w:hideMark/>
          </w:tcPr>
          <w:p w14:paraId="4EBE909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15687</w:t>
            </w:r>
          </w:p>
        </w:tc>
        <w:tc>
          <w:tcPr>
            <w:tcW w:w="889" w:type="dxa"/>
            <w:tcBorders>
              <w:top w:val="nil"/>
              <w:left w:val="nil"/>
              <w:bottom w:val="single" w:sz="4" w:space="0" w:color="auto"/>
              <w:right w:val="single" w:sz="4" w:space="0" w:color="auto"/>
            </w:tcBorders>
            <w:shd w:val="clear" w:color="000000" w:fill="E2EFDA"/>
            <w:noWrap/>
            <w:vAlign w:val="center"/>
            <w:hideMark/>
          </w:tcPr>
          <w:p w14:paraId="7FBDE45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9.6</w:t>
            </w:r>
          </w:p>
        </w:tc>
        <w:tc>
          <w:tcPr>
            <w:tcW w:w="952" w:type="dxa"/>
            <w:tcBorders>
              <w:top w:val="nil"/>
              <w:left w:val="nil"/>
              <w:bottom w:val="single" w:sz="4" w:space="0" w:color="auto"/>
              <w:right w:val="single" w:sz="4" w:space="0" w:color="auto"/>
            </w:tcBorders>
            <w:shd w:val="clear" w:color="000000" w:fill="E2EFDA"/>
            <w:noWrap/>
            <w:vAlign w:val="center"/>
            <w:hideMark/>
          </w:tcPr>
          <w:p w14:paraId="32ECF41C"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475D933D" w14:textId="77777777" w:rsidR="005025D5" w:rsidRPr="002C766F" w:rsidRDefault="005025D5" w:rsidP="00B86A6C">
            <w:pPr>
              <w:jc w:val="center"/>
              <w:rPr>
                <w:rFonts w:eastAsia="Times New Roman"/>
                <w:color w:val="000000"/>
                <w:sz w:val="16"/>
                <w:szCs w:val="16"/>
                <w:lang w:val="fr-FR" w:eastAsia="fr-FR"/>
              </w:rPr>
            </w:pPr>
            <w:proofErr w:type="gramStart"/>
            <w:r w:rsidRPr="002C766F">
              <w:rPr>
                <w:rFonts w:eastAsia="Times New Roman"/>
                <w:color w:val="000000"/>
                <w:sz w:val="16"/>
                <w:szCs w:val="16"/>
                <w:lang w:val="fr-FR" w:eastAsia="fr-FR"/>
              </w:rPr>
              <w:t>Hominidae(</w:t>
            </w:r>
            <w:proofErr w:type="gramEnd"/>
            <w:r w:rsidRPr="002C766F">
              <w:rPr>
                <w:rFonts w:eastAsia="Times New Roman"/>
                <w:color w:val="000000"/>
                <w:sz w:val="16"/>
                <w:szCs w:val="16"/>
                <w:lang w:val="fr-FR" w:eastAsia="fr-FR"/>
              </w:rPr>
              <w:t xml:space="preserve">77.8%). Suidae(22.1%) </w:t>
            </w:r>
          </w:p>
        </w:tc>
      </w:tr>
      <w:tr w:rsidR="005025D5" w:rsidRPr="002C766F" w14:paraId="25C2CD83" w14:textId="77777777" w:rsidTr="00B86A6C">
        <w:trPr>
          <w:trHeight w:val="10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0F42038"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11</w:t>
            </w:r>
          </w:p>
        </w:tc>
        <w:tc>
          <w:tcPr>
            <w:tcW w:w="992" w:type="dxa"/>
            <w:tcBorders>
              <w:top w:val="nil"/>
              <w:left w:val="nil"/>
              <w:bottom w:val="single" w:sz="4" w:space="0" w:color="auto"/>
              <w:right w:val="single" w:sz="4" w:space="0" w:color="auto"/>
            </w:tcBorders>
            <w:shd w:val="clear" w:color="auto" w:fill="auto"/>
            <w:noWrap/>
            <w:vAlign w:val="center"/>
            <w:hideMark/>
          </w:tcPr>
          <w:p w14:paraId="3084B5DF"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53.8</w:t>
            </w:r>
          </w:p>
        </w:tc>
        <w:tc>
          <w:tcPr>
            <w:tcW w:w="978" w:type="dxa"/>
            <w:tcBorders>
              <w:top w:val="nil"/>
              <w:left w:val="nil"/>
              <w:bottom w:val="single" w:sz="4" w:space="0" w:color="auto"/>
              <w:right w:val="single" w:sz="4" w:space="0" w:color="auto"/>
            </w:tcBorders>
            <w:shd w:val="clear" w:color="auto" w:fill="auto"/>
            <w:noWrap/>
            <w:vAlign w:val="center"/>
            <w:hideMark/>
          </w:tcPr>
          <w:p w14:paraId="6E420852"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5.33E+08</w:t>
            </w:r>
          </w:p>
        </w:tc>
        <w:tc>
          <w:tcPr>
            <w:tcW w:w="992" w:type="dxa"/>
            <w:tcBorders>
              <w:top w:val="nil"/>
              <w:left w:val="nil"/>
              <w:bottom w:val="single" w:sz="4" w:space="0" w:color="auto"/>
              <w:right w:val="single" w:sz="4" w:space="0" w:color="auto"/>
            </w:tcBorders>
            <w:shd w:val="clear" w:color="000000" w:fill="D9E1F2"/>
            <w:noWrap/>
            <w:vAlign w:val="center"/>
            <w:hideMark/>
          </w:tcPr>
          <w:p w14:paraId="7646351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7E6FF9B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28CACDA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074024C3"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42CEFCF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19CA9AE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0CA5FC6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1677265</w:t>
            </w:r>
          </w:p>
        </w:tc>
        <w:tc>
          <w:tcPr>
            <w:tcW w:w="1134" w:type="dxa"/>
            <w:tcBorders>
              <w:top w:val="nil"/>
              <w:left w:val="nil"/>
              <w:bottom w:val="single" w:sz="4" w:space="0" w:color="auto"/>
              <w:right w:val="single" w:sz="4" w:space="0" w:color="auto"/>
            </w:tcBorders>
            <w:shd w:val="clear" w:color="000000" w:fill="E2EFDA"/>
            <w:noWrap/>
            <w:vAlign w:val="center"/>
            <w:hideMark/>
          </w:tcPr>
          <w:p w14:paraId="56D06C0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15041</w:t>
            </w:r>
          </w:p>
        </w:tc>
        <w:tc>
          <w:tcPr>
            <w:tcW w:w="889" w:type="dxa"/>
            <w:tcBorders>
              <w:top w:val="nil"/>
              <w:left w:val="nil"/>
              <w:bottom w:val="single" w:sz="4" w:space="0" w:color="auto"/>
              <w:right w:val="single" w:sz="4" w:space="0" w:color="auto"/>
            </w:tcBorders>
            <w:shd w:val="clear" w:color="000000" w:fill="E2EFDA"/>
            <w:noWrap/>
            <w:vAlign w:val="center"/>
            <w:hideMark/>
          </w:tcPr>
          <w:p w14:paraId="14CE4C3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11.3</w:t>
            </w:r>
          </w:p>
        </w:tc>
        <w:tc>
          <w:tcPr>
            <w:tcW w:w="952" w:type="dxa"/>
            <w:tcBorders>
              <w:top w:val="nil"/>
              <w:left w:val="nil"/>
              <w:bottom w:val="single" w:sz="4" w:space="0" w:color="auto"/>
              <w:right w:val="single" w:sz="4" w:space="0" w:color="auto"/>
            </w:tcBorders>
            <w:shd w:val="clear" w:color="000000" w:fill="E2EFDA"/>
            <w:noWrap/>
            <w:vAlign w:val="center"/>
            <w:hideMark/>
          </w:tcPr>
          <w:p w14:paraId="494EF934"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75BB1934" w14:textId="77777777" w:rsidR="005025D5" w:rsidRPr="002C766F" w:rsidRDefault="005025D5" w:rsidP="00B86A6C">
            <w:pPr>
              <w:jc w:val="center"/>
              <w:rPr>
                <w:rFonts w:eastAsia="Times New Roman"/>
                <w:color w:val="000000"/>
                <w:sz w:val="16"/>
                <w:szCs w:val="16"/>
                <w:lang w:val="fr-FR" w:eastAsia="fr-FR"/>
              </w:rPr>
            </w:pPr>
            <w:proofErr w:type="gramStart"/>
            <w:r w:rsidRPr="002C766F">
              <w:rPr>
                <w:rFonts w:eastAsia="Times New Roman"/>
                <w:color w:val="000000"/>
                <w:sz w:val="16"/>
                <w:szCs w:val="16"/>
                <w:lang w:val="fr-FR" w:eastAsia="fr-FR"/>
              </w:rPr>
              <w:t>Hominidae(</w:t>
            </w:r>
            <w:proofErr w:type="gramEnd"/>
            <w:r w:rsidRPr="002C766F">
              <w:rPr>
                <w:rFonts w:eastAsia="Times New Roman"/>
                <w:color w:val="000000"/>
                <w:sz w:val="16"/>
                <w:szCs w:val="16"/>
                <w:lang w:val="fr-FR" w:eastAsia="fr-FR"/>
              </w:rPr>
              <w:t xml:space="preserve">97.9%). Suidae(1.6%) </w:t>
            </w:r>
          </w:p>
        </w:tc>
      </w:tr>
      <w:tr w:rsidR="005025D5" w:rsidRPr="002C766F" w14:paraId="6357FECE"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D52EA8A" w14:textId="77777777" w:rsidR="005025D5" w:rsidRPr="002C766F" w:rsidRDefault="005025D5" w:rsidP="00B86A6C">
            <w:pPr>
              <w:rPr>
                <w:rFonts w:eastAsia="Times New Roman"/>
                <w:color w:val="000000"/>
                <w:sz w:val="16"/>
                <w:szCs w:val="16"/>
                <w:lang w:val="fr-FR" w:eastAsia="fr-FR"/>
              </w:rPr>
            </w:pPr>
            <w:r w:rsidRPr="002C766F">
              <w:rPr>
                <w:rFonts w:eastAsia="Times New Roman"/>
                <w:color w:val="000000"/>
                <w:sz w:val="16"/>
                <w:szCs w:val="16"/>
                <w:lang w:val="fr-FR" w:eastAsia="fr-FR"/>
              </w:rPr>
              <w:t>PYS Sediment 12</w:t>
            </w:r>
          </w:p>
        </w:tc>
        <w:tc>
          <w:tcPr>
            <w:tcW w:w="992" w:type="dxa"/>
            <w:tcBorders>
              <w:top w:val="nil"/>
              <w:left w:val="nil"/>
              <w:bottom w:val="single" w:sz="4" w:space="0" w:color="auto"/>
              <w:right w:val="single" w:sz="4" w:space="0" w:color="auto"/>
            </w:tcBorders>
            <w:shd w:val="clear" w:color="auto" w:fill="auto"/>
            <w:noWrap/>
            <w:vAlign w:val="center"/>
            <w:hideMark/>
          </w:tcPr>
          <w:p w14:paraId="30FC82B4"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45.9</w:t>
            </w:r>
          </w:p>
        </w:tc>
        <w:tc>
          <w:tcPr>
            <w:tcW w:w="978" w:type="dxa"/>
            <w:tcBorders>
              <w:top w:val="nil"/>
              <w:left w:val="nil"/>
              <w:bottom w:val="single" w:sz="4" w:space="0" w:color="auto"/>
              <w:right w:val="single" w:sz="4" w:space="0" w:color="auto"/>
            </w:tcBorders>
            <w:shd w:val="clear" w:color="auto" w:fill="auto"/>
            <w:noWrap/>
            <w:vAlign w:val="center"/>
            <w:hideMark/>
          </w:tcPr>
          <w:p w14:paraId="622F13AC"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6.84E+08</w:t>
            </w:r>
          </w:p>
        </w:tc>
        <w:tc>
          <w:tcPr>
            <w:tcW w:w="992" w:type="dxa"/>
            <w:tcBorders>
              <w:top w:val="nil"/>
              <w:left w:val="nil"/>
              <w:bottom w:val="single" w:sz="4" w:space="0" w:color="auto"/>
              <w:right w:val="single" w:sz="4" w:space="0" w:color="auto"/>
            </w:tcBorders>
            <w:shd w:val="clear" w:color="000000" w:fill="D9E1F2"/>
            <w:noWrap/>
            <w:vAlign w:val="center"/>
            <w:hideMark/>
          </w:tcPr>
          <w:p w14:paraId="431296F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3B3711C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4AB2873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3DF9329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1C170295"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39CAD04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2" w:type="dxa"/>
            <w:tcBorders>
              <w:top w:val="nil"/>
              <w:left w:val="nil"/>
              <w:bottom w:val="single" w:sz="4" w:space="0" w:color="auto"/>
              <w:right w:val="single" w:sz="4" w:space="0" w:color="auto"/>
            </w:tcBorders>
            <w:shd w:val="clear" w:color="000000" w:fill="E2EFDA"/>
            <w:noWrap/>
            <w:vAlign w:val="center"/>
            <w:hideMark/>
          </w:tcPr>
          <w:p w14:paraId="34A58FA2"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1149178</w:t>
            </w:r>
          </w:p>
        </w:tc>
        <w:tc>
          <w:tcPr>
            <w:tcW w:w="1134" w:type="dxa"/>
            <w:tcBorders>
              <w:top w:val="nil"/>
              <w:left w:val="nil"/>
              <w:bottom w:val="single" w:sz="4" w:space="0" w:color="auto"/>
              <w:right w:val="single" w:sz="4" w:space="0" w:color="auto"/>
            </w:tcBorders>
            <w:shd w:val="clear" w:color="000000" w:fill="E2EFDA"/>
            <w:noWrap/>
            <w:vAlign w:val="center"/>
            <w:hideMark/>
          </w:tcPr>
          <w:p w14:paraId="4E84112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8908</w:t>
            </w:r>
          </w:p>
        </w:tc>
        <w:tc>
          <w:tcPr>
            <w:tcW w:w="889" w:type="dxa"/>
            <w:tcBorders>
              <w:top w:val="nil"/>
              <w:left w:val="nil"/>
              <w:bottom w:val="single" w:sz="4" w:space="0" w:color="auto"/>
              <w:right w:val="single" w:sz="4" w:space="0" w:color="auto"/>
            </w:tcBorders>
            <w:shd w:val="clear" w:color="000000" w:fill="E2EFDA"/>
            <w:noWrap/>
            <w:vAlign w:val="center"/>
            <w:hideMark/>
          </w:tcPr>
          <w:p w14:paraId="3B92835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11.9</w:t>
            </w:r>
          </w:p>
        </w:tc>
        <w:tc>
          <w:tcPr>
            <w:tcW w:w="952" w:type="dxa"/>
            <w:tcBorders>
              <w:top w:val="nil"/>
              <w:left w:val="nil"/>
              <w:bottom w:val="single" w:sz="4" w:space="0" w:color="auto"/>
              <w:right w:val="single" w:sz="4" w:space="0" w:color="auto"/>
            </w:tcBorders>
            <w:shd w:val="clear" w:color="000000" w:fill="E2EFDA"/>
            <w:noWrap/>
            <w:vAlign w:val="center"/>
            <w:hideMark/>
          </w:tcPr>
          <w:p w14:paraId="7EC69F8F"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24E43F2A" w14:textId="77777777" w:rsidR="005025D5" w:rsidRPr="002C766F" w:rsidRDefault="005025D5" w:rsidP="00B86A6C">
            <w:pPr>
              <w:jc w:val="center"/>
              <w:rPr>
                <w:rFonts w:eastAsia="Times New Roman"/>
                <w:color w:val="000000"/>
                <w:sz w:val="16"/>
                <w:szCs w:val="16"/>
                <w:lang w:val="fr-FR" w:eastAsia="fr-FR"/>
              </w:rPr>
            </w:pPr>
            <w:proofErr w:type="gramStart"/>
            <w:r w:rsidRPr="002C766F">
              <w:rPr>
                <w:rFonts w:eastAsia="Times New Roman"/>
                <w:color w:val="000000"/>
                <w:sz w:val="16"/>
                <w:szCs w:val="16"/>
                <w:lang w:val="fr-FR" w:eastAsia="fr-FR"/>
              </w:rPr>
              <w:t>Hominidae(</w:t>
            </w:r>
            <w:proofErr w:type="gramEnd"/>
            <w:r w:rsidRPr="002C766F">
              <w:rPr>
                <w:rFonts w:eastAsia="Times New Roman"/>
                <w:color w:val="000000"/>
                <w:sz w:val="16"/>
                <w:szCs w:val="16"/>
                <w:lang w:val="fr-FR" w:eastAsia="fr-FR"/>
              </w:rPr>
              <w:t xml:space="preserve">94.8%). Suidae(5.2%) </w:t>
            </w:r>
          </w:p>
        </w:tc>
      </w:tr>
      <w:tr w:rsidR="005025D5" w:rsidRPr="002C766F" w14:paraId="234B49AD" w14:textId="77777777" w:rsidTr="00B86A6C">
        <w:trPr>
          <w:trHeight w:val="63"/>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1D708CA" w14:textId="77777777" w:rsidR="005025D5" w:rsidRPr="002C766F" w:rsidRDefault="005025D5" w:rsidP="00B86A6C">
            <w:pPr>
              <w:rPr>
                <w:rFonts w:eastAsia="Times New Roman"/>
                <w:sz w:val="16"/>
                <w:szCs w:val="16"/>
                <w:lang w:val="fr-FR" w:eastAsia="fr-FR"/>
              </w:rPr>
            </w:pPr>
            <w:r w:rsidRPr="002C766F">
              <w:rPr>
                <w:rFonts w:eastAsia="Times New Roman"/>
                <w:sz w:val="16"/>
                <w:szCs w:val="16"/>
                <w:lang w:val="fr-FR" w:eastAsia="fr-FR"/>
              </w:rPr>
              <w:t>Negative control</w:t>
            </w:r>
          </w:p>
        </w:tc>
        <w:tc>
          <w:tcPr>
            <w:tcW w:w="992" w:type="dxa"/>
            <w:tcBorders>
              <w:top w:val="nil"/>
              <w:left w:val="nil"/>
              <w:bottom w:val="single" w:sz="4" w:space="0" w:color="auto"/>
              <w:right w:val="single" w:sz="4" w:space="0" w:color="auto"/>
            </w:tcBorders>
            <w:shd w:val="clear" w:color="auto" w:fill="auto"/>
            <w:noWrap/>
            <w:vAlign w:val="center"/>
            <w:hideMark/>
          </w:tcPr>
          <w:p w14:paraId="7179130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78" w:type="dxa"/>
            <w:tcBorders>
              <w:top w:val="nil"/>
              <w:left w:val="nil"/>
              <w:bottom w:val="single" w:sz="4" w:space="0" w:color="auto"/>
              <w:right w:val="single" w:sz="4" w:space="0" w:color="auto"/>
            </w:tcBorders>
            <w:shd w:val="clear" w:color="auto" w:fill="auto"/>
            <w:noWrap/>
            <w:vAlign w:val="center"/>
            <w:hideMark/>
          </w:tcPr>
          <w:p w14:paraId="4CDD12F2"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9.50E+07</w:t>
            </w:r>
          </w:p>
        </w:tc>
        <w:tc>
          <w:tcPr>
            <w:tcW w:w="992" w:type="dxa"/>
            <w:tcBorders>
              <w:top w:val="nil"/>
              <w:left w:val="nil"/>
              <w:bottom w:val="single" w:sz="4" w:space="0" w:color="auto"/>
              <w:right w:val="single" w:sz="4" w:space="0" w:color="auto"/>
            </w:tcBorders>
            <w:shd w:val="clear" w:color="000000" w:fill="D9E1F2"/>
            <w:noWrap/>
            <w:vAlign w:val="center"/>
            <w:hideMark/>
          </w:tcPr>
          <w:p w14:paraId="582CA85A"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276" w:type="dxa"/>
            <w:tcBorders>
              <w:top w:val="nil"/>
              <w:left w:val="nil"/>
              <w:bottom w:val="single" w:sz="4" w:space="0" w:color="auto"/>
              <w:right w:val="single" w:sz="4" w:space="0" w:color="auto"/>
            </w:tcBorders>
            <w:shd w:val="clear" w:color="000000" w:fill="D9E1F2"/>
            <w:noWrap/>
            <w:vAlign w:val="center"/>
            <w:hideMark/>
          </w:tcPr>
          <w:p w14:paraId="444367C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D9E1F2"/>
            <w:noWrap/>
            <w:vAlign w:val="center"/>
            <w:hideMark/>
          </w:tcPr>
          <w:p w14:paraId="68F00F8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5C90CBFE"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09" w:type="dxa"/>
            <w:tcBorders>
              <w:top w:val="nil"/>
              <w:left w:val="nil"/>
              <w:bottom w:val="single" w:sz="4" w:space="0" w:color="auto"/>
              <w:right w:val="single" w:sz="4" w:space="0" w:color="auto"/>
            </w:tcBorders>
            <w:shd w:val="clear" w:color="000000" w:fill="D9E1F2"/>
            <w:noWrap/>
            <w:vAlign w:val="center"/>
            <w:hideMark/>
          </w:tcPr>
          <w:p w14:paraId="39EEA53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93" w:type="dxa"/>
            <w:tcBorders>
              <w:top w:val="nil"/>
              <w:left w:val="nil"/>
              <w:bottom w:val="single" w:sz="4" w:space="0" w:color="auto"/>
              <w:right w:val="single" w:sz="4" w:space="0" w:color="auto"/>
            </w:tcBorders>
            <w:shd w:val="clear" w:color="000000" w:fill="D9E1F2"/>
            <w:noWrap/>
            <w:vAlign w:val="center"/>
            <w:hideMark/>
          </w:tcPr>
          <w:p w14:paraId="134515EF"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5C673B5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200453</w:t>
            </w:r>
          </w:p>
        </w:tc>
        <w:tc>
          <w:tcPr>
            <w:tcW w:w="1134" w:type="dxa"/>
            <w:tcBorders>
              <w:top w:val="nil"/>
              <w:left w:val="nil"/>
              <w:bottom w:val="single" w:sz="4" w:space="0" w:color="auto"/>
              <w:right w:val="single" w:sz="4" w:space="0" w:color="auto"/>
            </w:tcBorders>
            <w:shd w:val="clear" w:color="000000" w:fill="E2EFDA"/>
            <w:noWrap/>
            <w:vAlign w:val="center"/>
            <w:hideMark/>
          </w:tcPr>
          <w:p w14:paraId="7F5BE69F"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33</w:t>
            </w:r>
          </w:p>
        </w:tc>
        <w:tc>
          <w:tcPr>
            <w:tcW w:w="889" w:type="dxa"/>
            <w:tcBorders>
              <w:top w:val="nil"/>
              <w:left w:val="nil"/>
              <w:bottom w:val="single" w:sz="4" w:space="0" w:color="auto"/>
              <w:right w:val="single" w:sz="4" w:space="0" w:color="auto"/>
            </w:tcBorders>
            <w:shd w:val="clear" w:color="000000" w:fill="E2EFDA"/>
            <w:noWrap/>
            <w:vAlign w:val="center"/>
            <w:hideMark/>
          </w:tcPr>
          <w:p w14:paraId="03AB4B31"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26.5</w:t>
            </w:r>
          </w:p>
        </w:tc>
        <w:tc>
          <w:tcPr>
            <w:tcW w:w="952" w:type="dxa"/>
            <w:tcBorders>
              <w:top w:val="nil"/>
              <w:left w:val="nil"/>
              <w:bottom w:val="single" w:sz="4" w:space="0" w:color="auto"/>
              <w:right w:val="single" w:sz="4" w:space="0" w:color="auto"/>
            </w:tcBorders>
            <w:shd w:val="clear" w:color="000000" w:fill="E2EFDA"/>
            <w:noWrap/>
            <w:vAlign w:val="center"/>
            <w:hideMark/>
          </w:tcPr>
          <w:p w14:paraId="5D7039CA"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1620" w:type="dxa"/>
            <w:tcBorders>
              <w:top w:val="nil"/>
              <w:left w:val="nil"/>
              <w:bottom w:val="single" w:sz="4" w:space="0" w:color="auto"/>
              <w:right w:val="single" w:sz="4" w:space="0" w:color="auto"/>
            </w:tcBorders>
            <w:shd w:val="clear" w:color="000000" w:fill="E2EFDA"/>
            <w:vAlign w:val="center"/>
            <w:hideMark/>
          </w:tcPr>
          <w:p w14:paraId="3565F3E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 xml:space="preserve">Hominidae(100.0%) </w:t>
            </w:r>
          </w:p>
        </w:tc>
      </w:tr>
      <w:tr w:rsidR="005025D5" w:rsidRPr="002C766F" w14:paraId="4D544C8B" w14:textId="77777777" w:rsidTr="00B86A6C">
        <w:trPr>
          <w:trHeight w:val="57"/>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A563A62" w14:textId="77777777" w:rsidR="005025D5" w:rsidRPr="002C766F" w:rsidRDefault="005025D5" w:rsidP="00B86A6C">
            <w:pPr>
              <w:rPr>
                <w:rFonts w:eastAsia="Times New Roman"/>
                <w:sz w:val="16"/>
                <w:szCs w:val="16"/>
                <w:lang w:val="fr-FR" w:eastAsia="fr-FR"/>
              </w:rPr>
            </w:pPr>
            <w:r w:rsidRPr="002C766F">
              <w:rPr>
                <w:rFonts w:eastAsia="Times New Roman"/>
                <w:sz w:val="16"/>
                <w:szCs w:val="16"/>
                <w:lang w:val="fr-FR" w:eastAsia="fr-FR"/>
              </w:rPr>
              <w:t>Negative control</w:t>
            </w:r>
          </w:p>
        </w:tc>
        <w:tc>
          <w:tcPr>
            <w:tcW w:w="992" w:type="dxa"/>
            <w:tcBorders>
              <w:top w:val="nil"/>
              <w:left w:val="nil"/>
              <w:bottom w:val="single" w:sz="4" w:space="0" w:color="auto"/>
              <w:right w:val="single" w:sz="4" w:space="0" w:color="auto"/>
            </w:tcBorders>
            <w:shd w:val="clear" w:color="auto" w:fill="auto"/>
            <w:noWrap/>
            <w:vAlign w:val="center"/>
            <w:hideMark/>
          </w:tcPr>
          <w:p w14:paraId="790A6E7B"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78" w:type="dxa"/>
            <w:tcBorders>
              <w:top w:val="nil"/>
              <w:left w:val="nil"/>
              <w:bottom w:val="single" w:sz="4" w:space="0" w:color="auto"/>
              <w:right w:val="single" w:sz="4" w:space="0" w:color="auto"/>
            </w:tcBorders>
            <w:shd w:val="clear" w:color="auto" w:fill="auto"/>
            <w:noWrap/>
            <w:vAlign w:val="center"/>
            <w:hideMark/>
          </w:tcPr>
          <w:p w14:paraId="203D5D52" w14:textId="77777777" w:rsidR="005025D5" w:rsidRPr="002C766F" w:rsidRDefault="005025D5" w:rsidP="00B86A6C">
            <w:pPr>
              <w:jc w:val="center"/>
              <w:rPr>
                <w:rFonts w:eastAsia="Times New Roman"/>
                <w:sz w:val="16"/>
                <w:szCs w:val="16"/>
                <w:lang w:val="fr-FR" w:eastAsia="fr-FR"/>
              </w:rPr>
            </w:pPr>
            <w:r w:rsidRPr="002C766F">
              <w:rPr>
                <w:rFonts w:eastAsia="Times New Roman"/>
                <w:sz w:val="16"/>
                <w:szCs w:val="16"/>
                <w:lang w:val="fr-FR" w:eastAsia="fr-FR"/>
              </w:rPr>
              <w:t>1.05E+08</w:t>
            </w:r>
          </w:p>
        </w:tc>
        <w:tc>
          <w:tcPr>
            <w:tcW w:w="992" w:type="dxa"/>
            <w:tcBorders>
              <w:top w:val="nil"/>
              <w:left w:val="nil"/>
              <w:bottom w:val="single" w:sz="4" w:space="0" w:color="auto"/>
              <w:right w:val="single" w:sz="4" w:space="0" w:color="auto"/>
            </w:tcBorders>
            <w:shd w:val="clear" w:color="000000" w:fill="D9E1F2"/>
            <w:noWrap/>
            <w:vAlign w:val="center"/>
            <w:hideMark/>
          </w:tcPr>
          <w:p w14:paraId="6D31D75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62060</w:t>
            </w:r>
          </w:p>
        </w:tc>
        <w:tc>
          <w:tcPr>
            <w:tcW w:w="1276" w:type="dxa"/>
            <w:tcBorders>
              <w:top w:val="nil"/>
              <w:left w:val="nil"/>
              <w:bottom w:val="single" w:sz="4" w:space="0" w:color="auto"/>
              <w:right w:val="single" w:sz="4" w:space="0" w:color="auto"/>
            </w:tcBorders>
            <w:shd w:val="clear" w:color="000000" w:fill="D9E1F2"/>
            <w:noWrap/>
            <w:vAlign w:val="center"/>
            <w:hideMark/>
          </w:tcPr>
          <w:p w14:paraId="2C1F52E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879</w:t>
            </w:r>
          </w:p>
        </w:tc>
        <w:tc>
          <w:tcPr>
            <w:tcW w:w="889" w:type="dxa"/>
            <w:tcBorders>
              <w:top w:val="nil"/>
              <w:left w:val="nil"/>
              <w:bottom w:val="single" w:sz="4" w:space="0" w:color="auto"/>
              <w:right w:val="single" w:sz="4" w:space="0" w:color="auto"/>
            </w:tcBorders>
            <w:shd w:val="clear" w:color="000000" w:fill="D9E1F2"/>
            <w:noWrap/>
            <w:vAlign w:val="center"/>
            <w:hideMark/>
          </w:tcPr>
          <w:p w14:paraId="48BBBB7C"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24.88</w:t>
            </w:r>
          </w:p>
        </w:tc>
        <w:tc>
          <w:tcPr>
            <w:tcW w:w="809" w:type="dxa"/>
            <w:tcBorders>
              <w:top w:val="nil"/>
              <w:left w:val="nil"/>
              <w:bottom w:val="single" w:sz="4" w:space="0" w:color="auto"/>
              <w:right w:val="single" w:sz="4" w:space="0" w:color="auto"/>
            </w:tcBorders>
            <w:shd w:val="clear" w:color="000000" w:fill="D9E1F2"/>
            <w:noWrap/>
            <w:vAlign w:val="center"/>
            <w:hideMark/>
          </w:tcPr>
          <w:p w14:paraId="651468E6"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w:t>
            </w:r>
          </w:p>
        </w:tc>
        <w:tc>
          <w:tcPr>
            <w:tcW w:w="809" w:type="dxa"/>
            <w:tcBorders>
              <w:top w:val="nil"/>
              <w:left w:val="nil"/>
              <w:bottom w:val="single" w:sz="4" w:space="0" w:color="auto"/>
              <w:right w:val="single" w:sz="4" w:space="0" w:color="auto"/>
            </w:tcBorders>
            <w:shd w:val="clear" w:color="000000" w:fill="D9E1F2"/>
            <w:noWrap/>
            <w:vAlign w:val="center"/>
            <w:hideMark/>
          </w:tcPr>
          <w:p w14:paraId="5B092C20"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0.5</w:t>
            </w:r>
          </w:p>
        </w:tc>
        <w:tc>
          <w:tcPr>
            <w:tcW w:w="993" w:type="dxa"/>
            <w:tcBorders>
              <w:top w:val="nil"/>
              <w:left w:val="nil"/>
              <w:bottom w:val="single" w:sz="4" w:space="0" w:color="auto"/>
              <w:right w:val="single" w:sz="4" w:space="0" w:color="auto"/>
            </w:tcBorders>
            <w:shd w:val="clear" w:color="000000" w:fill="D9E1F2"/>
            <w:noWrap/>
            <w:vAlign w:val="center"/>
            <w:hideMark/>
          </w:tcPr>
          <w:p w14:paraId="09EEA909"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None</w:t>
            </w:r>
          </w:p>
        </w:tc>
        <w:tc>
          <w:tcPr>
            <w:tcW w:w="992" w:type="dxa"/>
            <w:tcBorders>
              <w:top w:val="nil"/>
              <w:left w:val="nil"/>
              <w:bottom w:val="single" w:sz="4" w:space="0" w:color="auto"/>
              <w:right w:val="single" w:sz="4" w:space="0" w:color="auto"/>
            </w:tcBorders>
            <w:shd w:val="clear" w:color="000000" w:fill="E2EFDA"/>
            <w:noWrap/>
            <w:vAlign w:val="center"/>
            <w:hideMark/>
          </w:tcPr>
          <w:p w14:paraId="23D776D8"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1134" w:type="dxa"/>
            <w:tcBorders>
              <w:top w:val="nil"/>
              <w:left w:val="nil"/>
              <w:bottom w:val="single" w:sz="4" w:space="0" w:color="auto"/>
              <w:right w:val="single" w:sz="4" w:space="0" w:color="auto"/>
            </w:tcBorders>
            <w:shd w:val="clear" w:color="000000" w:fill="E2EFDA"/>
            <w:noWrap/>
            <w:vAlign w:val="center"/>
            <w:hideMark/>
          </w:tcPr>
          <w:p w14:paraId="1BF6F544"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889" w:type="dxa"/>
            <w:tcBorders>
              <w:top w:val="nil"/>
              <w:left w:val="nil"/>
              <w:bottom w:val="single" w:sz="4" w:space="0" w:color="auto"/>
              <w:right w:val="single" w:sz="4" w:space="0" w:color="auto"/>
            </w:tcBorders>
            <w:shd w:val="clear" w:color="000000" w:fill="E2EFDA"/>
            <w:noWrap/>
            <w:vAlign w:val="center"/>
            <w:hideMark/>
          </w:tcPr>
          <w:p w14:paraId="6C2BFF67"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c>
          <w:tcPr>
            <w:tcW w:w="952" w:type="dxa"/>
            <w:tcBorders>
              <w:top w:val="nil"/>
              <w:left w:val="nil"/>
              <w:bottom w:val="single" w:sz="4" w:space="0" w:color="auto"/>
              <w:right w:val="single" w:sz="4" w:space="0" w:color="auto"/>
            </w:tcBorders>
            <w:shd w:val="clear" w:color="000000" w:fill="E2EFDA"/>
            <w:noWrap/>
            <w:vAlign w:val="center"/>
            <w:hideMark/>
          </w:tcPr>
          <w:p w14:paraId="6EF1FA1E" w14:textId="77777777" w:rsidR="005025D5" w:rsidRPr="002C766F" w:rsidRDefault="005025D5" w:rsidP="00B86A6C">
            <w:pPr>
              <w:jc w:val="center"/>
              <w:rPr>
                <w:rFonts w:eastAsia="Times New Roman"/>
                <w:b/>
                <w:bCs/>
                <w:color w:val="000000"/>
                <w:sz w:val="16"/>
                <w:szCs w:val="16"/>
                <w:lang w:val="fr-FR" w:eastAsia="fr-FR"/>
              </w:rPr>
            </w:pPr>
            <w:r w:rsidRPr="002C766F">
              <w:rPr>
                <w:rFonts w:eastAsia="Times New Roman"/>
                <w:b/>
                <w:bCs/>
                <w:color w:val="000000"/>
                <w:sz w:val="16"/>
                <w:szCs w:val="16"/>
                <w:lang w:val="fr-FR" w:eastAsia="fr-FR"/>
              </w:rPr>
              <w:t>-</w:t>
            </w:r>
          </w:p>
        </w:tc>
        <w:tc>
          <w:tcPr>
            <w:tcW w:w="1620" w:type="dxa"/>
            <w:tcBorders>
              <w:top w:val="nil"/>
              <w:left w:val="nil"/>
              <w:bottom w:val="single" w:sz="4" w:space="0" w:color="auto"/>
              <w:right w:val="single" w:sz="4" w:space="0" w:color="auto"/>
            </w:tcBorders>
            <w:shd w:val="clear" w:color="000000" w:fill="E2EFDA"/>
            <w:vAlign w:val="center"/>
            <w:hideMark/>
          </w:tcPr>
          <w:p w14:paraId="541539B9" w14:textId="77777777" w:rsidR="005025D5" w:rsidRPr="002C766F" w:rsidRDefault="005025D5" w:rsidP="00B86A6C">
            <w:pPr>
              <w:jc w:val="center"/>
              <w:rPr>
                <w:rFonts w:eastAsia="Times New Roman"/>
                <w:color w:val="000000"/>
                <w:sz w:val="16"/>
                <w:szCs w:val="16"/>
                <w:lang w:val="fr-FR" w:eastAsia="fr-FR"/>
              </w:rPr>
            </w:pPr>
            <w:r w:rsidRPr="002C766F">
              <w:rPr>
                <w:rFonts w:eastAsia="Times New Roman"/>
                <w:color w:val="000000"/>
                <w:sz w:val="16"/>
                <w:szCs w:val="16"/>
                <w:lang w:val="fr-FR" w:eastAsia="fr-FR"/>
              </w:rPr>
              <w:t>-</w:t>
            </w:r>
          </w:p>
        </w:tc>
      </w:tr>
    </w:tbl>
    <w:p w14:paraId="36093E46" w14:textId="77777777" w:rsidR="005025D5" w:rsidRPr="002C766F" w:rsidRDefault="005025D5" w:rsidP="005025D5">
      <w:pPr>
        <w:suppressAutoHyphens/>
        <w:spacing w:line="360" w:lineRule="auto"/>
        <w:ind w:firstLine="720"/>
        <w:jc w:val="both"/>
        <w:rPr>
          <w:rFonts w:eastAsia="Droid Sans Fallback"/>
          <w:lang w:val="en-US" w:eastAsia="zh-TW"/>
        </w:rPr>
      </w:pPr>
    </w:p>
    <w:p w14:paraId="1BA6CBBD" w14:textId="2E237B36" w:rsidR="005025D5" w:rsidRPr="00C43FA8" w:rsidRDefault="005025D5" w:rsidP="005025D5">
      <w:pPr>
        <w:pStyle w:val="Piefigura"/>
        <w:spacing w:line="276" w:lineRule="auto"/>
        <w:ind w:left="142"/>
        <w:rPr>
          <w:rFonts w:cs="Times New Roman"/>
          <w:b w:val="0"/>
          <w:sz w:val="22"/>
          <w:lang w:val="en-US" w:eastAsia="zh-TW"/>
        </w:rPr>
      </w:pPr>
      <w:r w:rsidRPr="00C43FA8">
        <w:rPr>
          <w:rFonts w:cs="Times New Roman"/>
          <w:bCs/>
          <w:sz w:val="22"/>
          <w:lang w:val="en-US" w:eastAsia="zh-TW"/>
        </w:rPr>
        <w:t>Supplementary Information Table</w:t>
      </w:r>
      <w:r w:rsidR="00825D1F">
        <w:rPr>
          <w:rFonts w:cs="Times New Roman"/>
          <w:bCs/>
          <w:sz w:val="22"/>
          <w:lang w:val="en-US" w:eastAsia="zh-TW"/>
        </w:rPr>
        <w:t xml:space="preserve"> D</w:t>
      </w:r>
      <w:r w:rsidRPr="00C43FA8">
        <w:rPr>
          <w:rFonts w:cs="Times New Roman"/>
          <w:bCs/>
          <w:sz w:val="22"/>
          <w:lang w:val="en-US" w:eastAsia="zh-TW"/>
        </w:rPr>
        <w:t>1.</w:t>
      </w:r>
      <w:r w:rsidRPr="00C43FA8">
        <w:rPr>
          <w:rFonts w:cs="Times New Roman"/>
          <w:sz w:val="22"/>
          <w:lang w:val="en-US" w:eastAsia="zh-TW"/>
        </w:rPr>
        <w:t xml:space="preserve"> </w:t>
      </w:r>
      <w:r w:rsidRPr="00C43FA8">
        <w:rPr>
          <w:rFonts w:cs="Times New Roman"/>
          <w:b w:val="0"/>
          <w:sz w:val="22"/>
          <w:lang w:val="en-US" w:eastAsia="zh-TW"/>
        </w:rPr>
        <w:t>Ancient DNA screening of skeletal and sediment samples asso</w:t>
      </w:r>
      <w:r>
        <w:rPr>
          <w:rFonts w:cs="Times New Roman"/>
          <w:b w:val="0"/>
          <w:sz w:val="22"/>
          <w:lang w:val="en-US" w:eastAsia="zh-TW"/>
        </w:rPr>
        <w:t>ciated to the PYS child’s burial</w:t>
      </w:r>
      <w:r w:rsidRPr="00C43FA8">
        <w:rPr>
          <w:rFonts w:cs="Times New Roman"/>
          <w:b w:val="0"/>
          <w:sz w:val="22"/>
          <w:lang w:val="en-US" w:eastAsia="zh-TW"/>
        </w:rPr>
        <w:t>. Mg = milligramme; bp = base pair; MQ = Map Quality; C to T = Cytosine to Thymine substitution due to cytosine deamination; mtDNA = mitochondrial DNA.</w:t>
      </w:r>
    </w:p>
    <w:p w14:paraId="68E2D000" w14:textId="77777777" w:rsidR="005025D5" w:rsidRDefault="005025D5" w:rsidP="005025D5">
      <w:pPr>
        <w:pStyle w:val="Piefigura"/>
        <w:rPr>
          <w:rFonts w:cs="Times New Roman"/>
          <w:b w:val="0"/>
          <w:lang w:val="en-GB"/>
        </w:rPr>
        <w:sectPr w:rsidR="005025D5" w:rsidSect="00B86A6C">
          <w:footerReference w:type="default" r:id="rId49"/>
          <w:pgSz w:w="16838" w:h="11906" w:orient="landscape"/>
          <w:pgMar w:top="1440" w:right="1440" w:bottom="1440" w:left="142" w:header="708" w:footer="708" w:gutter="0"/>
          <w:cols w:space="708"/>
          <w:docGrid w:linePitch="360"/>
        </w:sectPr>
      </w:pPr>
    </w:p>
    <w:p w14:paraId="60526EA2" w14:textId="77777777" w:rsidR="005025D5" w:rsidRPr="00894E32" w:rsidRDefault="005025D5" w:rsidP="005025D5">
      <w:pPr>
        <w:spacing w:line="360" w:lineRule="auto"/>
        <w:jc w:val="both"/>
        <w:rPr>
          <w:rFonts w:eastAsia="MS Mincho"/>
          <w:b/>
          <w:sz w:val="28"/>
        </w:rPr>
      </w:pPr>
      <w:r w:rsidRPr="00894E32">
        <w:rPr>
          <w:rFonts w:eastAsia="MS Mincho"/>
          <w:b/>
          <w:sz w:val="28"/>
        </w:rPr>
        <w:lastRenderedPageBreak/>
        <w:t>Supplementary Information E. Thin section micromorphology and bone microscopy</w:t>
      </w:r>
    </w:p>
    <w:p w14:paraId="556B2680" w14:textId="77777777" w:rsidR="005025D5" w:rsidRPr="0074764D" w:rsidRDefault="005025D5" w:rsidP="005025D5">
      <w:pPr>
        <w:spacing w:line="360" w:lineRule="auto"/>
        <w:jc w:val="both"/>
        <w:rPr>
          <w:rFonts w:eastAsia="MS Mincho"/>
        </w:rPr>
      </w:pPr>
    </w:p>
    <w:p w14:paraId="0AB0DAB0" w14:textId="77777777" w:rsidR="005025D5" w:rsidRPr="0074764D" w:rsidRDefault="005025D5" w:rsidP="005025D5">
      <w:pPr>
        <w:spacing w:before="240" w:line="360" w:lineRule="auto"/>
        <w:jc w:val="both"/>
        <w:rPr>
          <w:rFonts w:eastAsia="MS Mincho"/>
          <w:i/>
          <w:u w:val="single"/>
        </w:rPr>
      </w:pPr>
      <w:r w:rsidRPr="0074764D">
        <w:rPr>
          <w:rFonts w:eastAsia="MS Mincho"/>
          <w:i/>
          <w:u w:val="single"/>
        </w:rPr>
        <w:t>1. Sediment micromorphology</w:t>
      </w:r>
    </w:p>
    <w:p w14:paraId="3DC251C7" w14:textId="6D0A5E92" w:rsidR="005025D5" w:rsidRPr="0074764D" w:rsidRDefault="005025D5" w:rsidP="005025D5">
      <w:pPr>
        <w:spacing w:before="240" w:line="360" w:lineRule="auto"/>
        <w:jc w:val="both"/>
        <w:rPr>
          <w:rFonts w:eastAsia="MS Mincho"/>
        </w:rPr>
      </w:pPr>
      <w:r w:rsidRPr="0074764D">
        <w:rPr>
          <w:rFonts w:eastAsia="MS Mincho"/>
        </w:rPr>
        <w:t>The small samples of sediment from the burial pit are resolved into two microfacies: a dark, highly ferruginous microfacies (</w:t>
      </w:r>
      <w:r w:rsidRPr="0074764D">
        <w:rPr>
          <w:rFonts w:eastAsia="MS Mincho"/>
          <w:i/>
        </w:rPr>
        <w:t>MF-fer</w:t>
      </w:r>
      <w:r w:rsidRPr="0074764D">
        <w:rPr>
          <w:rFonts w:eastAsia="MS Mincho"/>
        </w:rPr>
        <w:t>), and a lighter, buff-beige carbonate microfacies (</w:t>
      </w:r>
      <w:r w:rsidRPr="0074764D">
        <w:rPr>
          <w:rFonts w:eastAsia="MS Mincho"/>
          <w:i/>
        </w:rPr>
        <w:t>MF-carb</w:t>
      </w:r>
      <w:r w:rsidRPr="0074764D">
        <w:rPr>
          <w:rFonts w:eastAsia="MS Mincho"/>
        </w:rPr>
        <w:t xml:space="preserve">) (Supplementary Information Table </w:t>
      </w:r>
      <w:r w:rsidR="00825D1F">
        <w:rPr>
          <w:rFonts w:eastAsia="MS Mincho"/>
        </w:rPr>
        <w:t>E</w:t>
      </w:r>
      <w:r w:rsidRPr="0074764D">
        <w:rPr>
          <w:rFonts w:eastAsia="MS Mincho"/>
        </w:rPr>
        <w:t xml:space="preserve">1). Differences in grain size notwithstanding, these two microfacies are very similar to those about 20 cm up-profile, in the upper part of Layer18 and lower part of Layer 17 (Supplementary Information Table </w:t>
      </w:r>
      <w:r w:rsidR="00825D1F">
        <w:rPr>
          <w:rFonts w:eastAsia="MS Mincho"/>
        </w:rPr>
        <w:t>E</w:t>
      </w:r>
      <w:r w:rsidRPr="0074764D">
        <w:rPr>
          <w:rFonts w:eastAsia="MS Mincho"/>
        </w:rPr>
        <w:t xml:space="preserve">2). </w:t>
      </w:r>
    </w:p>
    <w:p w14:paraId="62C80FD7" w14:textId="77777777" w:rsidR="005025D5" w:rsidRPr="0074764D" w:rsidRDefault="005025D5" w:rsidP="005025D5">
      <w:pPr>
        <w:spacing w:before="240" w:line="360" w:lineRule="auto"/>
        <w:jc w:val="both"/>
        <w:rPr>
          <w:rFonts w:eastAsia="MS Mincho"/>
        </w:rPr>
      </w:pPr>
      <w:r w:rsidRPr="0074764D">
        <w:rPr>
          <w:rFonts w:eastAsia="MS Mincho"/>
          <w:i/>
        </w:rPr>
        <w:t>The ferruginous microfacies, MF-Fer</w:t>
      </w:r>
      <w:r w:rsidRPr="0074764D">
        <w:rPr>
          <w:rFonts w:eastAsia="MS Mincho"/>
          <w:b/>
          <w:i/>
        </w:rPr>
        <w:t>,</w:t>
      </w:r>
      <w:r w:rsidRPr="0074764D">
        <w:rPr>
          <w:rFonts w:eastAsia="MS Mincho"/>
        </w:rPr>
        <w:t xml:space="preserve"> is a dark-brown, ferruginous sandy silty clay, with a porphyric (matrix-supported) coarse to fine (</w:t>
      </w:r>
      <w:proofErr w:type="gramStart"/>
      <w:r w:rsidRPr="0074764D">
        <w:rPr>
          <w:rFonts w:eastAsia="MS Mincho"/>
        </w:rPr>
        <w:t>c/f</w:t>
      </w:r>
      <w:proofErr w:type="gramEnd"/>
      <w:r w:rsidRPr="0074764D">
        <w:rPr>
          <w:rFonts w:eastAsia="MS Mincho"/>
        </w:rPr>
        <w:t>)-related distribution (</w:t>
      </w:r>
      <w:r w:rsidRPr="0074764D">
        <w:rPr>
          <w:rFonts w:eastAsia="MS Mincho"/>
          <w:iCs/>
        </w:rPr>
        <w:t xml:space="preserve">Extended Data Fig. </w:t>
      </w:r>
      <w:r>
        <w:rPr>
          <w:rFonts w:eastAsia="MS Mincho"/>
          <w:iCs/>
        </w:rPr>
        <w:t>4</w:t>
      </w:r>
      <w:r w:rsidRPr="0074764D">
        <w:rPr>
          <w:rFonts w:eastAsia="MS Mincho"/>
          <w:iCs/>
        </w:rPr>
        <w:t xml:space="preserve"> a</w:t>
      </w:r>
      <w:r w:rsidRPr="0074764D">
        <w:rPr>
          <w:rFonts w:eastAsia="MS Mincho"/>
        </w:rPr>
        <w:t>). The sand fraction (between 10-20%) is in the medium- to fine-sized range. It consists of angular (including many etched) quartz grains, abundant, mostly rounded Fe-Mn pisoliths (see below), a few other, heavily altered minerals, and rare limestone and speleothem clasts. A few angular fragments of mammalian bone are also present (&lt;2%; mainly coarse sand-sized; up to 1660</w:t>
      </w:r>
      <w:r w:rsidRPr="0074764D">
        <w:rPr>
          <w:rFonts w:eastAsia="MS Mincho"/>
          <w:lang w:val="el-GR"/>
        </w:rPr>
        <w:t>μ</w:t>
      </w:r>
      <w:r w:rsidRPr="0074764D">
        <w:rPr>
          <w:rFonts w:eastAsia="MS Mincho"/>
          <w:lang w:val="en-US"/>
        </w:rPr>
        <w:t>m</w:t>
      </w:r>
      <w:r w:rsidRPr="0074764D">
        <w:rPr>
          <w:rFonts w:eastAsia="MS Mincho"/>
        </w:rPr>
        <w:t>)</w:t>
      </w:r>
      <w:r>
        <w:rPr>
          <w:rFonts w:eastAsia="MS Mincho"/>
        </w:rPr>
        <w:t>. T</w:t>
      </w:r>
      <w:r w:rsidRPr="0074764D">
        <w:rPr>
          <w:rFonts w:eastAsia="MS Mincho"/>
        </w:rPr>
        <w:t>hese are fully embedded in the ferruginous silty clay matrix and were not introduced as a result of the sampling procedure. They are frequently stained with Fe oxide and appear to be derived from small-bodied vertebrates</w:t>
      </w:r>
      <w:r>
        <w:rPr>
          <w:rFonts w:eastAsia="MS Mincho"/>
        </w:rPr>
        <w:t xml:space="preserve"> (Extended Data Fig. 4)</w:t>
      </w:r>
      <w:r w:rsidRPr="0074764D">
        <w:rPr>
          <w:rFonts w:eastAsia="MS Mincho"/>
        </w:rPr>
        <w:t xml:space="preserve">. Fe oxide deposition notwithstanding, their colour, birefringence and histological attributes are similar to small-bodied vertebrate bone fragments further up-profile. With the possible exception of a single ferruginised pseudomorph (leaf?), plant remains are absent. Fe oxide nodules are present at various stages of separation from the matrix (from rounded anorthic/dysorthic nodules to only partly separated orthic nodules and relatively diffuse Fe and Mg enrichment spots). </w:t>
      </w:r>
    </w:p>
    <w:p w14:paraId="30148F10" w14:textId="77777777" w:rsidR="005025D5" w:rsidRPr="0074764D" w:rsidRDefault="005025D5" w:rsidP="005025D5">
      <w:pPr>
        <w:spacing w:before="240" w:line="360" w:lineRule="auto"/>
        <w:jc w:val="both"/>
        <w:rPr>
          <w:rFonts w:eastAsia="MS Mincho"/>
        </w:rPr>
      </w:pPr>
      <w:r w:rsidRPr="0074764D">
        <w:rPr>
          <w:rFonts w:eastAsia="MS Mincho"/>
          <w:i/>
        </w:rPr>
        <w:t xml:space="preserve">The carbonate microfacies, MF-carb, </w:t>
      </w:r>
      <w:r w:rsidRPr="0074764D">
        <w:rPr>
          <w:rFonts w:eastAsia="MS Mincho"/>
        </w:rPr>
        <w:t>consists of an admixture of rounded and angular Fe oxide nodules, rare quartz grains, angular MF-fer fragments (intraclasts), and a few angular bone fragments (as described), set in a mosaic of calcite crystals.</w:t>
      </w:r>
      <w:r>
        <w:rPr>
          <w:rFonts w:eastAsia="MS Mincho"/>
        </w:rPr>
        <w:t xml:space="preserve">  </w:t>
      </w:r>
      <w:r w:rsidRPr="0074764D">
        <w:rPr>
          <w:rFonts w:eastAsia="MS Mincho"/>
        </w:rPr>
        <w:t xml:space="preserve">The latter are of variable crystal size, shape and optical properties. This microfacies is devoid of microcharcoal, other charred organics, rip-up clasts, or any other </w:t>
      </w:r>
      <w:r>
        <w:rPr>
          <w:rFonts w:eastAsia="MS Mincho"/>
        </w:rPr>
        <w:t xml:space="preserve">recognisable </w:t>
      </w:r>
      <w:r w:rsidRPr="0074764D">
        <w:rPr>
          <w:rFonts w:eastAsia="MS Mincho"/>
        </w:rPr>
        <w:t xml:space="preserve">burning residue. It is therefore, very unlikely, that MF-carb originated from recrystallisation of ash deposits around the cadaver. The diversity of crystal forms and the relatively high intercrystal porosity suggest that this calcite mosaic was probably a pore-water precipitate, formed after several cycles of dissolution and precipitation. </w:t>
      </w:r>
    </w:p>
    <w:p w14:paraId="1FC11821" w14:textId="77777777" w:rsidR="005025D5" w:rsidRDefault="005025D5" w:rsidP="005025D5">
      <w:pPr>
        <w:spacing w:before="240" w:after="360" w:line="360" w:lineRule="auto"/>
        <w:jc w:val="both"/>
        <w:rPr>
          <w:rFonts w:eastAsia="MS Mincho"/>
          <w:i/>
        </w:rPr>
      </w:pPr>
      <w:r w:rsidRPr="0074764D">
        <w:rPr>
          <w:rFonts w:eastAsia="MS Mincho"/>
          <w:i/>
        </w:rPr>
        <w:lastRenderedPageBreak/>
        <w:t xml:space="preserve">Sediment adhering on bone (human and non-human). </w:t>
      </w:r>
    </w:p>
    <w:p w14:paraId="4DC7701F" w14:textId="77777777" w:rsidR="005025D5" w:rsidRPr="0074764D" w:rsidRDefault="005025D5" w:rsidP="005025D5">
      <w:pPr>
        <w:spacing w:before="240" w:after="360" w:line="360" w:lineRule="auto"/>
        <w:jc w:val="both"/>
        <w:rPr>
          <w:rFonts w:eastAsia="MS Mincho"/>
        </w:rPr>
      </w:pPr>
      <w:r w:rsidRPr="0074764D">
        <w:rPr>
          <w:rFonts w:eastAsia="MS Mincho"/>
        </w:rPr>
        <w:t xml:space="preserve">Sediment adhering on </w:t>
      </w:r>
      <w:r>
        <w:rPr>
          <w:rFonts w:eastAsia="MS Mincho"/>
        </w:rPr>
        <w:t>(</w:t>
      </w:r>
      <w:r w:rsidRPr="0074764D">
        <w:rPr>
          <w:rFonts w:eastAsia="MS Mincho"/>
        </w:rPr>
        <w:t>and/or filling skeletal pores in</w:t>
      </w:r>
      <w:r>
        <w:rPr>
          <w:rFonts w:eastAsia="MS Mincho"/>
        </w:rPr>
        <w:t>)</w:t>
      </w:r>
      <w:r w:rsidRPr="0074764D">
        <w:rPr>
          <w:rFonts w:eastAsia="MS Mincho"/>
        </w:rPr>
        <w:t xml:space="preserve"> bone fragments is mainly MF-carb, or MF-fer with high carbonate content. Some loosely packed, finer-grained MF-fer variants are also present in primary skeletal pores. Calcite speleothem encrusts a fracture across one heavily altered (putative) human bone fragment (Extended Data Fig. </w:t>
      </w:r>
      <w:r>
        <w:rPr>
          <w:rFonts w:eastAsia="MS Mincho"/>
        </w:rPr>
        <w:t>4</w:t>
      </w:r>
      <w:r w:rsidRPr="0074764D">
        <w:rPr>
          <w:rFonts w:eastAsia="MS Mincho"/>
        </w:rPr>
        <w:t>, f). This (small) sample of sediment matrix is devoid of microcharcoal, other burning by-products or knapping residue.</w:t>
      </w:r>
    </w:p>
    <w:p w14:paraId="77252FB2" w14:textId="77777777" w:rsidR="005025D5" w:rsidRPr="0074764D" w:rsidRDefault="005025D5" w:rsidP="005025D5">
      <w:pPr>
        <w:spacing w:before="240" w:line="360" w:lineRule="auto"/>
        <w:jc w:val="both"/>
        <w:rPr>
          <w:rFonts w:eastAsia="MS Mincho"/>
          <w:i/>
        </w:rPr>
      </w:pPr>
      <w:r w:rsidRPr="0074764D">
        <w:rPr>
          <w:rFonts w:eastAsia="MS Mincho"/>
          <w:i/>
        </w:rPr>
        <w:t xml:space="preserve">Sediment deposition </w:t>
      </w:r>
    </w:p>
    <w:p w14:paraId="68A3C915" w14:textId="02E38934" w:rsidR="005025D5" w:rsidRPr="0074764D" w:rsidRDefault="005025D5" w:rsidP="005025D5">
      <w:pPr>
        <w:spacing w:before="240" w:line="360" w:lineRule="auto"/>
        <w:jc w:val="both"/>
        <w:rPr>
          <w:rFonts w:eastAsia="MS Mincho"/>
        </w:rPr>
      </w:pPr>
      <w:r w:rsidRPr="0074764D">
        <w:rPr>
          <w:rFonts w:eastAsia="MS Mincho"/>
        </w:rPr>
        <w:t xml:space="preserve">Both microfacies of the pit sediment are finer-grained variants of sediment occurring about 20 cm up-profile – the level from which the burial pit was excavated (Supplementary Information Table </w:t>
      </w:r>
      <w:r w:rsidR="00825D1F">
        <w:rPr>
          <w:rFonts w:eastAsia="MS Mincho"/>
        </w:rPr>
        <w:t>E</w:t>
      </w:r>
      <w:r w:rsidRPr="0074764D">
        <w:rPr>
          <w:rFonts w:eastAsia="MS Mincho"/>
        </w:rPr>
        <w:t>2). The ferruginous sandy clay (MF-fer) is interpreted as backfill, originating in colluvial deposits on the cave floor</w:t>
      </w:r>
      <w:r>
        <w:rPr>
          <w:rFonts w:eastAsia="MS Mincho"/>
        </w:rPr>
        <w:t>. P</w:t>
      </w:r>
      <w:r w:rsidRPr="0074764D">
        <w:rPr>
          <w:rFonts w:eastAsia="MS Mincho"/>
        </w:rPr>
        <w:t xml:space="preserve">articularly fine-grained </w:t>
      </w:r>
      <w:r>
        <w:rPr>
          <w:rFonts w:eastAsia="MS Mincho"/>
        </w:rPr>
        <w:t xml:space="preserve">MF-fer </w:t>
      </w:r>
      <w:r w:rsidRPr="0074764D">
        <w:rPr>
          <w:rFonts w:eastAsia="MS Mincho"/>
        </w:rPr>
        <w:t>variants may have been infiltrated between the bones as Mtoto skeletonised. Some – perhaps the bulk –of its Fe-Mn nodules originated outside the cave (where mature latosols with lags of Fe-Mn nodules abound</w:t>
      </w:r>
      <w:r w:rsidRPr="00AA5B41">
        <w:rPr>
          <w:vertAlign w:val="superscript"/>
        </w:rPr>
        <w:t>163</w:t>
      </w:r>
      <w:r w:rsidRPr="0074764D">
        <w:rPr>
          <w:rFonts w:eastAsia="MS Mincho"/>
        </w:rPr>
        <w:t>). The presence of seemingly orthic (i.e. in situ forming) nodules and non-separated domains of Fe enrichment, nevertheless, suggests that ferrallitic pedogenesis, driven by cycles of wetting and drying and mediated by microbial activity, affected the intraskeletal matrix postdepositionally.</w:t>
      </w:r>
      <w:r>
        <w:rPr>
          <w:rFonts w:eastAsia="MS Mincho"/>
        </w:rPr>
        <w:t xml:space="preserve">  </w:t>
      </w:r>
    </w:p>
    <w:p w14:paraId="6E66098F" w14:textId="77777777" w:rsidR="005025D5" w:rsidRPr="0074764D" w:rsidRDefault="005025D5" w:rsidP="005025D5">
      <w:pPr>
        <w:spacing w:before="240" w:line="360" w:lineRule="auto"/>
        <w:ind w:firstLine="720"/>
        <w:jc w:val="both"/>
        <w:rPr>
          <w:rFonts w:eastAsia="MS Mincho"/>
        </w:rPr>
      </w:pPr>
      <w:r w:rsidRPr="0074764D">
        <w:rPr>
          <w:rFonts w:eastAsia="MS Mincho"/>
        </w:rPr>
        <w:t xml:space="preserve">In the absence of </w:t>
      </w:r>
      <w:r>
        <w:rPr>
          <w:rFonts w:eastAsia="MS Mincho"/>
        </w:rPr>
        <w:t xml:space="preserve">sample </w:t>
      </w:r>
      <w:r w:rsidRPr="0074764D">
        <w:rPr>
          <w:rFonts w:eastAsia="MS Mincho"/>
        </w:rPr>
        <w:t xml:space="preserve">orientation, and given the very small sample size, it is difficult to ascertain the depositional microenvironment(s) of the carbonate microfacies (MF-carb). MF-fer intraclasts in the carbonate mosaic suggest that some MF-carb lumps may be fragments of cemented cave ground (incorporated in the backfill). In the main, however, MF-carb calcite precipitated from percolating pore water (underneath the cave floor), after deposition of MF-fer sediment matrix. Centimetre-scale authigenic carbonate nodules were indeed noted in this and lower stratigraphic levels during the 2017 fieldwork. </w:t>
      </w:r>
    </w:p>
    <w:p w14:paraId="5B89B878" w14:textId="77777777" w:rsidR="005025D5" w:rsidRPr="0074764D" w:rsidRDefault="005025D5" w:rsidP="005025D5">
      <w:pPr>
        <w:spacing w:before="240" w:line="360" w:lineRule="auto"/>
        <w:ind w:firstLine="720"/>
        <w:jc w:val="both"/>
        <w:rPr>
          <w:rFonts w:eastAsia="MS Mincho"/>
        </w:rPr>
      </w:pPr>
      <w:r w:rsidRPr="0074764D">
        <w:rPr>
          <w:rFonts w:eastAsia="MS Mincho"/>
        </w:rPr>
        <w:t xml:space="preserve">Bacterial mediation in the precipitation of MF-carb carbonate is probable, but whether carbonate precipitation was linked with the decomposition of Mtoto’s body is unknown. MF-carb crusts around bone tenuously hint at a causal link: local regimes of pore water circulation and chemistry, perhaps linked with mineralogical alteration of the bone itself, may have promoted saturation </w:t>
      </w:r>
      <w:r w:rsidRPr="0074764D">
        <w:rPr>
          <w:rFonts w:eastAsia="MS Mincho"/>
          <w:i/>
        </w:rPr>
        <w:t>re</w:t>
      </w:r>
      <w:r w:rsidRPr="0074764D">
        <w:rPr>
          <w:rFonts w:eastAsia="MS Mincho"/>
        </w:rPr>
        <w:t xml:space="preserve"> CaCO</w:t>
      </w:r>
      <w:r w:rsidRPr="0074764D">
        <w:rPr>
          <w:rFonts w:eastAsia="MS Mincho"/>
          <w:vertAlign w:val="subscript"/>
        </w:rPr>
        <w:t>3</w:t>
      </w:r>
      <w:r w:rsidRPr="0074764D">
        <w:rPr>
          <w:rFonts w:eastAsia="MS Mincho"/>
        </w:rPr>
        <w:t xml:space="preserve"> and deposition of calcite</w:t>
      </w:r>
      <w:r w:rsidRPr="00E61007">
        <w:rPr>
          <w:vertAlign w:val="superscript"/>
        </w:rPr>
        <w:t>31</w:t>
      </w:r>
      <w:r w:rsidRPr="0074764D">
        <w:rPr>
          <w:rFonts w:eastAsia="MS Mincho"/>
        </w:rPr>
        <w:t xml:space="preserve">. </w:t>
      </w:r>
    </w:p>
    <w:p w14:paraId="4D76C7CF" w14:textId="77777777" w:rsidR="005025D5" w:rsidRPr="0074764D" w:rsidRDefault="005025D5" w:rsidP="005025D5">
      <w:pPr>
        <w:spacing w:before="240" w:after="360" w:line="360" w:lineRule="auto"/>
        <w:ind w:firstLine="709"/>
        <w:jc w:val="both"/>
        <w:rPr>
          <w:rFonts w:eastAsia="MS Mincho"/>
        </w:rPr>
      </w:pPr>
      <w:r w:rsidRPr="0074764D">
        <w:rPr>
          <w:rFonts w:eastAsia="MS Mincho"/>
        </w:rPr>
        <w:lastRenderedPageBreak/>
        <w:t>The absence of (identifiable) microscopic human inputs from either microfacies suggests that human presence at this part of the cave was sporadic – an inference consistent with earlier interpretations of the PYS stratigraphy</w:t>
      </w:r>
      <w:r w:rsidRPr="00BB43EF">
        <w:rPr>
          <w:vertAlign w:val="superscript"/>
        </w:rPr>
        <w:t>7</w:t>
      </w:r>
      <w:r w:rsidRPr="0074764D">
        <w:rPr>
          <w:rFonts w:eastAsia="MS Mincho"/>
        </w:rPr>
        <w:t xml:space="preserve">. </w:t>
      </w:r>
    </w:p>
    <w:p w14:paraId="60DC1F79" w14:textId="77777777" w:rsidR="005025D5" w:rsidRPr="0074764D" w:rsidRDefault="005025D5" w:rsidP="005025D5">
      <w:pPr>
        <w:spacing w:before="240" w:line="360" w:lineRule="auto"/>
        <w:jc w:val="both"/>
        <w:rPr>
          <w:rFonts w:eastAsia="MS Mincho"/>
          <w:i/>
          <w:u w:val="single"/>
        </w:rPr>
      </w:pPr>
      <w:r w:rsidRPr="0074764D">
        <w:rPr>
          <w:rFonts w:eastAsia="MS Mincho"/>
        </w:rPr>
        <w:t xml:space="preserve"> </w:t>
      </w:r>
      <w:r w:rsidRPr="0074764D">
        <w:rPr>
          <w:rFonts w:eastAsia="MS Mincho"/>
          <w:i/>
          <w:u w:val="single"/>
        </w:rPr>
        <w:t>2. Bone microscopy</w:t>
      </w:r>
    </w:p>
    <w:p w14:paraId="77B04589" w14:textId="000E680D" w:rsidR="005025D5" w:rsidRPr="0074764D" w:rsidRDefault="005025D5" w:rsidP="005025D5">
      <w:pPr>
        <w:spacing w:before="240" w:after="360" w:line="360" w:lineRule="auto"/>
        <w:jc w:val="both"/>
        <w:rPr>
          <w:rFonts w:eastAsia="MS Mincho"/>
        </w:rPr>
      </w:pPr>
      <w:r w:rsidRPr="0074764D">
        <w:rPr>
          <w:rFonts w:eastAsia="MS Mincho"/>
        </w:rPr>
        <w:t>The Mtoto section contains about 21 large (≥0.2 cm</w:t>
      </w:r>
      <w:r w:rsidRPr="0074764D">
        <w:rPr>
          <w:rFonts w:eastAsia="MS Mincho"/>
          <w:lang w:val="en-US"/>
        </w:rPr>
        <w:t>)</w:t>
      </w:r>
      <w:r w:rsidRPr="0074764D">
        <w:rPr>
          <w:rFonts w:eastAsia="MS Mincho"/>
        </w:rPr>
        <w:t xml:space="preserve"> fragments of cortical and cancellous bone, and a few smaller fragments. Most of the larger fragments are</w:t>
      </w:r>
      <w:r w:rsidR="00825D1F">
        <w:rPr>
          <w:rFonts w:eastAsia="MS Mincho"/>
        </w:rPr>
        <w:t xml:space="preserve"> likely</w:t>
      </w:r>
      <w:r w:rsidRPr="0074764D">
        <w:rPr>
          <w:rFonts w:eastAsia="MS Mincho"/>
        </w:rPr>
        <w:t xml:space="preserve"> human (Mar</w:t>
      </w:r>
      <w:r>
        <w:rPr>
          <w:rFonts w:eastAsia="MS Mincho"/>
        </w:rPr>
        <w:t>ía</w:t>
      </w:r>
      <w:r w:rsidRPr="0074764D">
        <w:rPr>
          <w:rFonts w:eastAsia="MS Mincho"/>
        </w:rPr>
        <w:t xml:space="preserve"> Martinón-Torres, pers. com. 2019). Two among these provide sections from cortical and cancellous bone tissue. Based on the absence of osteonal microanatomy (which is ubiquitous in human bone</w:t>
      </w:r>
      <w:r w:rsidRPr="00AA5B41">
        <w:rPr>
          <w:vertAlign w:val="superscript"/>
        </w:rPr>
        <w:t>164</w:t>
      </w:r>
      <w:r w:rsidRPr="0074764D">
        <w:rPr>
          <w:rFonts w:eastAsia="MS Mincho"/>
        </w:rPr>
        <w:t xml:space="preserve">), one of the larger fragments is identified as non-human (small-bodied vertebrate?). This bone departs quite remarkably from the diagenetic ‘norm’ of the (very small) sample. </w:t>
      </w:r>
    </w:p>
    <w:p w14:paraId="40689E24" w14:textId="77777777" w:rsidR="005025D5" w:rsidRPr="0074764D" w:rsidRDefault="005025D5" w:rsidP="005025D5">
      <w:pPr>
        <w:spacing w:before="240" w:line="360" w:lineRule="auto"/>
        <w:jc w:val="both"/>
        <w:rPr>
          <w:rFonts w:eastAsia="MS Mincho"/>
          <w:i/>
        </w:rPr>
      </w:pPr>
      <w:r w:rsidRPr="0074764D">
        <w:rPr>
          <w:rFonts w:eastAsia="MS Mincho"/>
          <w:i/>
        </w:rPr>
        <w:t xml:space="preserve">Bone diagenesis </w:t>
      </w:r>
    </w:p>
    <w:p w14:paraId="0887B136" w14:textId="5612A89E" w:rsidR="005025D5" w:rsidRPr="0074764D" w:rsidRDefault="005025D5" w:rsidP="005025D5">
      <w:pPr>
        <w:spacing w:before="240" w:after="360" w:line="360" w:lineRule="auto"/>
        <w:jc w:val="both"/>
        <w:rPr>
          <w:rFonts w:eastAsia="MS Mincho"/>
        </w:rPr>
      </w:pPr>
      <w:r w:rsidRPr="0074764D">
        <w:rPr>
          <w:rFonts w:eastAsia="MS Mincho"/>
        </w:rPr>
        <w:t xml:space="preserve">On excavation, it was noted that bone in the basal stratigraphic levels of PYS is soft, friable and degraded. Notwithstanding the small size and random anatomical position of the bone fragments that make up the examined thin section, microscopy reveals a complex picture, with remarkable variation in type, intensity and spatial patterning of diagenetic change (bioerosion, mineral alteration, oxide impregnation, ‘clouding’, fissuring). Our observations are summarised in </w:t>
      </w:r>
      <w:r>
        <w:rPr>
          <w:rFonts w:eastAsia="MS Mincho"/>
        </w:rPr>
        <w:t xml:space="preserve">Extended Data Table 2 and Supplementary Inforrmation </w:t>
      </w:r>
      <w:r w:rsidRPr="0074764D">
        <w:rPr>
          <w:rFonts w:eastAsia="MS Mincho"/>
        </w:rPr>
        <w:t xml:space="preserve">Table </w:t>
      </w:r>
      <w:r w:rsidR="00825D1F">
        <w:rPr>
          <w:rFonts w:eastAsia="MS Mincho"/>
        </w:rPr>
        <w:t>E</w:t>
      </w:r>
      <w:r w:rsidRPr="0074764D">
        <w:rPr>
          <w:rFonts w:eastAsia="MS Mincho"/>
        </w:rPr>
        <w:t>1</w:t>
      </w:r>
      <w:r>
        <w:rPr>
          <w:rFonts w:eastAsia="MS Mincho"/>
        </w:rPr>
        <w:t>)</w:t>
      </w:r>
      <w:r w:rsidRPr="0074764D">
        <w:rPr>
          <w:rFonts w:eastAsia="MS Mincho"/>
        </w:rPr>
        <w:t>. Mtoto’s bioerosion appears to be remarkably variable. This is not unexpected: variation of bioerosion patterns between bones of the same skeleton – even between different parts of the same bone – has been documented in the taphonomic literature</w:t>
      </w:r>
      <w:r w:rsidRPr="00AA5B41">
        <w:rPr>
          <w:vertAlign w:val="superscript"/>
        </w:rPr>
        <w:t>165</w:t>
      </w:r>
      <w:proofErr w:type="gramStart"/>
      <w:r w:rsidRPr="00AA5B41">
        <w:rPr>
          <w:vertAlign w:val="superscript"/>
        </w:rPr>
        <w:t>,166</w:t>
      </w:r>
      <w:proofErr w:type="gramEnd"/>
      <w:r w:rsidRPr="0074764D">
        <w:rPr>
          <w:rFonts w:eastAsia="MS Mincho"/>
          <w:lang w:val="en-US"/>
        </w:rPr>
        <w:t xml:space="preserve">. Experimental work suggests that this variability sets early, in the early months to </w:t>
      </w:r>
      <w:proofErr w:type="gramStart"/>
      <w:r w:rsidRPr="0074764D">
        <w:rPr>
          <w:rFonts w:eastAsia="MS Mincho"/>
          <w:lang w:val="en-US"/>
        </w:rPr>
        <w:t>years</w:t>
      </w:r>
      <w:proofErr w:type="gramEnd"/>
      <w:r w:rsidRPr="0074764D">
        <w:rPr>
          <w:rFonts w:eastAsia="MS Mincho"/>
          <w:lang w:val="en-US"/>
        </w:rPr>
        <w:t xml:space="preserve"> post-mortem</w:t>
      </w:r>
      <w:r w:rsidRPr="00AA5B41">
        <w:rPr>
          <w:vertAlign w:val="superscript"/>
        </w:rPr>
        <w:t>167</w:t>
      </w:r>
      <w:r w:rsidRPr="0074764D">
        <w:rPr>
          <w:rFonts w:eastAsia="MS Mincho"/>
        </w:rPr>
        <w:t xml:space="preserve">. Most confirmed and putative human bone fragments rank in </w:t>
      </w:r>
      <w:r>
        <w:rPr>
          <w:rFonts w:eastAsia="MS Mincho"/>
        </w:rPr>
        <w:t>General Histological Index (</w:t>
      </w:r>
      <w:r w:rsidRPr="0074764D">
        <w:rPr>
          <w:rFonts w:eastAsia="MS Mincho"/>
        </w:rPr>
        <w:t>GHI</w:t>
      </w:r>
      <w:r>
        <w:rPr>
          <w:rFonts w:eastAsia="MS Mincho"/>
        </w:rPr>
        <w:t>)</w:t>
      </w:r>
      <w:r w:rsidRPr="0074764D">
        <w:rPr>
          <w:rFonts w:eastAsia="MS Mincho"/>
        </w:rPr>
        <w:t xml:space="preserve"> grades 3-2; a few rank in GHI grades 1-0. Diagenetic diversity notwithstanding, confirmed and putative human bone differs starkly from non-human bone fragments embedded in sediment matrix and, also, from mammalian bone in </w:t>
      </w:r>
      <w:r>
        <w:rPr>
          <w:rFonts w:eastAsia="MS Mincho"/>
        </w:rPr>
        <w:t xml:space="preserve">compositionally similar </w:t>
      </w:r>
      <w:r w:rsidRPr="0074764D">
        <w:rPr>
          <w:rFonts w:eastAsia="MS Mincho"/>
        </w:rPr>
        <w:t xml:space="preserve">Layers 18 and </w:t>
      </w:r>
      <w:r>
        <w:rPr>
          <w:rFonts w:eastAsia="MS Mincho"/>
        </w:rPr>
        <w:t xml:space="preserve">basal </w:t>
      </w:r>
      <w:r w:rsidRPr="0074764D">
        <w:rPr>
          <w:rFonts w:eastAsia="MS Mincho"/>
        </w:rPr>
        <w:t>17</w:t>
      </w:r>
      <w:r>
        <w:rPr>
          <w:rFonts w:eastAsia="MS Mincho"/>
        </w:rPr>
        <w:t xml:space="preserve"> (Extended Data Fig. 4b)</w:t>
      </w:r>
      <w:r w:rsidRPr="0074764D">
        <w:rPr>
          <w:rFonts w:eastAsia="MS Mincho"/>
        </w:rPr>
        <w:t xml:space="preserve">. Non-human bone is more lightly-altered (GHI ≥3), and is virtually free from clouding. This suggests that human and non-human bone followed distinct taphonomic trajectories. </w:t>
      </w:r>
    </w:p>
    <w:p w14:paraId="58A607D5" w14:textId="77777777" w:rsidR="005025D5" w:rsidRPr="0074764D" w:rsidRDefault="005025D5" w:rsidP="005025D5">
      <w:pPr>
        <w:spacing w:before="240" w:line="360" w:lineRule="auto"/>
        <w:jc w:val="both"/>
        <w:rPr>
          <w:rFonts w:eastAsia="MS Mincho"/>
        </w:rPr>
      </w:pPr>
      <w:r w:rsidRPr="0074764D">
        <w:rPr>
          <w:rFonts w:eastAsia="MS Mincho"/>
          <w:bCs/>
          <w:i/>
        </w:rPr>
        <w:t>Bioerosion</w:t>
      </w:r>
    </w:p>
    <w:p w14:paraId="74875E74" w14:textId="77777777" w:rsidR="005025D5" w:rsidRPr="0074764D" w:rsidRDefault="005025D5" w:rsidP="005025D5">
      <w:pPr>
        <w:spacing w:before="240" w:line="360" w:lineRule="auto"/>
        <w:jc w:val="both"/>
        <w:rPr>
          <w:rFonts w:eastAsia="MS Mincho"/>
        </w:rPr>
      </w:pPr>
      <w:r w:rsidRPr="0074764D">
        <w:rPr>
          <w:rFonts w:eastAsia="MS Mincho"/>
        </w:rPr>
        <w:t>Traces of microbial bioerosion (</w:t>
      </w:r>
      <w:r>
        <w:rPr>
          <w:rFonts w:eastAsia="MS Mincho"/>
        </w:rPr>
        <w:t>microscopical focal destruction [</w:t>
      </w:r>
      <w:r w:rsidRPr="0074764D">
        <w:rPr>
          <w:rFonts w:eastAsia="MS Mincho"/>
        </w:rPr>
        <w:t>MFD</w:t>
      </w:r>
      <w:r>
        <w:rPr>
          <w:rFonts w:eastAsia="MS Mincho"/>
        </w:rPr>
        <w:t>]</w:t>
      </w:r>
      <w:r w:rsidRPr="0074764D">
        <w:rPr>
          <w:rFonts w:eastAsia="MS Mincho"/>
        </w:rPr>
        <w:t xml:space="preserve">) may be particularly significant: resulting from microbial scavenging of bone collagen (by bacteria, fungi, cyanobacteria) </w:t>
      </w:r>
      <w:r w:rsidRPr="0074764D">
        <w:rPr>
          <w:rFonts w:eastAsia="MS Mincho"/>
        </w:rPr>
        <w:lastRenderedPageBreak/>
        <w:t xml:space="preserve">and the dissolution and recrystallization of bone mineral (hydroxyapatite) in the process, many MFD </w:t>
      </w:r>
      <w:r>
        <w:rPr>
          <w:rFonts w:eastAsia="MS Mincho"/>
        </w:rPr>
        <w:t xml:space="preserve">types </w:t>
      </w:r>
      <w:r w:rsidRPr="0074764D">
        <w:rPr>
          <w:rFonts w:eastAsia="MS Mincho"/>
        </w:rPr>
        <w:t>are thought to develop in the early stages of bone diagenesis</w:t>
      </w:r>
      <w:r w:rsidRPr="00E61007">
        <w:rPr>
          <w:vertAlign w:val="superscript"/>
        </w:rPr>
        <w:t>29</w:t>
      </w:r>
      <w:r w:rsidRPr="0074764D">
        <w:rPr>
          <w:rFonts w:eastAsia="MS Mincho"/>
        </w:rPr>
        <w:t>. They, therefore, have the potential to record the early taphonomic history of the cadaver</w:t>
      </w:r>
      <w:r w:rsidRPr="00AA5B41">
        <w:rPr>
          <w:vertAlign w:val="superscript"/>
        </w:rPr>
        <w:t>72</w:t>
      </w:r>
      <w:proofErr w:type="gramStart"/>
      <w:r w:rsidRPr="00AA5B41">
        <w:rPr>
          <w:vertAlign w:val="superscript"/>
        </w:rPr>
        <w:t>,73,165,168,169</w:t>
      </w:r>
      <w:proofErr w:type="gramEnd"/>
      <w:r w:rsidRPr="0074764D">
        <w:rPr>
          <w:rFonts w:eastAsia="MS Mincho"/>
        </w:rPr>
        <w:t>. This may be especially the case for MFD attributed to putrefactive and soil bacteria (non-Wedl MFD). Branching tunnelling (Wedl MFD) may result from fungal/cyanobacterial boring, but the extent to which fungi destroy bone remains unresolved (see discussion in</w:t>
      </w:r>
      <w:r>
        <w:rPr>
          <w:rFonts w:eastAsia="MS Mincho"/>
        </w:rPr>
        <w:t xml:space="preserve"> Galligani et al. 2019</w:t>
      </w:r>
      <w:r w:rsidRPr="00AA5B41">
        <w:rPr>
          <w:vertAlign w:val="superscript"/>
        </w:rPr>
        <w:t>170</w:t>
      </w:r>
      <w:r>
        <w:rPr>
          <w:rFonts w:eastAsia="MS Mincho"/>
        </w:rPr>
        <w:t>).</w:t>
      </w:r>
      <w:r w:rsidRPr="0074764D">
        <w:rPr>
          <w:rFonts w:eastAsia="MS Mincho"/>
        </w:rPr>
        <w:t xml:space="preserve"> Alongside microbes, a host of other organisms (dermestid beetles, termites, etc.) can leave marks on bone at different stages </w:t>
      </w:r>
      <w:r>
        <w:rPr>
          <w:rFonts w:eastAsia="MS Mincho"/>
        </w:rPr>
        <w:t>of</w:t>
      </w:r>
      <w:r w:rsidRPr="0074764D">
        <w:rPr>
          <w:rFonts w:eastAsia="MS Mincho"/>
        </w:rPr>
        <w:t xml:space="preserve"> decomposition and its long aftermath</w:t>
      </w:r>
      <w:r w:rsidRPr="00AA5B41">
        <w:rPr>
          <w:vertAlign w:val="superscript"/>
        </w:rPr>
        <w:t>171–174</w:t>
      </w:r>
      <w:r w:rsidRPr="0074764D">
        <w:rPr>
          <w:rFonts w:eastAsia="MS Mincho"/>
        </w:rPr>
        <w:t xml:space="preserve">. </w:t>
      </w:r>
    </w:p>
    <w:p w14:paraId="083F6D73" w14:textId="0ACE31CB" w:rsidR="005025D5" w:rsidRPr="0074764D" w:rsidRDefault="005025D5" w:rsidP="005025D5">
      <w:pPr>
        <w:spacing w:before="240" w:line="360" w:lineRule="auto"/>
        <w:ind w:firstLine="720"/>
        <w:jc w:val="both"/>
        <w:rPr>
          <w:rFonts w:eastAsia="MS Mincho"/>
        </w:rPr>
      </w:pPr>
      <w:r w:rsidRPr="0074764D">
        <w:rPr>
          <w:rFonts w:eastAsia="MS Mincho"/>
        </w:rPr>
        <w:t xml:space="preserve">In the Mtoto section, </w:t>
      </w:r>
      <w:r>
        <w:rPr>
          <w:rFonts w:eastAsia="MS Mincho"/>
        </w:rPr>
        <w:t xml:space="preserve">the </w:t>
      </w:r>
      <w:r w:rsidRPr="0074764D">
        <w:rPr>
          <w:rFonts w:eastAsia="MS Mincho"/>
        </w:rPr>
        <w:t xml:space="preserve">typology, spatial patterning and intensity of bioerosion vary (Supplementary Information Table </w:t>
      </w:r>
      <w:r w:rsidR="00825D1F">
        <w:rPr>
          <w:rFonts w:eastAsia="MS Mincho"/>
        </w:rPr>
        <w:t>E</w:t>
      </w:r>
      <w:r w:rsidRPr="0074764D">
        <w:rPr>
          <w:rFonts w:eastAsia="MS Mincho"/>
        </w:rPr>
        <w:t xml:space="preserve">3). The most frequent type of bioerosion in Mtoto’s bone is non-Wedl: mainly enlarged and amalgamating osteocyte lacunae, enlarged canaliculi and fewer linear longitudinal and budded tunnels (Extended Data Fig. </w:t>
      </w:r>
      <w:r>
        <w:rPr>
          <w:rFonts w:eastAsia="MS Mincho"/>
        </w:rPr>
        <w:t>4</w:t>
      </w:r>
      <w:r w:rsidRPr="0074764D">
        <w:rPr>
          <w:rFonts w:eastAsia="MS Mincho"/>
        </w:rPr>
        <w:t xml:space="preserve"> c–g). In bones with cancellous tissue, areas of non-Wedl bioerosion are localised between histologically unaltered or only lightly-altered bone. Wedl tunnelling, commonly attributed to fungal activity, is rare: it occurs mainly in the periosteal region and, much less frequently, in circumferential laminae around haversian canals. Wedl tunnels are often filled with Fe-Mn oxides. Alongside these, there are larger bioerosion foci that may have resulted from coalescence of budding tunnels or other MFD (Extended data Fig. </w:t>
      </w:r>
      <w:r>
        <w:rPr>
          <w:rFonts w:eastAsia="MS Mincho"/>
        </w:rPr>
        <w:t>4</w:t>
      </w:r>
      <w:r w:rsidRPr="0074764D">
        <w:rPr>
          <w:rFonts w:eastAsia="MS Mincho"/>
        </w:rPr>
        <w:t xml:space="preserve"> f), as well as larger-scale surface pitting, possibly by arthropods. </w:t>
      </w:r>
    </w:p>
    <w:p w14:paraId="04567813" w14:textId="77777777" w:rsidR="005025D5" w:rsidRPr="0074764D" w:rsidRDefault="005025D5" w:rsidP="005025D5">
      <w:pPr>
        <w:spacing w:before="240" w:line="360" w:lineRule="auto"/>
        <w:ind w:firstLine="720"/>
        <w:jc w:val="both"/>
        <w:rPr>
          <w:rFonts w:eastAsia="MS Mincho"/>
        </w:rPr>
      </w:pPr>
      <w:r w:rsidRPr="0074764D">
        <w:rPr>
          <w:rFonts w:eastAsia="MS Mincho"/>
          <w:lang w:val="en-US"/>
        </w:rPr>
        <w:t xml:space="preserve">Bioerosion, from ‘typical’ MFD to smaller-scale (&lt;5 </w:t>
      </w:r>
      <w:r w:rsidRPr="0074764D">
        <w:rPr>
          <w:rFonts w:eastAsia="MS Mincho"/>
          <w:lang w:val="el-GR"/>
        </w:rPr>
        <w:t>μ</w:t>
      </w:r>
      <w:r w:rsidRPr="0074764D">
        <w:rPr>
          <w:rFonts w:eastAsia="MS Mincho"/>
          <w:lang w:val="en-US"/>
        </w:rPr>
        <w:t xml:space="preserve">m), diffuse porosity, is associated with bone ‘clouding’: loss or masking of primary skeletal microstructure, and milky, featureless, limpid or low-birefringence aspect in XPL. </w:t>
      </w:r>
      <w:r w:rsidRPr="0074764D">
        <w:rPr>
          <w:rFonts w:eastAsia="MS Mincho"/>
        </w:rPr>
        <w:t xml:space="preserve">In cortical tissue, pervasive ‘clouding’ makes the intensity and typology of bioerosion difficult to assess. </w:t>
      </w:r>
    </w:p>
    <w:p w14:paraId="04491339" w14:textId="77777777" w:rsidR="005025D5" w:rsidRPr="0074764D" w:rsidRDefault="005025D5" w:rsidP="005025D5">
      <w:pPr>
        <w:spacing w:before="240" w:after="360" w:line="360" w:lineRule="auto"/>
        <w:ind w:firstLine="720"/>
        <w:jc w:val="both"/>
        <w:rPr>
          <w:rFonts w:eastAsia="MS Mincho"/>
        </w:rPr>
      </w:pPr>
      <w:r w:rsidRPr="0074764D">
        <w:rPr>
          <w:rFonts w:eastAsia="MS Mincho"/>
        </w:rPr>
        <w:t xml:space="preserve">Enlarged canaliculi (diameter: ca. 0.8-1.2 μm), present as empty or Fe-Mn oxide-filled branching tunnels (Extended Data Fig. </w:t>
      </w:r>
      <w:r>
        <w:rPr>
          <w:rFonts w:eastAsia="MS Mincho"/>
        </w:rPr>
        <w:t>4</w:t>
      </w:r>
      <w:r w:rsidRPr="0074764D">
        <w:rPr>
          <w:rFonts w:eastAsia="MS Mincho"/>
        </w:rPr>
        <w:t xml:space="preserve"> e). Their development is predominantly across the bone’s lamellar grain, although longitudinal branches are also present. Unlike ‘typical’ type 2 Wedl tunnels</w:t>
      </w:r>
      <w:r w:rsidRPr="00AA5B41">
        <w:rPr>
          <w:vertAlign w:val="superscript"/>
        </w:rPr>
        <w:t>175</w:t>
      </w:r>
      <w:r w:rsidRPr="0074764D">
        <w:rPr>
          <w:rFonts w:eastAsia="MS Mincho"/>
        </w:rPr>
        <w:t>, in Mtoto’s bone, enlarged canaliculi do not seem to radiate from haversian canals. On one fragment, canaliculi enlargement is markedly more pronounced in periosteal regions, forming a 60-100 μm-thick porous cortex. Evidently, tunnelling progressed from the bone surface to the interior. A similar type of cortical tunnelling, reported from experimental burial sites in temperate and tropical regions, is attributed to soil microorganisms</w:t>
      </w:r>
      <w:r w:rsidRPr="00AA5B41">
        <w:rPr>
          <w:vertAlign w:val="superscript"/>
        </w:rPr>
        <w:t>176</w:t>
      </w:r>
      <w:proofErr w:type="gramStart"/>
      <w:r w:rsidRPr="00AA5B41">
        <w:rPr>
          <w:vertAlign w:val="superscript"/>
        </w:rPr>
        <w:t>,177</w:t>
      </w:r>
      <w:proofErr w:type="gramEnd"/>
      <w:r w:rsidRPr="0074764D">
        <w:rPr>
          <w:rFonts w:eastAsia="MS Mincho"/>
        </w:rPr>
        <w:t xml:space="preserve">. Canalicular enlargement can also result from </w:t>
      </w:r>
      <w:r w:rsidRPr="0074764D">
        <w:rPr>
          <w:rFonts w:eastAsia="MS Mincho"/>
          <w:i/>
          <w:iCs/>
        </w:rPr>
        <w:t>Staphylococcus aureus</w:t>
      </w:r>
      <w:r w:rsidRPr="0074764D">
        <w:rPr>
          <w:rFonts w:eastAsia="MS Mincho"/>
        </w:rPr>
        <w:t xml:space="preserve"> invasion of living bone in the course of chronic osteomyelitis</w:t>
      </w:r>
      <w:r w:rsidRPr="00AA5B41">
        <w:rPr>
          <w:vertAlign w:val="superscript"/>
        </w:rPr>
        <w:t>178</w:t>
      </w:r>
      <w:r w:rsidRPr="0074764D">
        <w:rPr>
          <w:rFonts w:eastAsia="MS Mincho"/>
        </w:rPr>
        <w:t xml:space="preserve">. More work is needed to access this intriguing possibility. </w:t>
      </w:r>
    </w:p>
    <w:p w14:paraId="02732C88" w14:textId="77777777" w:rsidR="005025D5" w:rsidRPr="0074764D" w:rsidRDefault="005025D5" w:rsidP="005025D5">
      <w:pPr>
        <w:spacing w:before="240" w:line="360" w:lineRule="auto"/>
        <w:jc w:val="both"/>
        <w:rPr>
          <w:rFonts w:eastAsia="MS Mincho"/>
          <w:bCs/>
          <w:i/>
        </w:rPr>
      </w:pPr>
      <w:r w:rsidRPr="0074764D">
        <w:rPr>
          <w:rFonts w:eastAsia="MS Mincho"/>
          <w:bCs/>
          <w:i/>
        </w:rPr>
        <w:lastRenderedPageBreak/>
        <w:t xml:space="preserve">Mineral and structural alteration </w:t>
      </w:r>
    </w:p>
    <w:p w14:paraId="17800113" w14:textId="77777777" w:rsidR="005025D5" w:rsidRPr="0074764D" w:rsidRDefault="005025D5" w:rsidP="005025D5">
      <w:pPr>
        <w:spacing w:line="360" w:lineRule="auto"/>
        <w:jc w:val="both"/>
        <w:rPr>
          <w:rFonts w:eastAsia="MS Mincho"/>
        </w:rPr>
      </w:pPr>
      <w:r w:rsidRPr="0074764D">
        <w:rPr>
          <w:rFonts w:eastAsia="MS Mincho"/>
        </w:rPr>
        <w:t xml:space="preserve">Besides bioerosion, other diagenetic features are also remarkably variable in this very small sample. At optical microscopy resolution (up to X400), the three most frequent types of compositional change in human bone are calcification, ‘clouding’, and Fe and Mn oxide impregnation (Extended Data Fig. </w:t>
      </w:r>
      <w:r>
        <w:rPr>
          <w:rFonts w:eastAsia="MS Mincho"/>
        </w:rPr>
        <w:t>4</w:t>
      </w:r>
      <w:r w:rsidRPr="0074764D">
        <w:rPr>
          <w:rFonts w:eastAsia="MS Mincho"/>
        </w:rPr>
        <w:t xml:space="preserve"> c</w:t>
      </w:r>
      <w:proofErr w:type="gramStart"/>
      <w:r w:rsidRPr="0074764D">
        <w:rPr>
          <w:rFonts w:eastAsia="MS Mincho"/>
        </w:rPr>
        <w:t>,d,f,h</w:t>
      </w:r>
      <w:proofErr w:type="gramEnd"/>
      <w:r w:rsidRPr="0074764D">
        <w:rPr>
          <w:rFonts w:eastAsia="MS Mincho"/>
        </w:rPr>
        <w:t>).</w:t>
      </w:r>
    </w:p>
    <w:p w14:paraId="24B5FB11" w14:textId="77777777" w:rsidR="005025D5" w:rsidRPr="0074764D" w:rsidRDefault="005025D5" w:rsidP="005025D5">
      <w:pPr>
        <w:spacing w:line="360" w:lineRule="auto"/>
        <w:jc w:val="both"/>
        <w:rPr>
          <w:rFonts w:eastAsia="MS Mincho"/>
        </w:rPr>
      </w:pPr>
      <w:r w:rsidRPr="0074764D">
        <w:rPr>
          <w:rFonts w:eastAsia="MS Mincho"/>
          <w:i/>
        </w:rPr>
        <w:t>Calcification</w:t>
      </w:r>
      <w:r w:rsidRPr="0074764D">
        <w:rPr>
          <w:rFonts w:eastAsia="MS Mincho"/>
        </w:rPr>
        <w:t xml:space="preserve"> manifests as, a) replacement of bone hydroxyapatite (mainly in the periosteal region); and, b) deposition of clear calcite microspar in skeletal pores (haversian canals, resorption bays, pores between cancellous bone tissue) and fissures. </w:t>
      </w:r>
    </w:p>
    <w:p w14:paraId="746D7864" w14:textId="77777777" w:rsidR="005025D5" w:rsidRPr="0074764D" w:rsidRDefault="005025D5" w:rsidP="005025D5">
      <w:pPr>
        <w:spacing w:line="360" w:lineRule="auto"/>
        <w:jc w:val="both"/>
        <w:rPr>
          <w:rFonts w:eastAsia="MS Mincho"/>
        </w:rPr>
      </w:pPr>
      <w:r w:rsidRPr="0074764D">
        <w:rPr>
          <w:rFonts w:eastAsia="MS Mincho"/>
          <w:i/>
        </w:rPr>
        <w:t xml:space="preserve">Clouding </w:t>
      </w:r>
      <w:r w:rsidRPr="0074764D">
        <w:rPr>
          <w:rFonts w:eastAsia="MS Mincho"/>
        </w:rPr>
        <w:t xml:space="preserve">is the most widespread textural alteration in confirmed and putative human bone. It manifests as diffuse (or, in a few fragments, sharply demarcated) domains where lamellar bone microstructure has been replaced with (or occluded by?) opaque microcrystalline material (Extended Data Fig. </w:t>
      </w:r>
      <w:r>
        <w:rPr>
          <w:rFonts w:eastAsia="MS Mincho"/>
        </w:rPr>
        <w:t>4</w:t>
      </w:r>
      <w:r w:rsidRPr="0074764D">
        <w:rPr>
          <w:rFonts w:eastAsia="MS Mincho"/>
        </w:rPr>
        <w:t xml:space="preserve"> c</w:t>
      </w:r>
      <w:proofErr w:type="gramStart"/>
      <w:r w:rsidRPr="0074764D">
        <w:rPr>
          <w:rFonts w:eastAsia="MS Mincho"/>
        </w:rPr>
        <w:t>,d,f</w:t>
      </w:r>
      <w:proofErr w:type="gramEnd"/>
      <w:r w:rsidRPr="0074764D">
        <w:rPr>
          <w:rFonts w:eastAsia="MS Mincho"/>
        </w:rPr>
        <w:t xml:space="preserve">). Bone clouding is spatially associated with bioerosion (amalgamating lacunae and other non-Wedl MFD and, possibly, finer-scale microtunnelling). In fragments with both cortical and cancellous tissue, clouding is markedly more advanced in the former, and is especially dense around haversian canals. In other putative human bone fragments, it can be haphazard, with clouded regions following interlamellar boundaries. </w:t>
      </w:r>
    </w:p>
    <w:p w14:paraId="26B07D88" w14:textId="21AAF763" w:rsidR="005025D5" w:rsidRPr="0074764D" w:rsidRDefault="005025D5" w:rsidP="005025D5">
      <w:pPr>
        <w:spacing w:line="360" w:lineRule="auto"/>
        <w:jc w:val="both"/>
        <w:rPr>
          <w:rFonts w:eastAsia="MS Mincho"/>
        </w:rPr>
      </w:pPr>
      <w:r w:rsidRPr="0074764D">
        <w:rPr>
          <w:rFonts w:eastAsia="MS Mincho"/>
        </w:rPr>
        <w:t xml:space="preserve">SEM/EDX analysis demonstrated that clouded bone consists of cryptocrystalline or amorphous calcium phosphate, with variable concentrations of P and Ca and minor participation of other elements (Fe, Al, </w:t>
      </w:r>
      <w:proofErr w:type="gramStart"/>
      <w:r w:rsidRPr="0074764D">
        <w:rPr>
          <w:rFonts w:eastAsia="MS Mincho"/>
        </w:rPr>
        <w:t>Mg</w:t>
      </w:r>
      <w:proofErr w:type="gramEnd"/>
      <w:r w:rsidRPr="0074764D">
        <w:rPr>
          <w:rFonts w:eastAsia="MS Mincho"/>
        </w:rPr>
        <w:t xml:space="preserve">: Extended Data Fig. </w:t>
      </w:r>
      <w:r>
        <w:rPr>
          <w:rFonts w:eastAsia="MS Mincho"/>
        </w:rPr>
        <w:t>5</w:t>
      </w:r>
      <w:r w:rsidRPr="0074764D">
        <w:rPr>
          <w:rFonts w:eastAsia="MS Mincho"/>
        </w:rPr>
        <w:t xml:space="preserve">; </w:t>
      </w:r>
      <w:r w:rsidR="00825D1F">
        <w:rPr>
          <w:rFonts w:eastAsia="MS Mincho"/>
        </w:rPr>
        <w:t xml:space="preserve">Supplementary Information </w:t>
      </w:r>
      <w:r>
        <w:rPr>
          <w:rFonts w:eastAsia="MS Mincho"/>
        </w:rPr>
        <w:t xml:space="preserve">Table </w:t>
      </w:r>
      <w:r w:rsidR="00825D1F">
        <w:rPr>
          <w:rFonts w:eastAsia="MS Mincho"/>
        </w:rPr>
        <w:t>E</w:t>
      </w:r>
      <w:r>
        <w:rPr>
          <w:rFonts w:eastAsia="MS Mincho"/>
        </w:rPr>
        <w:t>4</w:t>
      </w:r>
      <w:r w:rsidRPr="0074764D">
        <w:rPr>
          <w:rFonts w:eastAsia="MS Mincho"/>
        </w:rPr>
        <w:t>). The Ca/P ratio of clouded bone records enrichment in Ca: Ca/P values are higher than the stoichiometric Ca/P ratio of hydroxyapatite (2.16</w:t>
      </w:r>
      <w:r w:rsidRPr="00AA5B41">
        <w:rPr>
          <w:vertAlign w:val="superscript"/>
        </w:rPr>
        <w:t>179</w:t>
      </w:r>
      <w:r w:rsidRPr="0074764D">
        <w:rPr>
          <w:rFonts w:eastAsia="MS Mincho"/>
        </w:rPr>
        <w:t>) and significantly higher than the mean Ca/P value in healthy adult human rib bone (2.33±0.3</w:t>
      </w:r>
      <w:r>
        <w:rPr>
          <w:rFonts w:eastAsia="MS Mincho"/>
        </w:rPr>
        <w:t>4</w:t>
      </w:r>
      <w:r w:rsidRPr="00AA5B41">
        <w:rPr>
          <w:vertAlign w:val="superscript"/>
        </w:rPr>
        <w:t>180</w:t>
      </w:r>
      <w:r w:rsidRPr="0074764D">
        <w:rPr>
          <w:rFonts w:eastAsia="MS Mincho"/>
        </w:rPr>
        <w:t>); (p=0.031). We interpret bone clouding as an authigenic calcium phosphate, resulting from recrystallization of bone hydroxyapatite (or another authigenic precursor?). The soft and friable consistency of Mtoto’s bones on excavation may be due to this recrystallization. Cyclical/elliptical areas of dense (permineralised) and porous (bioeroded?) bone (lighter and darker grey areas, respectively, in SEM images) suggest a causal link between bioerosion and HAP recrystallization. This requires further investigation.</w:t>
      </w:r>
    </w:p>
    <w:p w14:paraId="5BCC7EC8" w14:textId="77777777" w:rsidR="005025D5" w:rsidRPr="0074764D" w:rsidRDefault="005025D5" w:rsidP="005025D5">
      <w:pPr>
        <w:spacing w:line="360" w:lineRule="auto"/>
        <w:jc w:val="both"/>
        <w:rPr>
          <w:rFonts w:eastAsia="MS Mincho"/>
        </w:rPr>
      </w:pPr>
    </w:p>
    <w:p w14:paraId="4F289739" w14:textId="77777777" w:rsidR="005025D5" w:rsidRPr="0074764D" w:rsidRDefault="005025D5" w:rsidP="005025D5">
      <w:pPr>
        <w:spacing w:line="360" w:lineRule="auto"/>
        <w:jc w:val="both"/>
        <w:rPr>
          <w:rFonts w:eastAsia="MS Mincho"/>
        </w:rPr>
      </w:pPr>
      <w:r w:rsidRPr="0074764D">
        <w:rPr>
          <w:rFonts w:eastAsia="MS Mincho"/>
          <w:i/>
        </w:rPr>
        <w:t>Sesquioxide impregnation</w:t>
      </w:r>
      <w:r w:rsidRPr="0074764D">
        <w:rPr>
          <w:rFonts w:eastAsia="MS Mincho"/>
        </w:rPr>
        <w:t xml:space="preserve"> is common in all bone types, including non-human bone. Mn oxides are present as both impregnation spots, and as dendrites propagating from the periosteum inwards across the lamellar grain. Mn oxide deposition is markedly more frequent in bones that also exhibit extensive bioerosion, clouding and fissuring (GHI: ≤2; Extended Data Fig. </w:t>
      </w:r>
      <w:r>
        <w:rPr>
          <w:rFonts w:eastAsia="MS Mincho"/>
        </w:rPr>
        <w:t>4</w:t>
      </w:r>
      <w:r w:rsidRPr="0074764D">
        <w:rPr>
          <w:rFonts w:eastAsia="MS Mincho"/>
        </w:rPr>
        <w:t xml:space="preserve"> f). </w:t>
      </w:r>
    </w:p>
    <w:p w14:paraId="633E3401" w14:textId="77777777" w:rsidR="005025D5" w:rsidRPr="0074764D" w:rsidRDefault="005025D5" w:rsidP="005025D5">
      <w:pPr>
        <w:spacing w:line="360" w:lineRule="auto"/>
        <w:jc w:val="both"/>
        <w:rPr>
          <w:rFonts w:eastAsia="MS Mincho"/>
        </w:rPr>
      </w:pPr>
    </w:p>
    <w:p w14:paraId="645E0372" w14:textId="77777777" w:rsidR="005025D5" w:rsidRPr="0074764D" w:rsidRDefault="005025D5" w:rsidP="005025D5">
      <w:pPr>
        <w:spacing w:after="360" w:line="360" w:lineRule="auto"/>
        <w:jc w:val="both"/>
        <w:rPr>
          <w:rFonts w:eastAsia="MS Mincho"/>
        </w:rPr>
      </w:pPr>
      <w:r w:rsidRPr="0074764D">
        <w:rPr>
          <w:rFonts w:eastAsia="MS Mincho"/>
          <w:i/>
        </w:rPr>
        <w:lastRenderedPageBreak/>
        <w:t xml:space="preserve">Hydroxyapatite dissolution </w:t>
      </w:r>
      <w:r w:rsidRPr="0074764D">
        <w:rPr>
          <w:rFonts w:eastAsia="MS Mincho"/>
        </w:rPr>
        <w:t xml:space="preserve">was noted in a few bone fragments (Extended Data Fig. </w:t>
      </w:r>
      <w:r>
        <w:rPr>
          <w:rFonts w:eastAsia="MS Mincho"/>
        </w:rPr>
        <w:t>4</w:t>
      </w:r>
      <w:r w:rsidRPr="0074764D">
        <w:rPr>
          <w:rFonts w:eastAsia="MS Mincho"/>
        </w:rPr>
        <w:t xml:space="preserve"> f). In the main, dissolution follows the lamellar grain and enlarges longitudinal fissures (see below), although a small number of solutionally enlarged cavities oblique to the lamellar grain are also present. Surface pitting of some bones is also indicative of hydroxyapatite dissolution (Extended Data Fig. </w:t>
      </w:r>
      <w:r>
        <w:rPr>
          <w:rFonts w:eastAsia="MS Mincho"/>
        </w:rPr>
        <w:t>4</w:t>
      </w:r>
      <w:r w:rsidRPr="0074764D">
        <w:rPr>
          <w:rFonts w:eastAsia="MS Mincho"/>
        </w:rPr>
        <w:t xml:space="preserve"> h) </w:t>
      </w:r>
    </w:p>
    <w:p w14:paraId="05B71AA3" w14:textId="77777777" w:rsidR="005025D5" w:rsidRPr="0074764D" w:rsidRDefault="005025D5" w:rsidP="005025D5">
      <w:pPr>
        <w:spacing w:line="360" w:lineRule="auto"/>
        <w:jc w:val="both"/>
        <w:rPr>
          <w:rFonts w:eastAsia="MS Mincho"/>
          <w:i/>
        </w:rPr>
      </w:pPr>
      <w:r w:rsidRPr="0074764D">
        <w:rPr>
          <w:rFonts w:eastAsia="MS Mincho"/>
          <w:i/>
        </w:rPr>
        <w:t xml:space="preserve">Mechanical disintegration </w:t>
      </w:r>
    </w:p>
    <w:p w14:paraId="5C859A1B" w14:textId="77777777" w:rsidR="005025D5" w:rsidRPr="0074764D" w:rsidRDefault="005025D5" w:rsidP="005025D5">
      <w:pPr>
        <w:spacing w:line="360" w:lineRule="auto"/>
        <w:jc w:val="both"/>
        <w:rPr>
          <w:rFonts w:eastAsia="MS Mincho"/>
        </w:rPr>
      </w:pPr>
      <w:r w:rsidRPr="0074764D">
        <w:rPr>
          <w:rFonts w:eastAsia="MS Mincho"/>
          <w:i/>
        </w:rPr>
        <w:t xml:space="preserve">Longitudinal </w:t>
      </w:r>
      <w:r w:rsidRPr="0074764D">
        <w:rPr>
          <w:rFonts w:eastAsia="MS Mincho"/>
        </w:rPr>
        <w:t>(parallel to the lamellar grain)</w:t>
      </w:r>
      <w:r w:rsidRPr="0074764D">
        <w:rPr>
          <w:rFonts w:eastAsia="MS Mincho"/>
          <w:i/>
        </w:rPr>
        <w:t xml:space="preserve"> and oblique fissures</w:t>
      </w:r>
      <w:r w:rsidRPr="0074764D">
        <w:rPr>
          <w:rFonts w:eastAsia="MS Mincho"/>
        </w:rPr>
        <w:t xml:space="preserve"> are more frequent in bone of advanced diagenesis (GHI ≥ 3). Some longitudinal fissures were enlarged by dissolution and/or filled with clear calcite microspar. </w:t>
      </w:r>
      <w:r w:rsidRPr="0074764D">
        <w:rPr>
          <w:rFonts w:eastAsia="MS Mincho"/>
          <w:i/>
        </w:rPr>
        <w:t>Transverse fissures</w:t>
      </w:r>
      <w:r w:rsidRPr="0074764D">
        <w:rPr>
          <w:rFonts w:eastAsia="MS Mincho"/>
        </w:rPr>
        <w:t xml:space="preserve"> are present in cancellous human bone. </w:t>
      </w:r>
      <w:r w:rsidRPr="0074764D">
        <w:rPr>
          <w:rFonts w:eastAsia="MS Mincho"/>
          <w:i/>
        </w:rPr>
        <w:t>Radial fissures</w:t>
      </w:r>
      <w:r w:rsidRPr="0074764D">
        <w:rPr>
          <w:rFonts w:eastAsia="MS Mincho"/>
        </w:rPr>
        <w:t xml:space="preserve">, radiating from haversian canals, are also common. </w:t>
      </w:r>
      <w:r w:rsidRPr="0074764D">
        <w:rPr>
          <w:rFonts w:eastAsia="MS Mincho"/>
          <w:lang w:val="en-US"/>
        </w:rPr>
        <w:t>These are identical to the ‘central radial cracks’ reported on dinosaur bone and interpreted as resulting from surface exposure before (ultimate) burial</w:t>
      </w:r>
      <w:r w:rsidRPr="00AA5B41">
        <w:rPr>
          <w:vertAlign w:val="superscript"/>
        </w:rPr>
        <w:t>181</w:t>
      </w:r>
      <w:r w:rsidRPr="0074764D">
        <w:rPr>
          <w:rFonts w:eastAsia="MS Mincho"/>
          <w:lang w:val="en-US"/>
        </w:rPr>
        <w:t>. In PYS, however, where waterlogging and drying were recurrent (see below), these fissures probably formed under sediment cover.</w:t>
      </w:r>
    </w:p>
    <w:p w14:paraId="0C75F52C" w14:textId="77777777" w:rsidR="005025D5" w:rsidRPr="0074764D" w:rsidRDefault="005025D5" w:rsidP="005025D5">
      <w:pPr>
        <w:spacing w:line="360" w:lineRule="auto"/>
        <w:ind w:firstLine="720"/>
        <w:jc w:val="both"/>
        <w:rPr>
          <w:rFonts w:eastAsia="MS Mincho"/>
        </w:rPr>
      </w:pPr>
      <w:r w:rsidRPr="0074764D">
        <w:rPr>
          <w:rFonts w:eastAsia="MS Mincho"/>
        </w:rPr>
        <w:t xml:space="preserve">There is a single instance of demonstrably diagenetic (i.e. pre-sampling) breakage: a transverse fracture across putative human bone, with the fracture plane encrusted with calcite speleothem (Extended Data Fig. </w:t>
      </w:r>
      <w:r>
        <w:rPr>
          <w:rFonts w:eastAsia="MS Mincho"/>
        </w:rPr>
        <w:t>4</w:t>
      </w:r>
      <w:r w:rsidRPr="0074764D">
        <w:rPr>
          <w:rFonts w:eastAsia="MS Mincho"/>
        </w:rPr>
        <w:t xml:space="preserve"> f). Encrustation (and, by implication, fracturing), may have taken place on the cave floor, or, if pore space was present around the bone, in the shallow underground, under sediment cover. </w:t>
      </w:r>
    </w:p>
    <w:p w14:paraId="244B5A06" w14:textId="77777777" w:rsidR="005025D5" w:rsidRPr="0074764D" w:rsidRDefault="005025D5" w:rsidP="005025D5">
      <w:pPr>
        <w:spacing w:before="240" w:line="360" w:lineRule="auto"/>
        <w:jc w:val="both"/>
        <w:rPr>
          <w:rFonts w:eastAsia="MS Mincho"/>
          <w:u w:val="single"/>
        </w:rPr>
      </w:pPr>
      <w:r w:rsidRPr="0074764D">
        <w:rPr>
          <w:rFonts w:eastAsia="MS Mincho"/>
          <w:u w:val="single"/>
        </w:rPr>
        <w:t>Discussion</w:t>
      </w:r>
    </w:p>
    <w:p w14:paraId="79C96521" w14:textId="77777777" w:rsidR="005025D5" w:rsidRPr="0074764D" w:rsidRDefault="005025D5" w:rsidP="005025D5">
      <w:pPr>
        <w:spacing w:before="240" w:line="360" w:lineRule="auto"/>
        <w:jc w:val="both"/>
        <w:rPr>
          <w:rFonts w:eastAsia="MS Mincho"/>
          <w:i/>
        </w:rPr>
      </w:pPr>
      <w:r w:rsidRPr="0074764D">
        <w:rPr>
          <w:rFonts w:eastAsia="MS Mincho"/>
          <w:i/>
        </w:rPr>
        <w:t>Burial of a fleshed cadaver?</w:t>
      </w:r>
    </w:p>
    <w:p w14:paraId="3E3991BC" w14:textId="77777777" w:rsidR="005025D5" w:rsidRDefault="005025D5" w:rsidP="005025D5">
      <w:pPr>
        <w:spacing w:line="360" w:lineRule="auto"/>
        <w:ind w:firstLine="720"/>
        <w:jc w:val="both"/>
        <w:rPr>
          <w:rFonts w:eastAsia="MS Mincho"/>
        </w:rPr>
      </w:pPr>
      <w:r w:rsidRPr="0074764D">
        <w:rPr>
          <w:rFonts w:eastAsia="MS Mincho"/>
        </w:rPr>
        <w:t xml:space="preserve">Considered together with the partly articulated state of the skeleton and its association with a shallow depression on the cave floor, and by reference to the histological record from burial contexts in other parts of the world, Mtoto’s bioerosion is tenuously consistent with burial of a fleshed body, rather than exposure on the cave floor: the latter would have probably resulted in rapid defleshing from scavenging, disarticulation and, possibly, less extensive development of non-Wedl bioerosion. This inference, is qualified by two caveats: </w:t>
      </w:r>
    </w:p>
    <w:p w14:paraId="41989EC1" w14:textId="77777777" w:rsidR="005025D5" w:rsidRPr="0074764D" w:rsidRDefault="005025D5" w:rsidP="005025D5">
      <w:pPr>
        <w:spacing w:line="360" w:lineRule="auto"/>
        <w:ind w:firstLine="720"/>
        <w:jc w:val="both"/>
        <w:rPr>
          <w:rFonts w:eastAsia="MS Mincho"/>
        </w:rPr>
      </w:pPr>
    </w:p>
    <w:p w14:paraId="170F3A91" w14:textId="77777777" w:rsidR="005025D5" w:rsidRPr="0074764D" w:rsidRDefault="005025D5" w:rsidP="005025D5">
      <w:pPr>
        <w:spacing w:line="360" w:lineRule="auto"/>
        <w:jc w:val="both"/>
        <w:rPr>
          <w:rFonts w:eastAsia="MS Mincho"/>
        </w:rPr>
      </w:pPr>
      <w:proofErr w:type="gramStart"/>
      <w:r w:rsidRPr="0074764D">
        <w:rPr>
          <w:rFonts w:eastAsia="MS Mincho"/>
        </w:rPr>
        <w:t>a) The identification of bacterial (non-Wedl) bioerosion in defleshed (cooked) archaeological bone in subtropical soils</w:t>
      </w:r>
      <w:r w:rsidRPr="00AA5B41">
        <w:rPr>
          <w:vertAlign w:val="superscript"/>
        </w:rPr>
        <w:t>170,182</w:t>
      </w:r>
      <w:r w:rsidRPr="0074764D">
        <w:rPr>
          <w:rFonts w:eastAsia="MS Mincho"/>
        </w:rPr>
        <w:t>, and of spongiform tunnelling by soil bacteria on sterilised bone in burial experiments</w:t>
      </w:r>
      <w:r w:rsidRPr="00AA5B41">
        <w:rPr>
          <w:vertAlign w:val="superscript"/>
        </w:rPr>
        <w:t>177</w:t>
      </w:r>
      <w:r w:rsidRPr="0074764D">
        <w:rPr>
          <w:rFonts w:eastAsia="MS Mincho"/>
        </w:rPr>
        <w:t>; b) The specificity of PYS’s burial environment: a cave floor that received excremental inputs from vertebrate cave fauna (bats, birds and other vertebrates: confirmed from further up-profile) and was subjected to recurrent but seasonal/episodic wetting and drying</w:t>
      </w:r>
      <w:r w:rsidRPr="0015126E">
        <w:rPr>
          <w:vertAlign w:val="superscript"/>
        </w:rPr>
        <w:t>7</w:t>
      </w:r>
      <w:r w:rsidRPr="0074764D">
        <w:rPr>
          <w:rFonts w:eastAsia="MS Mincho"/>
        </w:rPr>
        <w:t>.</w:t>
      </w:r>
      <w:proofErr w:type="gramEnd"/>
      <w:r w:rsidRPr="0074764D">
        <w:rPr>
          <w:rFonts w:eastAsia="MS Mincho"/>
        </w:rPr>
        <w:t xml:space="preserve"> Gut bacteria may have abounded in this environment, and their activity may have responded to cyclical changes in soil </w:t>
      </w:r>
      <w:r w:rsidRPr="0074764D">
        <w:rPr>
          <w:rFonts w:eastAsia="MS Mincho"/>
        </w:rPr>
        <w:lastRenderedPageBreak/>
        <w:t>moisture, Eh and pH. Experimental evidence from relevant (guano-rich, seasonally waterlogged) burial contexts is, nonetheless, unavailable.</w:t>
      </w:r>
    </w:p>
    <w:p w14:paraId="3E468818" w14:textId="77777777" w:rsidR="005025D5" w:rsidRPr="0074764D" w:rsidRDefault="005025D5" w:rsidP="005025D5">
      <w:pPr>
        <w:spacing w:line="360" w:lineRule="auto"/>
        <w:ind w:firstLine="720"/>
        <w:jc w:val="both"/>
        <w:rPr>
          <w:rFonts w:eastAsia="MS Mincho"/>
        </w:rPr>
      </w:pPr>
      <w:r w:rsidRPr="0074764D">
        <w:rPr>
          <w:rFonts w:eastAsia="MS Mincho"/>
        </w:rPr>
        <w:t xml:space="preserve">Unlike many buried cadavers where, once initiated, bacterial bioerosion progresses to the destruction of skeletal microstructure, bioerosion of Mtoto’s bones appears to be in an arrested state. This could be accounted for by, 1) relatively rapid defleshing of Mtoto’s small body (e.g. by arthropod scavengers?), and/or, 2) changes in </w:t>
      </w:r>
      <w:r>
        <w:rPr>
          <w:rFonts w:eastAsia="MS Mincho"/>
        </w:rPr>
        <w:t xml:space="preserve">the </w:t>
      </w:r>
      <w:r w:rsidRPr="0074764D">
        <w:rPr>
          <w:rFonts w:eastAsia="MS Mincho"/>
        </w:rPr>
        <w:t xml:space="preserve">oxygen level and pH of the burial environment. Field and micromorphological evidence suggests that episodic or seasonal waterlogging has been recurrent in the basal part of the PYS stratigraphy (deeper than Layer 16). In situ Fe oxide nodules in interbone matrix and Fe/Mn oxide impregnation of Mtoto’s bones provide further confirmation to this. Temporary anoxia of the burial environment may have thus reset the bioerosion clock. </w:t>
      </w:r>
    </w:p>
    <w:p w14:paraId="32DFDC22" w14:textId="77777777" w:rsidR="005025D5" w:rsidRPr="0074764D" w:rsidRDefault="005025D5" w:rsidP="005025D5">
      <w:pPr>
        <w:spacing w:line="360" w:lineRule="auto"/>
        <w:ind w:firstLine="720"/>
        <w:jc w:val="both"/>
        <w:rPr>
          <w:rFonts w:eastAsia="MS Mincho"/>
        </w:rPr>
      </w:pPr>
      <w:r w:rsidRPr="0074764D">
        <w:t xml:space="preserve">If post-mortem, canalicular enlargement may have resulted from soil bacteria (including soil-dwelling </w:t>
      </w:r>
      <w:r w:rsidRPr="0074764D">
        <w:rPr>
          <w:i/>
        </w:rPr>
        <w:t xml:space="preserve">Staphylococcus </w:t>
      </w:r>
      <w:r w:rsidRPr="0015126E">
        <w:t>aureus</w:t>
      </w:r>
      <w:r w:rsidRPr="00AA5B41">
        <w:rPr>
          <w:vertAlign w:val="superscript"/>
        </w:rPr>
        <w:t>177</w:t>
      </w:r>
      <w:r w:rsidRPr="0074764D">
        <w:rPr>
          <w:rFonts w:eastAsia="MS Mincho"/>
        </w:rPr>
        <w:t>), and/or the synergy of soil bacteria and fungi</w:t>
      </w:r>
      <w:r w:rsidRPr="00AA5B41">
        <w:rPr>
          <w:vertAlign w:val="superscript"/>
        </w:rPr>
        <w:t>183</w:t>
      </w:r>
      <w:r w:rsidRPr="0074764D">
        <w:rPr>
          <w:rFonts w:eastAsia="MS Mincho"/>
        </w:rPr>
        <w:t xml:space="preserve">, attacking Mtoto’s bones after skeletonisation. </w:t>
      </w:r>
    </w:p>
    <w:p w14:paraId="510CCEE8" w14:textId="77777777" w:rsidR="005025D5" w:rsidRPr="0074764D" w:rsidRDefault="005025D5" w:rsidP="005025D5">
      <w:pPr>
        <w:spacing w:before="240" w:line="360" w:lineRule="auto"/>
        <w:jc w:val="both"/>
        <w:rPr>
          <w:rFonts w:eastAsia="MS Mincho"/>
        </w:rPr>
      </w:pPr>
      <w:r w:rsidRPr="0074764D">
        <w:rPr>
          <w:rFonts w:eastAsia="MS Mincho"/>
          <w:i/>
        </w:rPr>
        <w:t>Microbial activity, bone clouding and calcination</w:t>
      </w:r>
    </w:p>
    <w:p w14:paraId="736A69DA" w14:textId="77777777" w:rsidR="005025D5" w:rsidRPr="0074764D" w:rsidRDefault="005025D5" w:rsidP="005025D5">
      <w:pPr>
        <w:spacing w:before="240" w:line="360" w:lineRule="auto"/>
        <w:jc w:val="both"/>
        <w:rPr>
          <w:rFonts w:eastAsia="MS Mincho"/>
        </w:rPr>
      </w:pPr>
      <w:r w:rsidRPr="0074764D">
        <w:rPr>
          <w:rFonts w:eastAsia="MS Mincho"/>
        </w:rPr>
        <w:t xml:space="preserve">The spatial association between bacterial microtunnelling and bone clouding suggests that bacterial bioerosion may have also had a role in the recrystallization of Mtoto’s bone, perhaps by removing collagen and producing the pore network through which soil fluids circulated. Bacteria may have also actively mediated sorption of Ca and sesquioxides observed in clouded bone. Fine-grained nanotunnelling </w:t>
      </w:r>
      <w:r w:rsidRPr="0074764D">
        <w:rPr>
          <w:rFonts w:eastAsia="MS Mincho"/>
          <w:i/>
        </w:rPr>
        <w:t>cum</w:t>
      </w:r>
      <w:r w:rsidRPr="0074764D">
        <w:rPr>
          <w:rFonts w:eastAsia="MS Mincho"/>
        </w:rPr>
        <w:t xml:space="preserve"> calcination is </w:t>
      </w:r>
      <w:r>
        <w:rPr>
          <w:rFonts w:eastAsia="MS Mincho"/>
        </w:rPr>
        <w:t xml:space="preserve">reported </w:t>
      </w:r>
      <w:r w:rsidRPr="0074764D">
        <w:rPr>
          <w:rFonts w:eastAsia="MS Mincho"/>
        </w:rPr>
        <w:t>from Holocene human bone from Europe and Northern Africa</w:t>
      </w:r>
      <w:r w:rsidRPr="00AA5B41">
        <w:rPr>
          <w:vertAlign w:val="superscript"/>
        </w:rPr>
        <w:t>184</w:t>
      </w:r>
      <w:r w:rsidRPr="0074764D">
        <w:rPr>
          <w:rFonts w:eastAsia="MS Mincho"/>
        </w:rPr>
        <w:t>. Our working hypothesis, testable with high-resolution (SEM) microscopy, is that pervasive recrystallization of bone hydroxyapatite into a Ca-enriched, cryptocrystalline or amorphous Ca-P phase took place along the network of small-scale (0.1-1</w:t>
      </w:r>
      <w:r w:rsidRPr="0074764D">
        <w:rPr>
          <w:rFonts w:eastAsia="MS Mincho"/>
          <w:lang w:val="el-GR"/>
        </w:rPr>
        <w:t>μ</w:t>
      </w:r>
      <w:r w:rsidRPr="0074764D">
        <w:rPr>
          <w:rFonts w:eastAsia="MS Mincho"/>
          <w:lang w:val="en-US"/>
        </w:rPr>
        <w:t>m)</w:t>
      </w:r>
      <w:r>
        <w:rPr>
          <w:rFonts w:eastAsia="MS Mincho"/>
        </w:rPr>
        <w:t xml:space="preserve"> porosity</w:t>
      </w:r>
      <w:r w:rsidRPr="00AA5B41">
        <w:rPr>
          <w:vertAlign w:val="superscript"/>
        </w:rPr>
        <w:t>185</w:t>
      </w:r>
      <w:r w:rsidRPr="0074764D">
        <w:rPr>
          <w:rFonts w:eastAsia="MS Mincho"/>
          <w:lang w:val="en-US"/>
        </w:rPr>
        <w:t xml:space="preserve"> that originated from bacterial bioerosion.</w:t>
      </w:r>
      <w:r w:rsidRPr="0074764D">
        <w:rPr>
          <w:rFonts w:eastAsia="MS Mincho"/>
        </w:rPr>
        <w:t xml:space="preserve"> </w:t>
      </w:r>
    </w:p>
    <w:p w14:paraId="546BCCA6" w14:textId="77777777" w:rsidR="005025D5" w:rsidRPr="0074764D" w:rsidRDefault="005025D5" w:rsidP="005025D5">
      <w:pPr>
        <w:spacing w:before="240" w:after="360" w:line="360" w:lineRule="auto"/>
        <w:ind w:firstLine="709"/>
        <w:jc w:val="both"/>
        <w:rPr>
          <w:rFonts w:eastAsia="MS Mincho"/>
        </w:rPr>
      </w:pPr>
      <w:r w:rsidRPr="0074764D">
        <w:rPr>
          <w:rFonts w:eastAsia="MS Mincho"/>
        </w:rPr>
        <w:t>Calcite enrichment of this authigenic Ca-P phase, and microspar deposition in skeletal pores and secondary fissures, may have also been bacteria-mediated: crystalline calcite deposition in cancellous bone by bacterial biofilms has been demonstrated experimentally</w:t>
      </w:r>
      <w:r w:rsidRPr="00AA5B41">
        <w:rPr>
          <w:vertAlign w:val="superscript"/>
        </w:rPr>
        <w:t>186</w:t>
      </w:r>
      <w:proofErr w:type="gramStart"/>
      <w:r w:rsidRPr="00AA5B41">
        <w:rPr>
          <w:vertAlign w:val="superscript"/>
        </w:rPr>
        <w:t>,187</w:t>
      </w:r>
      <w:proofErr w:type="gramEnd"/>
      <w:r w:rsidRPr="0074764D">
        <w:rPr>
          <w:rFonts w:eastAsia="MS Mincho"/>
        </w:rPr>
        <w:t xml:space="preserve">. The timing of this deposition in relation to Mtoto’s decomposition is difficult to resolve: experimental evidence suggests that calcite deposition can be conterminous with putrefaction; however, this type of calcination may also be a later diagenetic development, mediated by soil bacteria. </w:t>
      </w:r>
    </w:p>
    <w:p w14:paraId="4696F145" w14:textId="77777777" w:rsidR="005025D5" w:rsidRPr="0074764D" w:rsidRDefault="005025D5" w:rsidP="005025D5">
      <w:pPr>
        <w:spacing w:before="240" w:line="360" w:lineRule="auto"/>
        <w:jc w:val="both"/>
        <w:rPr>
          <w:rFonts w:eastAsia="MS Mincho"/>
          <w:i/>
        </w:rPr>
      </w:pPr>
      <w:r w:rsidRPr="0074764D">
        <w:rPr>
          <w:rFonts w:eastAsia="MS Mincho"/>
          <w:i/>
        </w:rPr>
        <w:t>Was Mtoto buried deliberately?</w:t>
      </w:r>
    </w:p>
    <w:p w14:paraId="27B2AC4D" w14:textId="77777777" w:rsidR="005025D5" w:rsidRDefault="005025D5" w:rsidP="005025D5">
      <w:pPr>
        <w:spacing w:before="240" w:line="360" w:lineRule="auto"/>
        <w:jc w:val="both"/>
        <w:rPr>
          <w:rFonts w:eastAsia="MS Mincho"/>
        </w:rPr>
      </w:pPr>
      <w:r w:rsidRPr="0074764D">
        <w:rPr>
          <w:rFonts w:eastAsia="MS Mincho"/>
        </w:rPr>
        <w:lastRenderedPageBreak/>
        <w:t>PYS is an exhumed hypogene cave without links with the area’s surface drainage</w:t>
      </w:r>
      <w:r w:rsidRPr="00AA5B41">
        <w:rPr>
          <w:vertAlign w:val="superscript"/>
        </w:rPr>
        <w:t>163</w:t>
      </w:r>
      <w:r w:rsidRPr="0074764D">
        <w:rPr>
          <w:rFonts w:eastAsia="MS Mincho"/>
        </w:rPr>
        <w:t xml:space="preserve">. </w:t>
      </w:r>
      <w:r>
        <w:rPr>
          <w:rFonts w:eastAsia="MS Mincho"/>
        </w:rPr>
        <w:t>The part of the cave where Mtoto’s skeleton was found is reconstructed as partly unroofed and receiving colluvial inwash by the time of Mtoto’s death. In this context, two plausible hypotheses of rapid inadvertent burial can be advanced:</w:t>
      </w:r>
    </w:p>
    <w:p w14:paraId="0C88BD59" w14:textId="77777777" w:rsidR="005025D5" w:rsidRPr="0074764D" w:rsidRDefault="005025D5" w:rsidP="005025D5">
      <w:pPr>
        <w:spacing w:before="240" w:line="360" w:lineRule="auto"/>
        <w:jc w:val="both"/>
        <w:rPr>
          <w:rFonts w:eastAsia="MS Mincho"/>
        </w:rPr>
      </w:pPr>
      <w:r w:rsidRPr="0074764D">
        <w:rPr>
          <w:rFonts w:eastAsia="MS Mincho"/>
        </w:rPr>
        <w:t>a) Mtoto’s body was deposited at the bottom of a (seasonal?) cave pond and buried by subaqueous sediment. It was the pond’s hypoxia that prevented the body from rapid decomposition and allowed it to maintain its anatomical integrity.</w:t>
      </w:r>
      <w:r>
        <w:rPr>
          <w:rFonts w:eastAsia="MS Mincho"/>
        </w:rPr>
        <w:t xml:space="preserve">  </w:t>
      </w:r>
    </w:p>
    <w:p w14:paraId="74D4BBB9" w14:textId="77777777" w:rsidR="005025D5" w:rsidRPr="0074764D" w:rsidRDefault="005025D5" w:rsidP="005025D5">
      <w:pPr>
        <w:spacing w:before="240" w:line="360" w:lineRule="auto"/>
        <w:jc w:val="both"/>
        <w:rPr>
          <w:rFonts w:eastAsia="MS Mincho"/>
        </w:rPr>
      </w:pPr>
      <w:r w:rsidRPr="0074764D">
        <w:rPr>
          <w:rFonts w:eastAsia="MS Mincho"/>
        </w:rPr>
        <w:t>b) Mtoto’s body was deposited in a depression on the cave floor. Soon after death it was covered with fine-grained deposits of ferruginous sandy clay, washed in during a flood or a mass flow event.</w:t>
      </w:r>
      <w:r>
        <w:rPr>
          <w:rFonts w:eastAsia="MS Mincho"/>
        </w:rPr>
        <w:t xml:space="preserve">  </w:t>
      </w:r>
      <w:r w:rsidRPr="0074764D">
        <w:rPr>
          <w:rFonts w:eastAsia="MS Mincho"/>
        </w:rPr>
        <w:t xml:space="preserve"> </w:t>
      </w:r>
    </w:p>
    <w:p w14:paraId="2032917C" w14:textId="77777777" w:rsidR="005025D5" w:rsidRPr="00762380" w:rsidRDefault="005025D5" w:rsidP="005025D5">
      <w:pPr>
        <w:spacing w:before="240" w:line="360" w:lineRule="auto"/>
        <w:ind w:firstLine="708"/>
        <w:jc w:val="both"/>
        <w:rPr>
          <w:rFonts w:eastAsia="MS Mincho"/>
        </w:rPr>
      </w:pPr>
      <w:r w:rsidRPr="0074764D">
        <w:rPr>
          <w:rFonts w:eastAsia="MS Mincho"/>
        </w:rPr>
        <w:t xml:space="preserve">Both hypotheses would be consistent with the diagenetic signature of seasonal waterlogging present in the sediment matrix and with what little we can </w:t>
      </w:r>
      <w:r>
        <w:rPr>
          <w:rFonts w:eastAsia="MS Mincho"/>
        </w:rPr>
        <w:t xml:space="preserve">glimpse from sediment texture. </w:t>
      </w:r>
      <w:r w:rsidRPr="0074764D">
        <w:rPr>
          <w:rFonts w:eastAsia="MS Mincho"/>
        </w:rPr>
        <w:t>The first hypothesis (seasonal pond) would probably entail that fine-grained, suspension deposits would be present in Mtoto’s burial layers. Nothing of the sort was noted in the field (but later bioturbation could have rendered the</w:t>
      </w:r>
      <w:r>
        <w:rPr>
          <w:rFonts w:eastAsia="MS Mincho"/>
        </w:rPr>
        <w:t xml:space="preserve">se deposits </w:t>
      </w:r>
      <w:r w:rsidRPr="0074764D">
        <w:rPr>
          <w:rFonts w:eastAsia="MS Mincho"/>
        </w:rPr>
        <w:t xml:space="preserve">unrecognisable). The stark contrast in diagenetic state between Mtoto’s bones and bones of other mammals from the same layers/micromorphology sample is also difficult to reconcile with the hypothesis of a common (hypoxic) depocenter (that would have </w:t>
      </w:r>
      <w:r>
        <w:rPr>
          <w:rFonts w:eastAsia="MS Mincho"/>
        </w:rPr>
        <w:t xml:space="preserve">probably </w:t>
      </w:r>
      <w:r w:rsidRPr="0074764D">
        <w:rPr>
          <w:rFonts w:eastAsia="MS Mincho"/>
        </w:rPr>
        <w:t xml:space="preserve">imparted a common diagenetic trajectory). The second hypothesis would entail that flood facies are recognised in the burying sediment. Flood deposits can take many forms; yet, the ferruginous sandy clay that makes up the burying matrix (and Layer 18) lacks many of the diagnostic features of flood or other mass flow deposits in cave entrance facies (e.g. scour surfaces – unless the floor </w:t>
      </w:r>
      <w:r>
        <w:rPr>
          <w:rFonts w:eastAsia="MS Mincho"/>
        </w:rPr>
        <w:t>pit</w:t>
      </w:r>
      <w:r w:rsidRPr="0074764D">
        <w:rPr>
          <w:rFonts w:eastAsia="MS Mincho"/>
        </w:rPr>
        <w:t xml:space="preserve"> where Mtoto laid was one; a broader range of grain size</w:t>
      </w:r>
      <w:r>
        <w:rPr>
          <w:rFonts w:eastAsia="MS Mincho"/>
        </w:rPr>
        <w:t>,</w:t>
      </w:r>
      <w:r w:rsidRPr="0074764D">
        <w:rPr>
          <w:rFonts w:eastAsia="MS Mincho"/>
        </w:rPr>
        <w:t xml:space="preserve"> pebble lags</w:t>
      </w:r>
      <w:r>
        <w:rPr>
          <w:rFonts w:eastAsia="MS Mincho"/>
        </w:rPr>
        <w:t>,</w:t>
      </w:r>
      <w:r w:rsidRPr="0074764D">
        <w:rPr>
          <w:rFonts w:eastAsia="MS Mincho"/>
        </w:rPr>
        <w:t xml:space="preserve"> imbricated clasts or other palaeocurrent structures</w:t>
      </w:r>
      <w:r>
        <w:rPr>
          <w:rFonts w:eastAsia="MS Mincho"/>
        </w:rPr>
        <w:t>,</w:t>
      </w:r>
      <w:r w:rsidRPr="0074764D">
        <w:rPr>
          <w:rFonts w:eastAsia="MS Mincho"/>
        </w:rPr>
        <w:t xml:space="preserve"> graded bedding</w:t>
      </w:r>
      <w:r w:rsidRPr="00AA5B41">
        <w:rPr>
          <w:vertAlign w:val="superscript"/>
        </w:rPr>
        <w:t>188–193</w:t>
      </w:r>
      <w:r w:rsidRPr="0074764D">
        <w:rPr>
          <w:rFonts w:eastAsia="MS Mincho"/>
          <w:lang w:val="en-US"/>
        </w:rPr>
        <w:t xml:space="preserve">. </w:t>
      </w:r>
    </w:p>
    <w:p w14:paraId="671F99A4" w14:textId="4C8CA53F" w:rsidR="005025D5" w:rsidRPr="00DD2748" w:rsidRDefault="005025D5" w:rsidP="00DD2748">
      <w:pPr>
        <w:spacing w:before="240" w:line="360" w:lineRule="auto"/>
        <w:ind w:firstLine="720"/>
        <w:jc w:val="both"/>
        <w:rPr>
          <w:rFonts w:eastAsia="MS Mincho"/>
        </w:rPr>
      </w:pPr>
      <w:r w:rsidRPr="0074764D">
        <w:rPr>
          <w:rFonts w:eastAsia="MS Mincho"/>
        </w:rPr>
        <w:t xml:space="preserve">Although we cannot exclude the possibility that the sediment burying Mtoto was deposited in a single flood event soon after Mtoto’s death, on the weight of the current evidence it would be more parsimonious to interpret this sediment as backfill, scooped from the colluvial deposits that made up the Layer 18 cave floor. In other words, our interpretation is that </w:t>
      </w:r>
      <w:r w:rsidR="00DD2748">
        <w:rPr>
          <w:rFonts w:eastAsia="MS Mincho"/>
        </w:rPr>
        <w:t xml:space="preserve">Mtoto was buried deliberately. </w:t>
      </w:r>
    </w:p>
    <w:p w14:paraId="4256197F" w14:textId="77777777" w:rsidR="005025D5" w:rsidRPr="0074764D" w:rsidRDefault="005025D5" w:rsidP="005025D5">
      <w:pPr>
        <w:spacing w:before="240" w:line="360" w:lineRule="auto"/>
        <w:jc w:val="both"/>
        <w:rPr>
          <w:rFonts w:eastAsia="MS Mincho"/>
          <w:u w:val="single"/>
        </w:rPr>
      </w:pPr>
      <w:r w:rsidRPr="0074764D">
        <w:rPr>
          <w:rFonts w:eastAsia="MS Mincho"/>
          <w:u w:val="single"/>
        </w:rPr>
        <w:t>Conclusion</w:t>
      </w:r>
      <w:r>
        <w:rPr>
          <w:rFonts w:eastAsia="MS Mincho"/>
          <w:u w:val="single"/>
        </w:rPr>
        <w:t>s</w:t>
      </w:r>
    </w:p>
    <w:p w14:paraId="7C1CECB5" w14:textId="77777777" w:rsidR="005025D5" w:rsidRPr="0074764D" w:rsidRDefault="005025D5" w:rsidP="005025D5">
      <w:pPr>
        <w:spacing w:before="240" w:line="360" w:lineRule="auto"/>
        <w:jc w:val="both"/>
        <w:rPr>
          <w:rFonts w:eastAsia="MS Mincho"/>
        </w:rPr>
      </w:pPr>
      <w:r w:rsidRPr="0074764D">
        <w:rPr>
          <w:rFonts w:eastAsia="MS Mincho"/>
        </w:rPr>
        <w:t>Notwithstanding the limitations of this investigation</w:t>
      </w:r>
      <w:r>
        <w:rPr>
          <w:rFonts w:eastAsia="MS Mincho"/>
        </w:rPr>
        <w:t xml:space="preserve"> (small sample size, absence of a micromorphology sample across the burial pit floor)</w:t>
      </w:r>
      <w:r w:rsidRPr="0074764D">
        <w:rPr>
          <w:rFonts w:eastAsia="MS Mincho"/>
        </w:rPr>
        <w:t>, a number of tentative conclusions are reached:</w:t>
      </w:r>
    </w:p>
    <w:p w14:paraId="7CB1D835" w14:textId="77777777" w:rsidR="005025D5" w:rsidRPr="0074764D" w:rsidRDefault="005025D5" w:rsidP="005025D5">
      <w:pPr>
        <w:spacing w:before="240" w:line="360" w:lineRule="auto"/>
        <w:jc w:val="both"/>
        <w:rPr>
          <w:rFonts w:eastAsia="MS Mincho"/>
        </w:rPr>
      </w:pPr>
      <w:r w:rsidRPr="0074764D">
        <w:rPr>
          <w:rFonts w:eastAsia="MS Mincho"/>
        </w:rPr>
        <w:lastRenderedPageBreak/>
        <w:t xml:space="preserve">1. </w:t>
      </w:r>
      <w:r>
        <w:rPr>
          <w:rFonts w:eastAsia="MS Mincho"/>
        </w:rPr>
        <w:t xml:space="preserve">The </w:t>
      </w:r>
      <w:r w:rsidRPr="0074764D">
        <w:rPr>
          <w:rFonts w:eastAsia="MS Mincho"/>
        </w:rPr>
        <w:t>erruginous sediment encasing Mtoto’s bones is compositionally similar to Layer 18 colluvium</w:t>
      </w:r>
      <w:r>
        <w:rPr>
          <w:rFonts w:eastAsia="MS Mincho"/>
        </w:rPr>
        <w:t xml:space="preserve"> about 20 cm up-profile</w:t>
      </w:r>
      <w:r w:rsidRPr="0074764D">
        <w:rPr>
          <w:rFonts w:eastAsia="MS Mincho"/>
        </w:rPr>
        <w:t>. It may have been deposited as backfill over the body. Finer-grained variants of this facies may have infiltrated between the bones post-burial. Pedogenic carbonate crusts and (rare) speleothems were also deposited in pore spaces around the bones post-burial.</w:t>
      </w:r>
    </w:p>
    <w:p w14:paraId="4DC05E37" w14:textId="77777777" w:rsidR="005025D5" w:rsidRPr="0074764D" w:rsidRDefault="005025D5" w:rsidP="005025D5">
      <w:pPr>
        <w:spacing w:before="240" w:line="360" w:lineRule="auto"/>
        <w:jc w:val="both"/>
        <w:rPr>
          <w:rFonts w:eastAsia="MS Mincho"/>
        </w:rPr>
      </w:pPr>
      <w:r w:rsidRPr="0074764D">
        <w:rPr>
          <w:rFonts w:eastAsia="MS Mincho"/>
        </w:rPr>
        <w:t xml:space="preserve">2. Mtoto’s bones present in a variety of preservation states, as indicated by the significant variation in </w:t>
      </w:r>
      <w:r>
        <w:rPr>
          <w:rFonts w:eastAsia="MS Mincho"/>
        </w:rPr>
        <w:t xml:space="preserve">the </w:t>
      </w:r>
      <w:r w:rsidRPr="0074764D">
        <w:rPr>
          <w:rFonts w:eastAsia="MS Mincho"/>
        </w:rPr>
        <w:t xml:space="preserve">general histological index. </w:t>
      </w:r>
    </w:p>
    <w:p w14:paraId="67EB52A6" w14:textId="77777777" w:rsidR="005025D5" w:rsidRPr="0074764D" w:rsidRDefault="005025D5" w:rsidP="005025D5">
      <w:pPr>
        <w:spacing w:before="240" w:line="360" w:lineRule="auto"/>
        <w:jc w:val="both"/>
        <w:rPr>
          <w:rFonts w:eastAsia="MS Mincho"/>
        </w:rPr>
      </w:pPr>
      <w:r w:rsidRPr="0074764D">
        <w:rPr>
          <w:rFonts w:eastAsia="MS Mincho"/>
        </w:rPr>
        <w:t xml:space="preserve">3. The dominant types of bone alteration are clouding (recrystallization into an amorphous or cryptocrystalline, Ca-enriched authigenic calcium phosphate, with variable concentrations of Fe, Al, Mg) and enlargement of osteocyte lacunae and canaliculi. More ‘typical’ non-Wedl bioerosion foci are less frequent, and tend to be located in the deeper periosteal-mesosteal regions. </w:t>
      </w:r>
    </w:p>
    <w:p w14:paraId="49CE8F02" w14:textId="77777777" w:rsidR="005025D5" w:rsidRPr="0074764D" w:rsidRDefault="005025D5" w:rsidP="005025D5">
      <w:pPr>
        <w:spacing w:before="240" w:line="360" w:lineRule="auto"/>
        <w:jc w:val="both"/>
        <w:rPr>
          <w:rFonts w:eastAsia="MS Mincho"/>
        </w:rPr>
      </w:pPr>
      <w:r w:rsidRPr="0074764D">
        <w:rPr>
          <w:rFonts w:eastAsia="MS Mincho"/>
        </w:rPr>
        <w:t>4. The spatial correlation of clouding with bioerosion, and its prevalence in deeper periosteal-mesosteal regions, suggest that clouding may have been mediated by bacterial activity.</w:t>
      </w:r>
      <w:r>
        <w:rPr>
          <w:rFonts w:eastAsia="MS Mincho"/>
        </w:rPr>
        <w:t xml:space="preserve">  </w:t>
      </w:r>
    </w:p>
    <w:p w14:paraId="14511E5D" w14:textId="77777777" w:rsidR="005025D5" w:rsidRPr="0074764D" w:rsidRDefault="005025D5" w:rsidP="005025D5">
      <w:pPr>
        <w:spacing w:before="240" w:line="360" w:lineRule="auto"/>
        <w:jc w:val="both"/>
        <w:rPr>
          <w:rFonts w:eastAsia="MS Mincho"/>
        </w:rPr>
      </w:pPr>
      <w:r w:rsidRPr="0074764D">
        <w:rPr>
          <w:rFonts w:eastAsia="MS Mincho"/>
        </w:rPr>
        <w:t xml:space="preserve">5. Bacterial bioerosion appears arrested. This may have been a corollary of, 1) the rapid defleshing of Mtoto’s small body; and/or, 2) seasonal waterlogging and anoxia (known to have taken place diachronously in the lower parts of the PYS profile). Decomposition would have accelerated further if Mtoto’s body was unwrapped, or if any (organic) wrapping perished rapidly in this burial environment. </w:t>
      </w:r>
    </w:p>
    <w:p w14:paraId="07069913" w14:textId="77777777" w:rsidR="005025D5" w:rsidRPr="0074764D" w:rsidRDefault="005025D5" w:rsidP="005025D5">
      <w:pPr>
        <w:spacing w:before="240" w:line="360" w:lineRule="auto"/>
        <w:jc w:val="both"/>
        <w:rPr>
          <w:rFonts w:eastAsia="MS Mincho"/>
        </w:rPr>
      </w:pPr>
      <w:r w:rsidRPr="0074764D">
        <w:rPr>
          <w:rFonts w:eastAsia="MS Mincho"/>
        </w:rPr>
        <w:t xml:space="preserve">6. An interpretation of the available evidence is that Mtoto was deposited in a </w:t>
      </w:r>
      <w:r>
        <w:rPr>
          <w:rFonts w:eastAsia="MS Mincho"/>
        </w:rPr>
        <w:t xml:space="preserve">pit </w:t>
      </w:r>
      <w:r w:rsidRPr="0074764D">
        <w:rPr>
          <w:rFonts w:eastAsia="MS Mincho"/>
        </w:rPr>
        <w:t>as a fleshed cadaver and was covered with sediment rapidly enough for bacterial putrefaction to l</w:t>
      </w:r>
      <w:r>
        <w:rPr>
          <w:rFonts w:eastAsia="MS Mincho"/>
        </w:rPr>
        <w:t>ea</w:t>
      </w:r>
      <w:r w:rsidRPr="0074764D">
        <w:rPr>
          <w:rFonts w:eastAsia="MS Mincho"/>
        </w:rPr>
        <w:t xml:space="preserve">ve a mark on the skeleton. The fine-grained texture of the intraskeletal matrix may be representative of the original composition of the burying sediment, or it may have resulted from infiltration of the sediment between the bones post-burial, as the cadaver skeletonised. </w:t>
      </w:r>
    </w:p>
    <w:p w14:paraId="232B25BA" w14:textId="77777777" w:rsidR="005025D5" w:rsidRPr="0074764D" w:rsidRDefault="005025D5" w:rsidP="005025D5">
      <w:pPr>
        <w:spacing w:before="240" w:line="360" w:lineRule="auto"/>
        <w:jc w:val="both"/>
        <w:rPr>
          <w:rFonts w:eastAsia="MS Mincho"/>
        </w:rPr>
      </w:pPr>
      <w:r w:rsidRPr="0074764D">
        <w:rPr>
          <w:rFonts w:eastAsia="MS Mincho"/>
        </w:rPr>
        <w:t>7. Based on the (apparent) absence of recognisable flood or mass flow deposits on the profile, the most parsimonious interpretation of the current microscopic evidence is that Mtoto’s fleshed body was buried deliberately.</w:t>
      </w:r>
    </w:p>
    <w:p w14:paraId="49531069" w14:textId="77777777" w:rsidR="005025D5" w:rsidRPr="0074764D" w:rsidRDefault="005025D5" w:rsidP="005025D5">
      <w:pPr>
        <w:jc w:val="both"/>
        <w:rPr>
          <w:rFonts w:eastAsia="MS Mincho"/>
        </w:rPr>
      </w:pPr>
    </w:p>
    <w:p w14:paraId="12A95CB2" w14:textId="77777777" w:rsidR="005025D5" w:rsidRPr="0074764D" w:rsidRDefault="005025D5" w:rsidP="005025D5">
      <w:pPr>
        <w:jc w:val="both"/>
        <w:rPr>
          <w:rFonts w:eastAsia="MS Mincho"/>
        </w:rPr>
      </w:pPr>
    </w:p>
    <w:p w14:paraId="0655D642" w14:textId="77777777" w:rsidR="005025D5" w:rsidRPr="0074764D" w:rsidRDefault="005025D5" w:rsidP="005025D5">
      <w:pPr>
        <w:spacing w:line="360" w:lineRule="auto"/>
        <w:jc w:val="both"/>
        <w:rPr>
          <w:rFonts w:eastAsia="MS Mincho"/>
        </w:rPr>
        <w:sectPr w:rsidR="005025D5" w:rsidRPr="0074764D" w:rsidSect="00B86A6C">
          <w:footerReference w:type="even" r:id="rId50"/>
          <w:footerReference w:type="default" r:id="rId51"/>
          <w:pgSz w:w="11900" w:h="16840"/>
          <w:pgMar w:top="1440" w:right="1080" w:bottom="1440" w:left="1080" w:header="708" w:footer="708" w:gutter="0"/>
          <w:cols w:space="708"/>
          <w:docGrid w:linePitch="360"/>
        </w:sectPr>
      </w:pPr>
      <w:r w:rsidRPr="0074764D">
        <w:rPr>
          <w:rFonts w:eastAsia="MS Mincho"/>
        </w:rPr>
        <w:br w:type="page"/>
      </w:r>
    </w:p>
    <w:p w14:paraId="2609614B" w14:textId="0A6A5F4E" w:rsidR="005025D5" w:rsidRPr="00FD00B3" w:rsidRDefault="005025D5" w:rsidP="005025D5">
      <w:pPr>
        <w:spacing w:line="276" w:lineRule="auto"/>
        <w:jc w:val="both"/>
        <w:rPr>
          <w:rFonts w:eastAsia="MS Mincho"/>
          <w:sz w:val="22"/>
          <w:szCs w:val="22"/>
        </w:rPr>
      </w:pPr>
      <w:r w:rsidRPr="00FD00B3">
        <w:rPr>
          <w:rFonts w:eastAsia="MS Mincho"/>
          <w:b/>
          <w:sz w:val="22"/>
          <w:szCs w:val="22"/>
        </w:rPr>
        <w:lastRenderedPageBreak/>
        <w:t xml:space="preserve">Supplementary Information Table </w:t>
      </w:r>
      <w:r w:rsidR="004700FC">
        <w:rPr>
          <w:rFonts w:eastAsia="MS Mincho"/>
          <w:b/>
          <w:sz w:val="22"/>
          <w:szCs w:val="22"/>
        </w:rPr>
        <w:t>E</w:t>
      </w:r>
      <w:r w:rsidRPr="00FD00B3">
        <w:rPr>
          <w:rFonts w:eastAsia="MS Mincho"/>
          <w:b/>
          <w:sz w:val="22"/>
          <w:szCs w:val="22"/>
        </w:rPr>
        <w:t>1.</w:t>
      </w:r>
      <w:r w:rsidRPr="00FD00B3">
        <w:rPr>
          <w:rFonts w:eastAsia="MS Mincho"/>
          <w:sz w:val="22"/>
          <w:szCs w:val="22"/>
        </w:rPr>
        <w:t xml:space="preserve"> Sediment microfacies associated with Mtoto’s bones. PPL: pane polarised light; XPL: cross-polarised light; OIL: oblique incident light.</w:t>
      </w:r>
    </w:p>
    <w:p w14:paraId="50E64061" w14:textId="77777777" w:rsidR="005025D5" w:rsidRPr="00FD00B3" w:rsidRDefault="005025D5" w:rsidP="005025D5">
      <w:pPr>
        <w:rPr>
          <w:rFonts w:eastAsia="MS Mincho"/>
          <w:b/>
        </w:rPr>
      </w:pPr>
    </w:p>
    <w:tbl>
      <w:tblPr>
        <w:tblStyle w:val="TableGrid"/>
        <w:tblW w:w="1428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204"/>
        <w:gridCol w:w="2835"/>
        <w:gridCol w:w="5244"/>
      </w:tblGrid>
      <w:tr w:rsidR="005025D5" w:rsidRPr="00FD00B3" w14:paraId="7BBFB5C5" w14:textId="77777777" w:rsidTr="00B86A6C">
        <w:tc>
          <w:tcPr>
            <w:tcW w:w="6204" w:type="dxa"/>
            <w:vAlign w:val="center"/>
          </w:tcPr>
          <w:p w14:paraId="2C40A3AE" w14:textId="77777777" w:rsidR="005025D5" w:rsidRPr="00FD00B3" w:rsidRDefault="005025D5" w:rsidP="00B86A6C">
            <w:pPr>
              <w:jc w:val="center"/>
              <w:rPr>
                <w:rFonts w:ascii="Times New Roman" w:hAnsi="Times New Roman" w:cs="Times New Roman"/>
                <w:b/>
                <w:sz w:val="22"/>
                <w:szCs w:val="22"/>
              </w:rPr>
            </w:pPr>
            <w:r w:rsidRPr="00FD00B3">
              <w:rPr>
                <w:rFonts w:ascii="Times New Roman" w:hAnsi="Times New Roman" w:cs="Times New Roman"/>
                <w:b/>
                <w:sz w:val="22"/>
                <w:szCs w:val="22"/>
              </w:rPr>
              <w:t>Microfacies</w:t>
            </w:r>
          </w:p>
        </w:tc>
        <w:tc>
          <w:tcPr>
            <w:tcW w:w="2835" w:type="dxa"/>
            <w:vAlign w:val="center"/>
          </w:tcPr>
          <w:p w14:paraId="46D406E7" w14:textId="77777777" w:rsidR="005025D5" w:rsidRPr="00FD00B3" w:rsidRDefault="005025D5" w:rsidP="00B86A6C">
            <w:pPr>
              <w:jc w:val="center"/>
              <w:rPr>
                <w:rFonts w:ascii="Times New Roman" w:hAnsi="Times New Roman" w:cs="Times New Roman"/>
                <w:b/>
                <w:sz w:val="22"/>
                <w:szCs w:val="22"/>
              </w:rPr>
            </w:pPr>
          </w:p>
          <w:p w14:paraId="4F19AAB4" w14:textId="77777777" w:rsidR="005025D5" w:rsidRPr="00FD00B3" w:rsidRDefault="005025D5" w:rsidP="00B86A6C">
            <w:pPr>
              <w:jc w:val="center"/>
              <w:rPr>
                <w:rFonts w:ascii="Times New Roman" w:hAnsi="Times New Roman" w:cs="Times New Roman"/>
                <w:b/>
                <w:sz w:val="22"/>
                <w:szCs w:val="22"/>
              </w:rPr>
            </w:pPr>
            <w:r w:rsidRPr="00FD00B3">
              <w:rPr>
                <w:rFonts w:ascii="Times New Roman" w:hAnsi="Times New Roman" w:cs="Times New Roman"/>
                <w:b/>
                <w:sz w:val="22"/>
                <w:szCs w:val="22"/>
              </w:rPr>
              <w:t>Relationship with bone</w:t>
            </w:r>
          </w:p>
          <w:p w14:paraId="26B68C9D" w14:textId="77777777" w:rsidR="005025D5" w:rsidRPr="00FD00B3" w:rsidRDefault="005025D5" w:rsidP="00B86A6C">
            <w:pPr>
              <w:jc w:val="center"/>
              <w:rPr>
                <w:rFonts w:ascii="Times New Roman" w:hAnsi="Times New Roman" w:cs="Times New Roman"/>
                <w:b/>
                <w:sz w:val="22"/>
                <w:szCs w:val="22"/>
              </w:rPr>
            </w:pPr>
          </w:p>
        </w:tc>
        <w:tc>
          <w:tcPr>
            <w:tcW w:w="5244" w:type="dxa"/>
            <w:vAlign w:val="center"/>
          </w:tcPr>
          <w:p w14:paraId="443D38FA" w14:textId="77777777" w:rsidR="005025D5" w:rsidRPr="00FD00B3" w:rsidRDefault="005025D5" w:rsidP="00B86A6C">
            <w:pPr>
              <w:jc w:val="center"/>
              <w:rPr>
                <w:rFonts w:ascii="Times New Roman" w:hAnsi="Times New Roman" w:cs="Times New Roman"/>
                <w:b/>
                <w:sz w:val="22"/>
                <w:szCs w:val="22"/>
              </w:rPr>
            </w:pPr>
            <w:r w:rsidRPr="00FD00B3">
              <w:rPr>
                <w:rFonts w:ascii="Times New Roman" w:hAnsi="Times New Roman" w:cs="Times New Roman"/>
                <w:b/>
                <w:sz w:val="22"/>
                <w:szCs w:val="22"/>
              </w:rPr>
              <w:t>Interpretation</w:t>
            </w:r>
          </w:p>
        </w:tc>
      </w:tr>
      <w:tr w:rsidR="005025D5" w:rsidRPr="00FD00B3" w14:paraId="31DA738A" w14:textId="77777777" w:rsidTr="00B86A6C">
        <w:tc>
          <w:tcPr>
            <w:tcW w:w="6204" w:type="dxa"/>
          </w:tcPr>
          <w:p w14:paraId="04AD3670" w14:textId="77777777" w:rsidR="005025D5" w:rsidRPr="00FD00B3" w:rsidRDefault="005025D5" w:rsidP="00B86A6C">
            <w:pPr>
              <w:jc w:val="both"/>
              <w:rPr>
                <w:rFonts w:ascii="Times New Roman" w:hAnsi="Times New Roman" w:cs="Times New Roman"/>
                <w:b/>
                <w:i/>
                <w:sz w:val="22"/>
                <w:szCs w:val="22"/>
              </w:rPr>
            </w:pPr>
            <w:r w:rsidRPr="00FD00B3">
              <w:rPr>
                <w:rFonts w:ascii="Times New Roman" w:hAnsi="Times New Roman" w:cs="Times New Roman"/>
                <w:b/>
                <w:i/>
                <w:sz w:val="22"/>
                <w:szCs w:val="22"/>
              </w:rPr>
              <w:t xml:space="preserve">Ferruginous (MF-fer) </w:t>
            </w:r>
          </w:p>
          <w:p w14:paraId="040E2183" w14:textId="77777777" w:rsidR="005025D5" w:rsidRPr="00FD00B3" w:rsidRDefault="005025D5" w:rsidP="00B86A6C">
            <w:pPr>
              <w:jc w:val="both"/>
              <w:rPr>
                <w:rFonts w:ascii="Times New Roman" w:hAnsi="Times New Roman" w:cs="Times New Roman"/>
                <w:b/>
                <w:i/>
                <w:sz w:val="22"/>
                <w:szCs w:val="22"/>
              </w:rPr>
            </w:pPr>
          </w:p>
          <w:p w14:paraId="2D284242"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 xml:space="preserve">Dark brown/opaque (PPL), non-birefringent (PPL), rusty red (OIL) sandy silty clay. Matrix-supported (open porphyric c/f related distribution). </w:t>
            </w:r>
          </w:p>
          <w:p w14:paraId="7C82A322" w14:textId="77777777" w:rsidR="005025D5" w:rsidRPr="00FD00B3" w:rsidRDefault="005025D5" w:rsidP="00B86A6C">
            <w:pPr>
              <w:jc w:val="both"/>
              <w:rPr>
                <w:rFonts w:ascii="Times New Roman" w:hAnsi="Times New Roman" w:cs="Times New Roman"/>
                <w:i/>
                <w:sz w:val="22"/>
                <w:szCs w:val="22"/>
              </w:rPr>
            </w:pPr>
          </w:p>
          <w:p w14:paraId="3AB9424B" w14:textId="77777777" w:rsidR="005025D5" w:rsidRPr="00FD00B3" w:rsidRDefault="005025D5" w:rsidP="00B86A6C">
            <w:pPr>
              <w:jc w:val="both"/>
              <w:rPr>
                <w:rFonts w:ascii="Times New Roman" w:hAnsi="Times New Roman" w:cs="Times New Roman"/>
                <w:b/>
                <w:i/>
                <w:sz w:val="22"/>
                <w:szCs w:val="22"/>
              </w:rPr>
            </w:pPr>
            <w:r w:rsidRPr="00FD00B3">
              <w:rPr>
                <w:rFonts w:ascii="Times New Roman" w:hAnsi="Times New Roman" w:cs="Times New Roman"/>
                <w:i/>
                <w:sz w:val="22"/>
                <w:szCs w:val="22"/>
              </w:rPr>
              <w:t>Microstructure</w:t>
            </w:r>
            <w:r w:rsidRPr="00FD00B3">
              <w:rPr>
                <w:rFonts w:ascii="Times New Roman" w:hAnsi="Times New Roman" w:cs="Times New Roman"/>
                <w:sz w:val="22"/>
                <w:szCs w:val="22"/>
              </w:rPr>
              <w:t>: Poorly developed blocky angular (but sample size is inadequate for assessment).</w:t>
            </w:r>
          </w:p>
          <w:p w14:paraId="7031034C" w14:textId="77777777" w:rsidR="005025D5" w:rsidRPr="00FD00B3" w:rsidRDefault="005025D5" w:rsidP="00B86A6C">
            <w:pPr>
              <w:jc w:val="both"/>
              <w:rPr>
                <w:rFonts w:ascii="Times New Roman" w:hAnsi="Times New Roman" w:cs="Times New Roman"/>
                <w:i/>
                <w:sz w:val="22"/>
                <w:szCs w:val="22"/>
              </w:rPr>
            </w:pPr>
          </w:p>
          <w:p w14:paraId="23586276"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Coarse mineral fraction:</w:t>
            </w:r>
            <w:r w:rsidRPr="00FD00B3">
              <w:rPr>
                <w:rFonts w:ascii="Times New Roman" w:hAnsi="Times New Roman" w:cs="Times New Roman"/>
                <w:sz w:val="22"/>
                <w:szCs w:val="22"/>
              </w:rPr>
              <w:t xml:space="preserve"> ≤40%. Quartz (including pitted grains); Fe/Mn nodules (angular and well rounded); indeterminate altered minerals (rare). Max grain: 500</w:t>
            </w:r>
            <w:r w:rsidRPr="00FD00B3">
              <w:rPr>
                <w:rFonts w:ascii="Times New Roman" w:hAnsi="Times New Roman" w:cs="Times New Roman"/>
                <w:sz w:val="22"/>
                <w:szCs w:val="22"/>
                <w:lang w:val="el-GR"/>
              </w:rPr>
              <w:t>μ</w:t>
            </w:r>
            <w:r w:rsidRPr="00FD00B3">
              <w:rPr>
                <w:rFonts w:ascii="Times New Roman" w:hAnsi="Times New Roman" w:cs="Times New Roman"/>
                <w:sz w:val="22"/>
                <w:szCs w:val="22"/>
              </w:rPr>
              <w:t>m; Most sand grains ca. 200</w:t>
            </w:r>
            <w:r w:rsidRPr="00FD00B3">
              <w:rPr>
                <w:rFonts w:ascii="Times New Roman" w:hAnsi="Times New Roman" w:cs="Times New Roman"/>
                <w:sz w:val="22"/>
                <w:szCs w:val="22"/>
                <w:lang w:val="el-GR"/>
              </w:rPr>
              <w:t>μ</w:t>
            </w:r>
            <w:r w:rsidRPr="00FD00B3">
              <w:rPr>
                <w:rFonts w:ascii="Times New Roman" w:hAnsi="Times New Roman" w:cs="Times New Roman"/>
                <w:sz w:val="22"/>
                <w:szCs w:val="22"/>
                <w:lang w:val="en-US"/>
              </w:rPr>
              <w:t>m.</w:t>
            </w:r>
            <w:r w:rsidRPr="00FD00B3">
              <w:rPr>
                <w:rFonts w:ascii="Times New Roman" w:hAnsi="Times New Roman" w:cs="Times New Roman"/>
                <w:sz w:val="22"/>
                <w:szCs w:val="22"/>
              </w:rPr>
              <w:t xml:space="preserve"> </w:t>
            </w:r>
          </w:p>
          <w:p w14:paraId="10C6196B" w14:textId="77777777" w:rsidR="005025D5" w:rsidRPr="00FD00B3" w:rsidRDefault="005025D5" w:rsidP="00B86A6C">
            <w:pPr>
              <w:jc w:val="both"/>
              <w:rPr>
                <w:rFonts w:ascii="Times New Roman" w:hAnsi="Times New Roman" w:cs="Times New Roman"/>
                <w:i/>
                <w:sz w:val="22"/>
                <w:szCs w:val="22"/>
              </w:rPr>
            </w:pPr>
          </w:p>
          <w:p w14:paraId="1AC9DB77"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Fine mineral fraction:</w:t>
            </w:r>
            <w:r w:rsidRPr="00FD00B3">
              <w:rPr>
                <w:rFonts w:ascii="Times New Roman" w:hAnsi="Times New Roman" w:cs="Times New Roman"/>
                <w:sz w:val="22"/>
                <w:szCs w:val="22"/>
              </w:rPr>
              <w:t xml:space="preserve"> ferruginous clay.</w:t>
            </w:r>
          </w:p>
          <w:p w14:paraId="4CF5238B" w14:textId="77777777" w:rsidR="005025D5" w:rsidRPr="00FD00B3" w:rsidRDefault="005025D5" w:rsidP="00B86A6C">
            <w:pPr>
              <w:jc w:val="both"/>
              <w:rPr>
                <w:rFonts w:ascii="Times New Roman" w:hAnsi="Times New Roman" w:cs="Times New Roman"/>
                <w:i/>
                <w:sz w:val="22"/>
                <w:szCs w:val="22"/>
              </w:rPr>
            </w:pPr>
          </w:p>
          <w:p w14:paraId="736177FD"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Biogenic inclusions:</w:t>
            </w:r>
            <w:r w:rsidRPr="00FD00B3">
              <w:rPr>
                <w:rFonts w:ascii="Times New Roman" w:hAnsi="Times New Roman" w:cs="Times New Roman"/>
                <w:sz w:val="22"/>
                <w:szCs w:val="22"/>
              </w:rPr>
              <w:t xml:space="preserve"> sand-sized angular bone fragments – probably from small bodied vertebrates (common). One ferruginised plant organ fragment (leaf?).</w:t>
            </w:r>
          </w:p>
          <w:p w14:paraId="7D4525B5" w14:textId="77777777" w:rsidR="005025D5" w:rsidRPr="00FD00B3" w:rsidRDefault="005025D5" w:rsidP="00B86A6C">
            <w:pPr>
              <w:jc w:val="both"/>
              <w:rPr>
                <w:rFonts w:ascii="Times New Roman" w:hAnsi="Times New Roman" w:cs="Times New Roman"/>
                <w:i/>
                <w:sz w:val="22"/>
                <w:szCs w:val="22"/>
              </w:rPr>
            </w:pPr>
          </w:p>
          <w:p w14:paraId="60C49A3F"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Pedogenic alteration:</w:t>
            </w:r>
            <w:r w:rsidRPr="00FD00B3">
              <w:rPr>
                <w:rFonts w:ascii="Times New Roman" w:hAnsi="Times New Roman" w:cs="Times New Roman"/>
                <w:sz w:val="22"/>
                <w:szCs w:val="22"/>
              </w:rPr>
              <w:t xml:space="preserve"> Fe/Mn oxide impregnation (spots to orthic/dysorthic nodules); calcite deposition.</w:t>
            </w:r>
          </w:p>
          <w:p w14:paraId="715E48B6" w14:textId="77777777" w:rsidR="005025D5" w:rsidRPr="00FD00B3" w:rsidRDefault="005025D5" w:rsidP="00B86A6C">
            <w:pPr>
              <w:jc w:val="both"/>
              <w:rPr>
                <w:rFonts w:ascii="Times New Roman" w:hAnsi="Times New Roman" w:cs="Times New Roman"/>
                <w:sz w:val="22"/>
                <w:szCs w:val="22"/>
              </w:rPr>
            </w:pPr>
          </w:p>
        </w:tc>
        <w:tc>
          <w:tcPr>
            <w:tcW w:w="2835" w:type="dxa"/>
          </w:tcPr>
          <w:p w14:paraId="4918688D" w14:textId="77777777" w:rsidR="005025D5" w:rsidRPr="00FD00B3" w:rsidRDefault="005025D5" w:rsidP="00B86A6C">
            <w:pPr>
              <w:ind w:left="34" w:hanging="34"/>
              <w:jc w:val="both"/>
              <w:rPr>
                <w:rFonts w:ascii="Times New Roman" w:hAnsi="Times New Roman" w:cs="Times New Roman"/>
                <w:sz w:val="22"/>
                <w:szCs w:val="22"/>
              </w:rPr>
            </w:pPr>
          </w:p>
          <w:p w14:paraId="486FBB92" w14:textId="77777777" w:rsidR="005025D5" w:rsidRPr="00FD00B3" w:rsidRDefault="005025D5" w:rsidP="00B86A6C">
            <w:pPr>
              <w:ind w:left="34" w:hanging="34"/>
              <w:jc w:val="both"/>
              <w:rPr>
                <w:rFonts w:ascii="Times New Roman" w:hAnsi="Times New Roman" w:cs="Times New Roman"/>
                <w:sz w:val="22"/>
                <w:szCs w:val="22"/>
              </w:rPr>
            </w:pPr>
          </w:p>
          <w:p w14:paraId="017B9B6C" w14:textId="77777777" w:rsidR="005025D5" w:rsidRPr="00FD00B3" w:rsidRDefault="005025D5" w:rsidP="00B86A6C">
            <w:pPr>
              <w:ind w:left="34" w:hanging="34"/>
              <w:jc w:val="both"/>
              <w:rPr>
                <w:rFonts w:ascii="Times New Roman" w:hAnsi="Times New Roman" w:cs="Times New Roman"/>
                <w:sz w:val="22"/>
                <w:szCs w:val="22"/>
              </w:rPr>
            </w:pPr>
            <w:r w:rsidRPr="00FD00B3">
              <w:rPr>
                <w:rFonts w:ascii="Times New Roman" w:hAnsi="Times New Roman" w:cs="Times New Roman"/>
                <w:sz w:val="22"/>
                <w:szCs w:val="22"/>
              </w:rPr>
              <w:t xml:space="preserve"> Inter-bone matrix.</w:t>
            </w:r>
          </w:p>
          <w:p w14:paraId="7E06275E" w14:textId="77777777" w:rsidR="005025D5" w:rsidRPr="00FD00B3" w:rsidRDefault="005025D5" w:rsidP="00B86A6C">
            <w:pPr>
              <w:ind w:left="34" w:hanging="34"/>
              <w:jc w:val="both"/>
              <w:rPr>
                <w:rFonts w:ascii="Times New Roman" w:hAnsi="Times New Roman" w:cs="Times New Roman"/>
                <w:sz w:val="22"/>
                <w:szCs w:val="22"/>
              </w:rPr>
            </w:pPr>
          </w:p>
          <w:p w14:paraId="4D2136A3"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Adhering on bone (rare).</w:t>
            </w:r>
          </w:p>
        </w:tc>
        <w:tc>
          <w:tcPr>
            <w:tcW w:w="5244" w:type="dxa"/>
          </w:tcPr>
          <w:p w14:paraId="0E39E967" w14:textId="77777777" w:rsidR="005025D5" w:rsidRPr="00FD00B3" w:rsidRDefault="005025D5" w:rsidP="00B86A6C">
            <w:pPr>
              <w:jc w:val="both"/>
              <w:rPr>
                <w:rFonts w:ascii="Times New Roman" w:hAnsi="Times New Roman" w:cs="Times New Roman"/>
                <w:sz w:val="22"/>
                <w:szCs w:val="22"/>
              </w:rPr>
            </w:pPr>
          </w:p>
          <w:p w14:paraId="5EBBD441" w14:textId="77777777" w:rsidR="005025D5" w:rsidRPr="00FD00B3" w:rsidRDefault="005025D5" w:rsidP="00B86A6C">
            <w:pPr>
              <w:jc w:val="both"/>
              <w:rPr>
                <w:rFonts w:ascii="Times New Roman" w:hAnsi="Times New Roman" w:cs="Times New Roman"/>
                <w:sz w:val="22"/>
                <w:szCs w:val="22"/>
              </w:rPr>
            </w:pPr>
          </w:p>
          <w:p w14:paraId="66CAB886"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Pit backfill, originating in colluvium on the cave floor. Post-deposition, it underwent further ferrallitic pedogenesis (due to episodic/seasonal waterlogging).</w:t>
            </w:r>
          </w:p>
          <w:p w14:paraId="0A15D0A3"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 xml:space="preserve"> </w:t>
            </w:r>
          </w:p>
          <w:p w14:paraId="01F1BC89"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Finer variants were infiltrated around the skeleton.</w:t>
            </w:r>
          </w:p>
        </w:tc>
      </w:tr>
      <w:tr w:rsidR="005025D5" w:rsidRPr="00FD00B3" w14:paraId="5DFF60CA" w14:textId="77777777" w:rsidTr="00B86A6C">
        <w:tc>
          <w:tcPr>
            <w:tcW w:w="6204" w:type="dxa"/>
          </w:tcPr>
          <w:p w14:paraId="248F4F93"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b/>
                <w:i/>
                <w:sz w:val="22"/>
                <w:szCs w:val="22"/>
              </w:rPr>
              <w:t>Carbonate</w:t>
            </w:r>
            <w:r>
              <w:rPr>
                <w:rFonts w:ascii="Times New Roman" w:hAnsi="Times New Roman" w:cs="Times New Roman"/>
                <w:b/>
                <w:i/>
                <w:sz w:val="22"/>
                <w:szCs w:val="22"/>
              </w:rPr>
              <w:t xml:space="preserve">  </w:t>
            </w:r>
            <w:r w:rsidRPr="00FD00B3">
              <w:rPr>
                <w:rFonts w:ascii="Times New Roman" w:hAnsi="Times New Roman" w:cs="Times New Roman"/>
                <w:b/>
                <w:i/>
                <w:sz w:val="22"/>
                <w:szCs w:val="22"/>
              </w:rPr>
              <w:t>(MF-carb)</w:t>
            </w:r>
            <w:r w:rsidRPr="00FD00B3">
              <w:rPr>
                <w:rFonts w:ascii="Times New Roman" w:hAnsi="Times New Roman" w:cs="Times New Roman"/>
                <w:sz w:val="22"/>
                <w:szCs w:val="22"/>
              </w:rPr>
              <w:t xml:space="preserve"> </w:t>
            </w:r>
          </w:p>
          <w:p w14:paraId="28EC8E19" w14:textId="77777777" w:rsidR="005025D5" w:rsidRPr="00FD00B3" w:rsidRDefault="005025D5" w:rsidP="00B86A6C">
            <w:pPr>
              <w:jc w:val="both"/>
              <w:rPr>
                <w:rFonts w:ascii="Times New Roman" w:hAnsi="Times New Roman" w:cs="Times New Roman"/>
                <w:sz w:val="22"/>
                <w:szCs w:val="22"/>
              </w:rPr>
            </w:pPr>
          </w:p>
          <w:p w14:paraId="16142ACE"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 xml:space="preserve">Porous mosaic of dull calcite microspar enclosing intraclasts of MF-fer. </w:t>
            </w:r>
          </w:p>
          <w:p w14:paraId="1EBACC86" w14:textId="77777777" w:rsidR="005025D5" w:rsidRPr="00FD00B3" w:rsidRDefault="005025D5" w:rsidP="00B86A6C">
            <w:pPr>
              <w:jc w:val="both"/>
              <w:rPr>
                <w:rFonts w:ascii="Times New Roman" w:hAnsi="Times New Roman" w:cs="Times New Roman"/>
                <w:i/>
                <w:sz w:val="22"/>
                <w:szCs w:val="22"/>
              </w:rPr>
            </w:pPr>
          </w:p>
          <w:p w14:paraId="7F44E02E"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Microstructure</w:t>
            </w:r>
            <w:r w:rsidRPr="00FD00B3">
              <w:rPr>
                <w:rFonts w:ascii="Times New Roman" w:hAnsi="Times New Roman" w:cs="Times New Roman"/>
                <w:sz w:val="22"/>
                <w:szCs w:val="22"/>
              </w:rPr>
              <w:t>: unknown; sample size too small for assessment.</w:t>
            </w:r>
          </w:p>
          <w:p w14:paraId="10594B10" w14:textId="77777777" w:rsidR="005025D5" w:rsidRPr="00FD00B3" w:rsidRDefault="005025D5" w:rsidP="00B86A6C">
            <w:pPr>
              <w:jc w:val="both"/>
              <w:rPr>
                <w:rFonts w:ascii="Times New Roman" w:hAnsi="Times New Roman" w:cs="Times New Roman"/>
                <w:i/>
                <w:sz w:val="22"/>
                <w:szCs w:val="22"/>
              </w:rPr>
            </w:pPr>
          </w:p>
          <w:p w14:paraId="4CA14C26"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lastRenderedPageBreak/>
              <w:t>Coarse mineral fraction:</w:t>
            </w:r>
            <w:r w:rsidRPr="00FD00B3">
              <w:rPr>
                <w:rFonts w:ascii="Times New Roman" w:hAnsi="Times New Roman" w:cs="Times New Roman"/>
                <w:sz w:val="22"/>
                <w:szCs w:val="22"/>
              </w:rPr>
              <w:t xml:space="preserve"> ≤50%. MF-fer intraclasts; Fe/Mn nodules (well rounded); quartz sand grains (rare).</w:t>
            </w:r>
          </w:p>
          <w:p w14:paraId="62F33581" w14:textId="77777777" w:rsidR="005025D5" w:rsidRPr="00FD00B3" w:rsidRDefault="005025D5" w:rsidP="00B86A6C">
            <w:pPr>
              <w:jc w:val="both"/>
              <w:rPr>
                <w:rFonts w:ascii="Times New Roman" w:hAnsi="Times New Roman" w:cs="Times New Roman"/>
                <w:sz w:val="22"/>
                <w:szCs w:val="22"/>
              </w:rPr>
            </w:pPr>
          </w:p>
          <w:p w14:paraId="27587EB1"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Crystal mosaic:</w:t>
            </w:r>
            <w:r w:rsidRPr="00FD00B3">
              <w:rPr>
                <w:rFonts w:ascii="Times New Roman" w:hAnsi="Times New Roman" w:cs="Times New Roman"/>
                <w:sz w:val="22"/>
                <w:szCs w:val="22"/>
              </w:rPr>
              <w:t xml:space="preserve"> rhombic and prismatic crystals, botryoids.</w:t>
            </w:r>
          </w:p>
          <w:p w14:paraId="09010433" w14:textId="77777777" w:rsidR="005025D5" w:rsidRPr="00FD00B3" w:rsidRDefault="005025D5" w:rsidP="00B86A6C">
            <w:pPr>
              <w:jc w:val="both"/>
              <w:rPr>
                <w:rFonts w:ascii="Times New Roman" w:hAnsi="Times New Roman" w:cs="Times New Roman"/>
                <w:sz w:val="22"/>
                <w:szCs w:val="22"/>
              </w:rPr>
            </w:pPr>
          </w:p>
          <w:p w14:paraId="070ADF57"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i/>
                <w:sz w:val="22"/>
                <w:szCs w:val="22"/>
              </w:rPr>
              <w:t>Biogenic inclusions:</w:t>
            </w:r>
            <w:r w:rsidRPr="00FD00B3">
              <w:rPr>
                <w:rFonts w:ascii="Times New Roman" w:hAnsi="Times New Roman" w:cs="Times New Roman"/>
                <w:sz w:val="22"/>
                <w:szCs w:val="22"/>
              </w:rPr>
              <w:t xml:space="preserve"> sand-sized angular bone fragments – probably from small bodied vertebrates (rare). </w:t>
            </w:r>
          </w:p>
          <w:p w14:paraId="4726B2AB"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 xml:space="preserve"> </w:t>
            </w:r>
          </w:p>
        </w:tc>
        <w:tc>
          <w:tcPr>
            <w:tcW w:w="2835" w:type="dxa"/>
          </w:tcPr>
          <w:p w14:paraId="32A12E74" w14:textId="77777777" w:rsidR="005025D5" w:rsidRPr="00FD00B3" w:rsidRDefault="005025D5" w:rsidP="00B86A6C">
            <w:pPr>
              <w:jc w:val="both"/>
              <w:rPr>
                <w:rFonts w:ascii="Times New Roman" w:hAnsi="Times New Roman" w:cs="Times New Roman"/>
                <w:sz w:val="22"/>
                <w:szCs w:val="22"/>
              </w:rPr>
            </w:pPr>
          </w:p>
          <w:p w14:paraId="6C7FD3EE" w14:textId="77777777" w:rsidR="005025D5" w:rsidRPr="00FD00B3" w:rsidRDefault="005025D5" w:rsidP="00B86A6C">
            <w:pPr>
              <w:jc w:val="both"/>
              <w:rPr>
                <w:rFonts w:ascii="Times New Roman" w:hAnsi="Times New Roman" w:cs="Times New Roman"/>
                <w:sz w:val="22"/>
                <w:szCs w:val="22"/>
              </w:rPr>
            </w:pPr>
          </w:p>
          <w:p w14:paraId="7EF24FB6"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Adhering on bone; filling skeletal pores (cancellous bone); isolated lumps (original relationships unknown)</w:t>
            </w:r>
          </w:p>
          <w:p w14:paraId="30E8FBDE"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lastRenderedPageBreak/>
              <w:t>Sharp boundary with MF-fer (e.g. S3)</w:t>
            </w:r>
          </w:p>
        </w:tc>
        <w:tc>
          <w:tcPr>
            <w:tcW w:w="5244" w:type="dxa"/>
          </w:tcPr>
          <w:p w14:paraId="75134C23" w14:textId="77777777" w:rsidR="005025D5" w:rsidRPr="00FD00B3" w:rsidRDefault="005025D5" w:rsidP="00B86A6C">
            <w:pPr>
              <w:jc w:val="both"/>
              <w:rPr>
                <w:rFonts w:ascii="Times New Roman" w:hAnsi="Times New Roman" w:cs="Times New Roman"/>
                <w:sz w:val="22"/>
                <w:szCs w:val="22"/>
              </w:rPr>
            </w:pPr>
          </w:p>
          <w:p w14:paraId="005CC86A" w14:textId="77777777" w:rsidR="005025D5" w:rsidRPr="00FD00B3" w:rsidRDefault="005025D5" w:rsidP="00B86A6C">
            <w:pPr>
              <w:jc w:val="both"/>
              <w:rPr>
                <w:rFonts w:ascii="Times New Roman" w:hAnsi="Times New Roman" w:cs="Times New Roman"/>
                <w:sz w:val="22"/>
                <w:szCs w:val="22"/>
              </w:rPr>
            </w:pPr>
          </w:p>
          <w:p w14:paraId="02813AFE"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 xml:space="preserve">In the main, ‘pedogenic’ carbonate, postdating deposition of MF-fer. Deposition from supersaturated pore water, as carbonate crusts around bone. </w:t>
            </w:r>
          </w:p>
          <w:p w14:paraId="32C0C365" w14:textId="77777777" w:rsidR="005025D5" w:rsidRPr="00FD00B3" w:rsidRDefault="005025D5" w:rsidP="00B86A6C">
            <w:pPr>
              <w:jc w:val="both"/>
              <w:rPr>
                <w:rFonts w:ascii="Times New Roman" w:hAnsi="Times New Roman" w:cs="Times New Roman"/>
                <w:sz w:val="22"/>
                <w:szCs w:val="22"/>
              </w:rPr>
            </w:pPr>
          </w:p>
          <w:p w14:paraId="2814C67C"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lastRenderedPageBreak/>
              <w:t>Some isolated lumps may represent cemented cave ground reworked in the backfill (but the evidence is insufficient).</w:t>
            </w:r>
          </w:p>
          <w:p w14:paraId="400F3D9B" w14:textId="77777777" w:rsidR="005025D5" w:rsidRPr="00FD00B3" w:rsidRDefault="005025D5" w:rsidP="00B86A6C">
            <w:pPr>
              <w:jc w:val="both"/>
              <w:rPr>
                <w:rFonts w:ascii="Times New Roman" w:hAnsi="Times New Roman" w:cs="Times New Roman"/>
                <w:sz w:val="22"/>
                <w:szCs w:val="22"/>
              </w:rPr>
            </w:pPr>
          </w:p>
          <w:p w14:paraId="23BB2822" w14:textId="77777777" w:rsidR="005025D5" w:rsidRPr="00FD00B3" w:rsidRDefault="005025D5" w:rsidP="00B86A6C">
            <w:pPr>
              <w:jc w:val="both"/>
              <w:rPr>
                <w:rFonts w:ascii="Times New Roman" w:hAnsi="Times New Roman" w:cs="Times New Roman"/>
                <w:sz w:val="22"/>
                <w:szCs w:val="22"/>
              </w:rPr>
            </w:pPr>
          </w:p>
        </w:tc>
      </w:tr>
    </w:tbl>
    <w:p w14:paraId="29310751" w14:textId="77777777" w:rsidR="005025D5" w:rsidRPr="00FD00B3" w:rsidRDefault="005025D5" w:rsidP="005025D5">
      <w:pPr>
        <w:rPr>
          <w:rFonts w:eastAsia="MS Mincho"/>
          <w:b/>
        </w:rPr>
      </w:pPr>
    </w:p>
    <w:p w14:paraId="58F27169" w14:textId="77777777" w:rsidR="005025D5" w:rsidRPr="00FD00B3" w:rsidRDefault="005025D5" w:rsidP="005025D5">
      <w:pPr>
        <w:rPr>
          <w:rFonts w:eastAsia="MS Mincho"/>
          <w:b/>
        </w:rPr>
      </w:pPr>
    </w:p>
    <w:p w14:paraId="67F5B1D1" w14:textId="145FBEF8" w:rsidR="005025D5" w:rsidRPr="009A0DAE" w:rsidRDefault="005025D5" w:rsidP="005025D5">
      <w:pPr>
        <w:spacing w:line="276" w:lineRule="auto"/>
        <w:jc w:val="both"/>
        <w:rPr>
          <w:rFonts w:eastAsia="MS Mincho"/>
          <w:sz w:val="22"/>
          <w:szCs w:val="22"/>
        </w:rPr>
      </w:pPr>
      <w:r w:rsidRPr="00FD00B3">
        <w:rPr>
          <w:rFonts w:eastAsia="MS Mincho"/>
          <w:b/>
        </w:rPr>
        <w:br w:type="page"/>
      </w:r>
      <w:r w:rsidR="004700FC">
        <w:rPr>
          <w:rFonts w:eastAsia="MS Mincho"/>
          <w:b/>
          <w:sz w:val="22"/>
          <w:szCs w:val="22"/>
        </w:rPr>
        <w:lastRenderedPageBreak/>
        <w:t xml:space="preserve">Supplementary Information </w:t>
      </w:r>
      <w:r w:rsidRPr="009A0DAE">
        <w:rPr>
          <w:rFonts w:eastAsia="MS Mincho"/>
          <w:b/>
          <w:sz w:val="22"/>
          <w:szCs w:val="22"/>
        </w:rPr>
        <w:t xml:space="preserve">Table </w:t>
      </w:r>
      <w:r w:rsidR="004700FC">
        <w:rPr>
          <w:rFonts w:eastAsia="MS Mincho"/>
          <w:b/>
          <w:sz w:val="22"/>
          <w:szCs w:val="22"/>
        </w:rPr>
        <w:t>E</w:t>
      </w:r>
      <w:r w:rsidRPr="009A0DAE">
        <w:rPr>
          <w:rFonts w:eastAsia="MS Mincho"/>
          <w:b/>
          <w:sz w:val="22"/>
          <w:szCs w:val="22"/>
        </w:rPr>
        <w:t>2.</w:t>
      </w:r>
      <w:r w:rsidRPr="009A0DAE">
        <w:rPr>
          <w:rFonts w:eastAsia="MS Mincho"/>
          <w:sz w:val="22"/>
          <w:szCs w:val="22"/>
        </w:rPr>
        <w:t xml:space="preserve"> Ferruginous (MF-fer) microfacies in Mtoto’s pit compared with ferruginous sediment in the upper part of Layer18 (the nearest sample currently available).</w:t>
      </w:r>
    </w:p>
    <w:p w14:paraId="57B3959C" w14:textId="77777777" w:rsidR="005025D5" w:rsidRPr="0074764D" w:rsidRDefault="005025D5" w:rsidP="005025D5">
      <w:pPr>
        <w:jc w:val="both"/>
        <w:rPr>
          <w:rFonts w:eastAsia="MS Mincho"/>
        </w:rPr>
      </w:pPr>
    </w:p>
    <w:tbl>
      <w:tblPr>
        <w:tblStyle w:val="TableGrid"/>
        <w:tblW w:w="14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5954"/>
        <w:gridCol w:w="5812"/>
      </w:tblGrid>
      <w:tr w:rsidR="005025D5" w:rsidRPr="00FD00B3" w14:paraId="16383163" w14:textId="77777777" w:rsidTr="00B86A6C">
        <w:tc>
          <w:tcPr>
            <w:tcW w:w="2376" w:type="dxa"/>
            <w:tcBorders>
              <w:top w:val="single" w:sz="4" w:space="0" w:color="auto"/>
              <w:bottom w:val="single" w:sz="4" w:space="0" w:color="auto"/>
            </w:tcBorders>
          </w:tcPr>
          <w:p w14:paraId="1F7F7716" w14:textId="77777777" w:rsidR="005025D5" w:rsidRPr="00FD00B3" w:rsidRDefault="005025D5" w:rsidP="00B86A6C">
            <w:pPr>
              <w:jc w:val="both"/>
              <w:rPr>
                <w:rFonts w:ascii="Times New Roman" w:hAnsi="Times New Roman" w:cs="Times New Roman"/>
                <w:sz w:val="22"/>
                <w:szCs w:val="22"/>
              </w:rPr>
            </w:pPr>
          </w:p>
        </w:tc>
        <w:tc>
          <w:tcPr>
            <w:tcW w:w="5954" w:type="dxa"/>
            <w:tcBorders>
              <w:top w:val="single" w:sz="4" w:space="0" w:color="auto"/>
              <w:bottom w:val="single" w:sz="4" w:space="0" w:color="auto"/>
            </w:tcBorders>
          </w:tcPr>
          <w:p w14:paraId="780852AB" w14:textId="77777777" w:rsidR="005025D5" w:rsidRPr="00FD00B3" w:rsidRDefault="005025D5" w:rsidP="00B86A6C">
            <w:pPr>
              <w:jc w:val="both"/>
              <w:rPr>
                <w:rFonts w:ascii="Times New Roman" w:hAnsi="Times New Roman" w:cs="Times New Roman"/>
                <w:b/>
                <w:sz w:val="22"/>
                <w:szCs w:val="22"/>
              </w:rPr>
            </w:pPr>
            <w:r w:rsidRPr="00FD00B3">
              <w:rPr>
                <w:rFonts w:ascii="Times New Roman" w:hAnsi="Times New Roman" w:cs="Times New Roman"/>
                <w:b/>
                <w:sz w:val="22"/>
                <w:szCs w:val="22"/>
              </w:rPr>
              <w:t>MF-fer</w:t>
            </w:r>
          </w:p>
        </w:tc>
        <w:tc>
          <w:tcPr>
            <w:tcW w:w="5812" w:type="dxa"/>
            <w:tcBorders>
              <w:top w:val="single" w:sz="4" w:space="0" w:color="auto"/>
              <w:bottom w:val="single" w:sz="4" w:space="0" w:color="auto"/>
            </w:tcBorders>
          </w:tcPr>
          <w:p w14:paraId="7258557E" w14:textId="77777777" w:rsidR="005025D5" w:rsidRPr="00FD00B3" w:rsidRDefault="005025D5" w:rsidP="00B86A6C">
            <w:pPr>
              <w:ind w:left="-7" w:firstLine="7"/>
              <w:jc w:val="both"/>
              <w:rPr>
                <w:rFonts w:ascii="Times New Roman" w:hAnsi="Times New Roman" w:cs="Times New Roman"/>
                <w:b/>
                <w:sz w:val="22"/>
                <w:szCs w:val="22"/>
              </w:rPr>
            </w:pPr>
            <w:r w:rsidRPr="00FD00B3">
              <w:rPr>
                <w:rFonts w:ascii="Times New Roman" w:hAnsi="Times New Roman" w:cs="Times New Roman"/>
                <w:b/>
                <w:sz w:val="22"/>
                <w:szCs w:val="22"/>
              </w:rPr>
              <w:t>PYS 17/18 (ferruginous)</w:t>
            </w:r>
          </w:p>
          <w:p w14:paraId="41D4A7DA" w14:textId="77777777" w:rsidR="005025D5" w:rsidRPr="00FD00B3" w:rsidRDefault="005025D5" w:rsidP="00B86A6C">
            <w:pPr>
              <w:ind w:left="-7" w:firstLine="7"/>
              <w:jc w:val="both"/>
              <w:rPr>
                <w:rFonts w:ascii="Times New Roman" w:hAnsi="Times New Roman" w:cs="Times New Roman"/>
                <w:b/>
                <w:sz w:val="22"/>
                <w:szCs w:val="22"/>
              </w:rPr>
            </w:pPr>
          </w:p>
        </w:tc>
      </w:tr>
      <w:tr w:rsidR="005025D5" w:rsidRPr="00FD00B3" w14:paraId="38F5BDA7" w14:textId="77777777" w:rsidTr="00B86A6C">
        <w:tc>
          <w:tcPr>
            <w:tcW w:w="2376" w:type="dxa"/>
            <w:tcBorders>
              <w:top w:val="single" w:sz="4" w:space="0" w:color="auto"/>
            </w:tcBorders>
          </w:tcPr>
          <w:p w14:paraId="04CB589E"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Texture</w:t>
            </w:r>
          </w:p>
        </w:tc>
        <w:tc>
          <w:tcPr>
            <w:tcW w:w="5954" w:type="dxa"/>
            <w:tcBorders>
              <w:top w:val="single" w:sz="4" w:space="0" w:color="auto"/>
            </w:tcBorders>
          </w:tcPr>
          <w:p w14:paraId="08135AFA"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Sandy clay-clayey sand</w:t>
            </w:r>
          </w:p>
        </w:tc>
        <w:tc>
          <w:tcPr>
            <w:tcW w:w="5812" w:type="dxa"/>
            <w:tcBorders>
              <w:top w:val="single" w:sz="4" w:space="0" w:color="auto"/>
            </w:tcBorders>
          </w:tcPr>
          <w:p w14:paraId="6995D76C"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Clayey sand</w:t>
            </w:r>
          </w:p>
          <w:p w14:paraId="347649B0" w14:textId="77777777" w:rsidR="005025D5" w:rsidRPr="00FD00B3" w:rsidRDefault="005025D5" w:rsidP="00B86A6C">
            <w:pPr>
              <w:ind w:left="-7" w:firstLine="7"/>
              <w:jc w:val="both"/>
              <w:rPr>
                <w:rFonts w:ascii="Times New Roman" w:hAnsi="Times New Roman" w:cs="Times New Roman"/>
                <w:sz w:val="22"/>
                <w:szCs w:val="22"/>
              </w:rPr>
            </w:pPr>
          </w:p>
        </w:tc>
      </w:tr>
      <w:tr w:rsidR="005025D5" w:rsidRPr="00FD00B3" w14:paraId="053BCBA4" w14:textId="77777777" w:rsidTr="00B86A6C">
        <w:tc>
          <w:tcPr>
            <w:tcW w:w="2376" w:type="dxa"/>
          </w:tcPr>
          <w:p w14:paraId="46798BE8"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Sand content</w:t>
            </w:r>
          </w:p>
        </w:tc>
        <w:tc>
          <w:tcPr>
            <w:tcW w:w="5954" w:type="dxa"/>
          </w:tcPr>
          <w:p w14:paraId="3FF90DC3"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 35%</w:t>
            </w:r>
          </w:p>
        </w:tc>
        <w:tc>
          <w:tcPr>
            <w:tcW w:w="5812" w:type="dxa"/>
          </w:tcPr>
          <w:p w14:paraId="5091BA72"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20-40%</w:t>
            </w:r>
          </w:p>
          <w:p w14:paraId="01AA81A2" w14:textId="77777777" w:rsidR="005025D5" w:rsidRPr="00FD00B3" w:rsidRDefault="005025D5" w:rsidP="00B86A6C">
            <w:pPr>
              <w:ind w:left="-7" w:firstLine="7"/>
              <w:jc w:val="both"/>
              <w:rPr>
                <w:rFonts w:ascii="Times New Roman" w:hAnsi="Times New Roman" w:cs="Times New Roman"/>
                <w:sz w:val="22"/>
                <w:szCs w:val="22"/>
              </w:rPr>
            </w:pPr>
          </w:p>
        </w:tc>
      </w:tr>
      <w:tr w:rsidR="005025D5" w:rsidRPr="00FD00B3" w14:paraId="26D78672" w14:textId="77777777" w:rsidTr="00B86A6C">
        <w:tc>
          <w:tcPr>
            <w:tcW w:w="2376" w:type="dxa"/>
          </w:tcPr>
          <w:p w14:paraId="6200175D"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Max clast</w:t>
            </w:r>
          </w:p>
        </w:tc>
        <w:tc>
          <w:tcPr>
            <w:tcW w:w="5954" w:type="dxa"/>
          </w:tcPr>
          <w:p w14:paraId="388D31E1" w14:textId="77777777" w:rsidR="005025D5" w:rsidRPr="00FD00B3" w:rsidRDefault="005025D5" w:rsidP="00B86A6C">
            <w:pPr>
              <w:jc w:val="both"/>
              <w:rPr>
                <w:rFonts w:ascii="Times New Roman" w:hAnsi="Times New Roman" w:cs="Times New Roman"/>
                <w:sz w:val="22"/>
                <w:szCs w:val="22"/>
                <w:lang w:val="en-US"/>
              </w:rPr>
            </w:pPr>
            <w:r w:rsidRPr="00FD00B3">
              <w:rPr>
                <w:rFonts w:ascii="Times New Roman" w:hAnsi="Times New Roman" w:cs="Times New Roman"/>
                <w:sz w:val="22"/>
                <w:szCs w:val="22"/>
              </w:rPr>
              <w:t xml:space="preserve">500-600 </w:t>
            </w:r>
            <w:r w:rsidRPr="00FD00B3">
              <w:rPr>
                <w:rFonts w:ascii="Times New Roman" w:hAnsi="Times New Roman" w:cs="Times New Roman"/>
                <w:sz w:val="22"/>
                <w:szCs w:val="22"/>
                <w:lang w:val="el-GR"/>
              </w:rPr>
              <w:t>μm (</w:t>
            </w:r>
            <w:r w:rsidRPr="00FD00B3">
              <w:rPr>
                <w:rFonts w:ascii="Times New Roman" w:hAnsi="Times New Roman" w:cs="Times New Roman"/>
                <w:sz w:val="22"/>
                <w:szCs w:val="22"/>
                <w:lang w:val="en-US"/>
              </w:rPr>
              <w:t>quartz)</w:t>
            </w:r>
          </w:p>
          <w:p w14:paraId="1BBF4CE6" w14:textId="77777777" w:rsidR="005025D5" w:rsidRPr="00FD00B3" w:rsidRDefault="005025D5" w:rsidP="00B86A6C">
            <w:pPr>
              <w:jc w:val="both"/>
              <w:rPr>
                <w:rFonts w:ascii="Times New Roman" w:hAnsi="Times New Roman" w:cs="Times New Roman"/>
                <w:sz w:val="22"/>
                <w:szCs w:val="22"/>
                <w:lang w:val="el-GR"/>
              </w:rPr>
            </w:pPr>
            <w:r w:rsidRPr="00FD00B3">
              <w:rPr>
                <w:rFonts w:ascii="Times New Roman" w:hAnsi="Times New Roman" w:cs="Times New Roman"/>
                <w:sz w:val="22"/>
                <w:szCs w:val="22"/>
                <w:lang w:val="el-GR"/>
              </w:rPr>
              <w:t>900 μm (ferricrete)</w:t>
            </w:r>
          </w:p>
        </w:tc>
        <w:tc>
          <w:tcPr>
            <w:tcW w:w="5812" w:type="dxa"/>
          </w:tcPr>
          <w:p w14:paraId="14F5C3F6"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750-875μm (quartz)</w:t>
            </w:r>
          </w:p>
          <w:p w14:paraId="336B74E2"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1600 μm (pissolith)</w:t>
            </w:r>
          </w:p>
          <w:p w14:paraId="3C6FC4A3" w14:textId="77777777" w:rsidR="005025D5" w:rsidRPr="00FD00B3" w:rsidRDefault="005025D5" w:rsidP="00B86A6C">
            <w:pPr>
              <w:ind w:left="-7" w:firstLine="7"/>
              <w:jc w:val="both"/>
              <w:rPr>
                <w:rFonts w:ascii="Times New Roman" w:hAnsi="Times New Roman" w:cs="Times New Roman"/>
                <w:sz w:val="22"/>
                <w:szCs w:val="22"/>
              </w:rPr>
            </w:pPr>
          </w:p>
        </w:tc>
      </w:tr>
      <w:tr w:rsidR="005025D5" w:rsidRPr="00FD00B3" w14:paraId="3F72E2D2" w14:textId="77777777" w:rsidTr="00B86A6C">
        <w:tc>
          <w:tcPr>
            <w:tcW w:w="2376" w:type="dxa"/>
          </w:tcPr>
          <w:p w14:paraId="354D861A"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Microstructure</w:t>
            </w:r>
          </w:p>
        </w:tc>
        <w:tc>
          <w:tcPr>
            <w:tcW w:w="5954" w:type="dxa"/>
          </w:tcPr>
          <w:p w14:paraId="7A1E603E"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Massive; non-separated</w:t>
            </w:r>
          </w:p>
        </w:tc>
        <w:tc>
          <w:tcPr>
            <w:tcW w:w="5812" w:type="dxa"/>
          </w:tcPr>
          <w:p w14:paraId="7A5F31B1"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Blocky-angular; crumb; granular</w:t>
            </w:r>
          </w:p>
          <w:p w14:paraId="31024737" w14:textId="77777777" w:rsidR="005025D5" w:rsidRPr="00FD00B3" w:rsidRDefault="005025D5" w:rsidP="00B86A6C">
            <w:pPr>
              <w:ind w:left="-7" w:firstLine="7"/>
              <w:jc w:val="both"/>
              <w:rPr>
                <w:rFonts w:ascii="Times New Roman" w:hAnsi="Times New Roman" w:cs="Times New Roman"/>
                <w:sz w:val="22"/>
                <w:szCs w:val="22"/>
              </w:rPr>
            </w:pPr>
          </w:p>
        </w:tc>
      </w:tr>
      <w:tr w:rsidR="005025D5" w:rsidRPr="00FD00B3" w14:paraId="7606296A" w14:textId="77777777" w:rsidTr="00B86A6C">
        <w:tc>
          <w:tcPr>
            <w:tcW w:w="2376" w:type="dxa"/>
          </w:tcPr>
          <w:p w14:paraId="357463F6"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Coarse to fine-related distribution</w:t>
            </w:r>
          </w:p>
          <w:p w14:paraId="4D2BADC2" w14:textId="77777777" w:rsidR="005025D5" w:rsidRPr="00FD00B3" w:rsidRDefault="005025D5" w:rsidP="00B86A6C">
            <w:pPr>
              <w:jc w:val="both"/>
              <w:rPr>
                <w:rFonts w:ascii="Times New Roman" w:hAnsi="Times New Roman" w:cs="Times New Roman"/>
                <w:i/>
                <w:sz w:val="22"/>
                <w:szCs w:val="22"/>
              </w:rPr>
            </w:pPr>
          </w:p>
        </w:tc>
        <w:tc>
          <w:tcPr>
            <w:tcW w:w="5954" w:type="dxa"/>
          </w:tcPr>
          <w:p w14:paraId="1FB5B9B4"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Open to close porphyric.</w:t>
            </w:r>
          </w:p>
        </w:tc>
        <w:tc>
          <w:tcPr>
            <w:tcW w:w="5812" w:type="dxa"/>
          </w:tcPr>
          <w:p w14:paraId="19A1FA25"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Close, fine to equant enaulic; chitonic.</w:t>
            </w:r>
          </w:p>
        </w:tc>
      </w:tr>
      <w:tr w:rsidR="005025D5" w:rsidRPr="00FD00B3" w14:paraId="2999FA30" w14:textId="77777777" w:rsidTr="00B86A6C">
        <w:tc>
          <w:tcPr>
            <w:tcW w:w="2376" w:type="dxa"/>
          </w:tcPr>
          <w:p w14:paraId="656FCEC0"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Animal remains</w:t>
            </w:r>
          </w:p>
        </w:tc>
        <w:tc>
          <w:tcPr>
            <w:tcW w:w="5954" w:type="dxa"/>
          </w:tcPr>
          <w:p w14:paraId="0D5B96B6" w14:textId="77777777" w:rsidR="005025D5" w:rsidRPr="00FD00B3" w:rsidRDefault="005025D5" w:rsidP="00B86A6C">
            <w:pPr>
              <w:jc w:val="both"/>
              <w:rPr>
                <w:rFonts w:ascii="Times New Roman" w:hAnsi="Times New Roman" w:cs="Times New Roman"/>
                <w:sz w:val="22"/>
                <w:szCs w:val="22"/>
                <w:lang w:val="en-US"/>
              </w:rPr>
            </w:pPr>
            <w:r w:rsidRPr="00FD00B3">
              <w:rPr>
                <w:rFonts w:ascii="Times New Roman" w:hAnsi="Times New Roman" w:cs="Times New Roman"/>
                <w:sz w:val="22"/>
                <w:szCs w:val="22"/>
              </w:rPr>
              <w:t xml:space="preserve">Angular bone fragments; up to 3000 </w:t>
            </w:r>
            <w:r w:rsidRPr="00FD00B3">
              <w:rPr>
                <w:rFonts w:ascii="Times New Roman" w:hAnsi="Times New Roman" w:cs="Times New Roman"/>
                <w:sz w:val="22"/>
                <w:szCs w:val="22"/>
                <w:lang w:val="el-GR"/>
              </w:rPr>
              <w:t>μ</w:t>
            </w:r>
            <w:r w:rsidRPr="00FD00B3">
              <w:rPr>
                <w:rFonts w:ascii="Times New Roman" w:hAnsi="Times New Roman" w:cs="Times New Roman"/>
                <w:sz w:val="22"/>
                <w:szCs w:val="22"/>
                <w:lang w:val="en-US"/>
              </w:rPr>
              <w:t>m, with light alteration (GHI: 4).</w:t>
            </w:r>
          </w:p>
          <w:p w14:paraId="0DB17A5E" w14:textId="77777777" w:rsidR="005025D5" w:rsidRPr="00FD00B3" w:rsidRDefault="005025D5" w:rsidP="00B86A6C">
            <w:pPr>
              <w:jc w:val="both"/>
              <w:rPr>
                <w:rFonts w:ascii="Times New Roman" w:hAnsi="Times New Roman" w:cs="Times New Roman"/>
                <w:sz w:val="22"/>
                <w:szCs w:val="22"/>
                <w:lang w:val="en-US"/>
              </w:rPr>
            </w:pPr>
          </w:p>
        </w:tc>
        <w:tc>
          <w:tcPr>
            <w:tcW w:w="5812" w:type="dxa"/>
          </w:tcPr>
          <w:p w14:paraId="6CB02F1A"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Angular bone fragments; up to 1500 μm, with light alteration (GHI: 4-5).</w:t>
            </w:r>
          </w:p>
          <w:p w14:paraId="3E0BF92C"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Snail fragments</w:t>
            </w:r>
          </w:p>
          <w:p w14:paraId="6C62E938" w14:textId="77777777" w:rsidR="005025D5" w:rsidRPr="00FD00B3" w:rsidRDefault="005025D5" w:rsidP="00B86A6C">
            <w:pPr>
              <w:ind w:left="-7" w:firstLine="7"/>
              <w:jc w:val="both"/>
              <w:rPr>
                <w:rFonts w:ascii="Times New Roman" w:hAnsi="Times New Roman" w:cs="Times New Roman"/>
                <w:sz w:val="22"/>
                <w:szCs w:val="22"/>
              </w:rPr>
            </w:pPr>
          </w:p>
        </w:tc>
      </w:tr>
      <w:tr w:rsidR="005025D5" w:rsidRPr="00FD00B3" w14:paraId="6A8A5D10" w14:textId="77777777" w:rsidTr="00B86A6C">
        <w:tc>
          <w:tcPr>
            <w:tcW w:w="2376" w:type="dxa"/>
          </w:tcPr>
          <w:p w14:paraId="131FCC32" w14:textId="77777777" w:rsidR="005025D5" w:rsidRPr="00FD00B3" w:rsidRDefault="005025D5" w:rsidP="00B86A6C">
            <w:pPr>
              <w:jc w:val="both"/>
              <w:rPr>
                <w:rFonts w:ascii="Times New Roman" w:hAnsi="Times New Roman" w:cs="Times New Roman"/>
                <w:i/>
                <w:sz w:val="22"/>
                <w:szCs w:val="22"/>
              </w:rPr>
            </w:pPr>
            <w:r w:rsidRPr="00FD00B3">
              <w:rPr>
                <w:rFonts w:ascii="Times New Roman" w:hAnsi="Times New Roman" w:cs="Times New Roman"/>
                <w:i/>
                <w:sz w:val="22"/>
                <w:szCs w:val="22"/>
              </w:rPr>
              <w:t>Plant remains</w:t>
            </w:r>
          </w:p>
        </w:tc>
        <w:tc>
          <w:tcPr>
            <w:tcW w:w="5954" w:type="dxa"/>
          </w:tcPr>
          <w:p w14:paraId="45E95BF3"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Possible ferruginised leaf fragment – very rare.</w:t>
            </w:r>
          </w:p>
          <w:p w14:paraId="2479658D" w14:textId="77777777" w:rsidR="005025D5" w:rsidRPr="00FD00B3" w:rsidRDefault="005025D5" w:rsidP="00B86A6C">
            <w:pPr>
              <w:jc w:val="both"/>
              <w:rPr>
                <w:rFonts w:ascii="Times New Roman" w:hAnsi="Times New Roman" w:cs="Times New Roman"/>
                <w:sz w:val="22"/>
                <w:szCs w:val="22"/>
              </w:rPr>
            </w:pPr>
            <w:r w:rsidRPr="00FD00B3">
              <w:rPr>
                <w:rFonts w:ascii="Times New Roman" w:hAnsi="Times New Roman" w:cs="Times New Roman"/>
                <w:sz w:val="22"/>
                <w:szCs w:val="22"/>
              </w:rPr>
              <w:t>No microcharcoal.</w:t>
            </w:r>
          </w:p>
          <w:p w14:paraId="603997C1" w14:textId="77777777" w:rsidR="005025D5" w:rsidRPr="00FD00B3" w:rsidRDefault="005025D5" w:rsidP="00B86A6C">
            <w:pPr>
              <w:jc w:val="both"/>
              <w:rPr>
                <w:rFonts w:ascii="Times New Roman" w:hAnsi="Times New Roman" w:cs="Times New Roman"/>
                <w:sz w:val="22"/>
                <w:szCs w:val="22"/>
              </w:rPr>
            </w:pPr>
          </w:p>
        </w:tc>
        <w:tc>
          <w:tcPr>
            <w:tcW w:w="5812" w:type="dxa"/>
          </w:tcPr>
          <w:p w14:paraId="1C7FB689" w14:textId="77777777" w:rsidR="005025D5" w:rsidRPr="00FD00B3" w:rsidRDefault="005025D5" w:rsidP="00B86A6C">
            <w:pPr>
              <w:ind w:left="-7" w:firstLine="7"/>
              <w:jc w:val="both"/>
              <w:rPr>
                <w:rFonts w:ascii="Times New Roman" w:hAnsi="Times New Roman" w:cs="Times New Roman"/>
                <w:sz w:val="22"/>
                <w:szCs w:val="22"/>
              </w:rPr>
            </w:pPr>
            <w:r w:rsidRPr="00FD00B3">
              <w:rPr>
                <w:rFonts w:ascii="Times New Roman" w:hAnsi="Times New Roman" w:cs="Times New Roman"/>
                <w:sz w:val="22"/>
                <w:szCs w:val="22"/>
              </w:rPr>
              <w:t>Possible microcharcoal (but hard to confirm) – very rare.</w:t>
            </w:r>
          </w:p>
        </w:tc>
      </w:tr>
    </w:tbl>
    <w:p w14:paraId="592130F6" w14:textId="77777777" w:rsidR="005025D5" w:rsidRPr="0074764D" w:rsidRDefault="005025D5" w:rsidP="005025D5">
      <w:pPr>
        <w:rPr>
          <w:rFonts w:eastAsia="MS Mincho"/>
          <w:b/>
        </w:rPr>
        <w:sectPr w:rsidR="005025D5" w:rsidRPr="0074764D" w:rsidSect="00B86A6C">
          <w:pgSz w:w="16840" w:h="11900" w:orient="landscape"/>
          <w:pgMar w:top="1440" w:right="1080" w:bottom="1440" w:left="1080" w:header="708" w:footer="708" w:gutter="0"/>
          <w:cols w:space="708"/>
          <w:docGrid w:linePitch="360"/>
        </w:sectPr>
      </w:pPr>
      <w:r w:rsidRPr="0074764D">
        <w:rPr>
          <w:rFonts w:eastAsia="MS Mincho"/>
          <w:b/>
        </w:rPr>
        <w:br w:type="page"/>
      </w:r>
    </w:p>
    <w:p w14:paraId="69603AC3" w14:textId="2CA24693" w:rsidR="005025D5" w:rsidRPr="00574655" w:rsidRDefault="004700FC" w:rsidP="005025D5">
      <w:pPr>
        <w:spacing w:line="360" w:lineRule="auto"/>
        <w:jc w:val="both"/>
        <w:rPr>
          <w:sz w:val="22"/>
          <w:szCs w:val="22"/>
        </w:rPr>
      </w:pPr>
      <w:r>
        <w:rPr>
          <w:b/>
          <w:sz w:val="22"/>
          <w:szCs w:val="22"/>
        </w:rPr>
        <w:lastRenderedPageBreak/>
        <w:t xml:space="preserve">Supplementary Information </w:t>
      </w:r>
      <w:r w:rsidR="005025D5">
        <w:rPr>
          <w:b/>
          <w:sz w:val="22"/>
          <w:szCs w:val="22"/>
        </w:rPr>
        <w:t xml:space="preserve">Table </w:t>
      </w:r>
      <w:r>
        <w:rPr>
          <w:b/>
          <w:sz w:val="22"/>
          <w:szCs w:val="22"/>
        </w:rPr>
        <w:t>E</w:t>
      </w:r>
      <w:r w:rsidR="005025D5">
        <w:rPr>
          <w:b/>
          <w:sz w:val="22"/>
          <w:szCs w:val="22"/>
        </w:rPr>
        <w:t>3.</w:t>
      </w:r>
      <w:r w:rsidR="005025D5" w:rsidRPr="00574655">
        <w:rPr>
          <w:sz w:val="22"/>
          <w:szCs w:val="22"/>
        </w:rPr>
        <w:t xml:space="preserve"> Diagenesis of identifiable and putative human bone in Mtoto’s section. </w:t>
      </w:r>
      <w:proofErr w:type="gramStart"/>
      <w:r w:rsidR="005025D5" w:rsidRPr="00574655">
        <w:rPr>
          <w:sz w:val="22"/>
          <w:szCs w:val="22"/>
        </w:rPr>
        <w:t>lld</w:t>
      </w:r>
      <w:proofErr w:type="gramEnd"/>
      <w:r w:rsidR="005025D5" w:rsidRPr="00574655">
        <w:rPr>
          <w:sz w:val="22"/>
          <w:szCs w:val="22"/>
        </w:rPr>
        <w:t xml:space="preserve">: linear-longitudinal MFD; bd: budded MFD; lam: lamellate MFD; HAP: hydroxyapatite; Cc: calcite. </w:t>
      </w:r>
    </w:p>
    <w:p w14:paraId="2BBB2C2C" w14:textId="77777777" w:rsidR="005025D5" w:rsidRDefault="005025D5" w:rsidP="005025D5">
      <w:pPr>
        <w:spacing w:line="276" w:lineRule="auto"/>
        <w:rPr>
          <w:rFonts w:eastAsia="MS Mincho"/>
          <w: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959"/>
        <w:gridCol w:w="6991"/>
      </w:tblGrid>
      <w:tr w:rsidR="005025D5" w14:paraId="49680CD5" w14:textId="77777777" w:rsidTr="00B86A6C">
        <w:tc>
          <w:tcPr>
            <w:tcW w:w="7338" w:type="dxa"/>
            <w:tcBorders>
              <w:top w:val="single" w:sz="4" w:space="0" w:color="auto"/>
              <w:left w:val="single" w:sz="4" w:space="0" w:color="auto"/>
              <w:bottom w:val="nil"/>
              <w:right w:val="nil"/>
            </w:tcBorders>
          </w:tcPr>
          <w:p w14:paraId="469A6BF3" w14:textId="77777777" w:rsidR="005025D5" w:rsidRDefault="005025D5" w:rsidP="00B86A6C">
            <w:pPr>
              <w:spacing w:line="360" w:lineRule="auto"/>
              <w:jc w:val="center"/>
              <w:rPr>
                <w:rFonts w:ascii="Times New Roman" w:hAnsi="Times New Roman" w:cs="Times New Roman"/>
                <w:b/>
                <w:sz w:val="22"/>
                <w:szCs w:val="22"/>
              </w:rPr>
            </w:pPr>
          </w:p>
          <w:p w14:paraId="2D2C2C8F" w14:textId="77777777" w:rsidR="005025D5" w:rsidRDefault="005025D5" w:rsidP="00B86A6C">
            <w:pPr>
              <w:spacing w:line="360" w:lineRule="auto"/>
              <w:jc w:val="center"/>
              <w:rPr>
                <w:rFonts w:ascii="Times New Roman" w:hAnsi="Times New Roman" w:cs="Times New Roman"/>
                <w:b/>
                <w:sz w:val="22"/>
                <w:szCs w:val="22"/>
              </w:rPr>
            </w:pPr>
            <w:r>
              <w:rPr>
                <w:rFonts w:ascii="Times New Roman" w:hAnsi="Times New Roman" w:cs="Times New Roman"/>
                <w:b/>
                <w:sz w:val="22"/>
                <w:szCs w:val="22"/>
              </w:rPr>
              <w:t>Observations</w:t>
            </w:r>
          </w:p>
          <w:p w14:paraId="12B63747" w14:textId="77777777" w:rsidR="005025D5" w:rsidRDefault="005025D5" w:rsidP="00B86A6C">
            <w:pPr>
              <w:spacing w:line="360" w:lineRule="auto"/>
              <w:jc w:val="center"/>
              <w:rPr>
                <w:rFonts w:ascii="Times New Roman" w:hAnsi="Times New Roman" w:cs="Times New Roman"/>
                <w:sz w:val="22"/>
                <w:szCs w:val="22"/>
              </w:rPr>
            </w:pPr>
          </w:p>
        </w:tc>
        <w:tc>
          <w:tcPr>
            <w:tcW w:w="7371" w:type="dxa"/>
            <w:tcBorders>
              <w:top w:val="single" w:sz="4" w:space="0" w:color="auto"/>
              <w:left w:val="nil"/>
              <w:bottom w:val="nil"/>
              <w:right w:val="single" w:sz="4" w:space="0" w:color="auto"/>
            </w:tcBorders>
          </w:tcPr>
          <w:p w14:paraId="737363A6" w14:textId="77777777" w:rsidR="005025D5" w:rsidRDefault="005025D5" w:rsidP="00B86A6C">
            <w:pPr>
              <w:spacing w:line="360" w:lineRule="auto"/>
              <w:ind w:left="-7"/>
              <w:jc w:val="center"/>
              <w:rPr>
                <w:rFonts w:ascii="Times New Roman" w:hAnsi="Times New Roman" w:cs="Times New Roman"/>
                <w:b/>
                <w:sz w:val="22"/>
                <w:szCs w:val="22"/>
              </w:rPr>
            </w:pPr>
          </w:p>
          <w:p w14:paraId="2CC2D4BC" w14:textId="77777777" w:rsidR="005025D5" w:rsidRDefault="005025D5" w:rsidP="00B86A6C">
            <w:pPr>
              <w:spacing w:line="360" w:lineRule="auto"/>
              <w:ind w:left="-7"/>
              <w:jc w:val="center"/>
              <w:rPr>
                <w:rFonts w:ascii="Times New Roman" w:hAnsi="Times New Roman" w:cs="Times New Roman"/>
                <w:sz w:val="22"/>
                <w:szCs w:val="22"/>
              </w:rPr>
            </w:pPr>
            <w:r>
              <w:rPr>
                <w:rFonts w:ascii="Times New Roman" w:hAnsi="Times New Roman" w:cs="Times New Roman"/>
                <w:b/>
                <w:sz w:val="22"/>
                <w:szCs w:val="22"/>
              </w:rPr>
              <w:t>Implications</w:t>
            </w:r>
          </w:p>
        </w:tc>
      </w:tr>
      <w:tr w:rsidR="005025D5" w14:paraId="0CBF3131" w14:textId="77777777" w:rsidTr="00B86A6C">
        <w:tc>
          <w:tcPr>
            <w:tcW w:w="7338" w:type="dxa"/>
            <w:tcBorders>
              <w:top w:val="nil"/>
              <w:left w:val="single" w:sz="4" w:space="0" w:color="auto"/>
              <w:bottom w:val="nil"/>
              <w:right w:val="nil"/>
            </w:tcBorders>
            <w:shd w:val="clear" w:color="auto" w:fill="BDD6EE" w:themeFill="accent5" w:themeFillTint="66"/>
          </w:tcPr>
          <w:p w14:paraId="37C12DBB" w14:textId="77777777" w:rsidR="005025D5" w:rsidRDefault="005025D5" w:rsidP="00B86A6C">
            <w:pPr>
              <w:spacing w:line="360" w:lineRule="auto"/>
              <w:rPr>
                <w:rFonts w:ascii="Times New Roman" w:hAnsi="Times New Roman" w:cs="Times New Roman"/>
                <w:b/>
                <w:sz w:val="22"/>
                <w:szCs w:val="22"/>
              </w:rPr>
            </w:pPr>
          </w:p>
          <w:p w14:paraId="09043D6C"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b/>
                <w:sz w:val="22"/>
                <w:szCs w:val="22"/>
              </w:rPr>
              <w:t>Bone with cortical and cancellous tissue</w:t>
            </w:r>
            <w:r>
              <w:rPr>
                <w:rFonts w:ascii="Times New Roman" w:hAnsi="Times New Roman" w:cs="Times New Roman"/>
                <w:sz w:val="22"/>
                <w:szCs w:val="22"/>
              </w:rPr>
              <w:t xml:space="preserve"> – </w:t>
            </w:r>
            <w:r>
              <w:rPr>
                <w:rFonts w:ascii="Times New Roman" w:hAnsi="Times New Roman" w:cs="Times New Roman"/>
                <w:i/>
                <w:sz w:val="22"/>
                <w:szCs w:val="22"/>
              </w:rPr>
              <w:t>Homo sapiens</w:t>
            </w:r>
            <w:r>
              <w:rPr>
                <w:rFonts w:ascii="Times New Roman" w:hAnsi="Times New Roman" w:cs="Times New Roman"/>
                <w:sz w:val="22"/>
                <w:szCs w:val="22"/>
              </w:rPr>
              <w:t xml:space="preserve"> (juvenile)</w:t>
            </w:r>
          </w:p>
          <w:p w14:paraId="02B50D96" w14:textId="77777777" w:rsidR="005025D5" w:rsidRDefault="005025D5" w:rsidP="00B86A6C">
            <w:pPr>
              <w:spacing w:line="360" w:lineRule="auto"/>
              <w:rPr>
                <w:rFonts w:ascii="Times New Roman" w:hAnsi="Times New Roman" w:cs="Times New Roman"/>
                <w:sz w:val="22"/>
                <w:szCs w:val="22"/>
              </w:rPr>
            </w:pPr>
          </w:p>
          <w:p w14:paraId="76D6F38E"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t>Occurrence</w:t>
            </w:r>
            <w:r>
              <w:rPr>
                <w:rFonts w:ascii="Times New Roman" w:hAnsi="Times New Roman" w:cs="Times New Roman"/>
                <w:sz w:val="22"/>
                <w:szCs w:val="22"/>
              </w:rPr>
              <w:t xml:space="preserve">: 1-2cm, angular fragments, some with adhering sediment (mainly MF-carb). </w:t>
            </w:r>
          </w:p>
          <w:p w14:paraId="2F4A740B" w14:textId="77777777" w:rsidR="005025D5" w:rsidRDefault="005025D5" w:rsidP="00B86A6C">
            <w:pPr>
              <w:spacing w:line="360" w:lineRule="auto"/>
              <w:jc w:val="both"/>
              <w:rPr>
                <w:rFonts w:ascii="Times New Roman" w:hAnsi="Times New Roman" w:cs="Times New Roman"/>
                <w:sz w:val="22"/>
                <w:szCs w:val="22"/>
              </w:rPr>
            </w:pPr>
          </w:p>
          <w:p w14:paraId="5652924D"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t>Histology</w:t>
            </w:r>
            <w:r>
              <w:rPr>
                <w:rFonts w:ascii="Times New Roman" w:hAnsi="Times New Roman" w:cs="Times New Roman"/>
                <w:sz w:val="22"/>
                <w:szCs w:val="22"/>
              </w:rPr>
              <w:t xml:space="preserve">: cortical tissue with haversian systems (± primary osteons); cortical to cancellous in large fragments. </w:t>
            </w:r>
          </w:p>
          <w:p w14:paraId="38C378AD" w14:textId="77777777" w:rsidR="005025D5" w:rsidRDefault="005025D5" w:rsidP="00B86A6C">
            <w:pPr>
              <w:spacing w:line="360" w:lineRule="auto"/>
              <w:jc w:val="both"/>
              <w:rPr>
                <w:rFonts w:ascii="Times New Roman" w:hAnsi="Times New Roman" w:cs="Times New Roman"/>
                <w:i/>
                <w:sz w:val="22"/>
                <w:szCs w:val="22"/>
              </w:rPr>
            </w:pPr>
          </w:p>
          <w:p w14:paraId="3DF9637C"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t>Colour</w:t>
            </w:r>
            <w:r>
              <w:rPr>
                <w:rFonts w:ascii="Times New Roman" w:hAnsi="Times New Roman" w:cs="Times New Roman"/>
                <w:sz w:val="22"/>
                <w:szCs w:val="22"/>
              </w:rPr>
              <w:t>: Light beige (incident light); orange yellow (PPL); cloudy limpid, 1</w:t>
            </w:r>
            <w:r>
              <w:rPr>
                <w:rFonts w:ascii="Times New Roman" w:hAnsi="Times New Roman" w:cs="Times New Roman"/>
                <w:sz w:val="22"/>
                <w:szCs w:val="22"/>
                <w:vertAlign w:val="superscript"/>
              </w:rPr>
              <w:t>st</w:t>
            </w:r>
            <w:r>
              <w:rPr>
                <w:rFonts w:ascii="Times New Roman" w:hAnsi="Times New Roman" w:cs="Times New Roman"/>
                <w:sz w:val="22"/>
                <w:szCs w:val="22"/>
              </w:rPr>
              <w:t xml:space="preserve"> order orange-brown, 1</w:t>
            </w:r>
            <w:r>
              <w:rPr>
                <w:rFonts w:ascii="Times New Roman" w:hAnsi="Times New Roman" w:cs="Times New Roman"/>
                <w:sz w:val="22"/>
                <w:szCs w:val="22"/>
                <w:vertAlign w:val="superscript"/>
              </w:rPr>
              <w:t>st</w:t>
            </w:r>
            <w:r>
              <w:rPr>
                <w:rFonts w:ascii="Times New Roman" w:hAnsi="Times New Roman" w:cs="Times New Roman"/>
                <w:sz w:val="22"/>
                <w:szCs w:val="22"/>
              </w:rPr>
              <w:t xml:space="preserve"> order grey in periosteum (XPL).</w:t>
            </w:r>
          </w:p>
          <w:p w14:paraId="236A4F56" w14:textId="77777777" w:rsidR="005025D5" w:rsidRDefault="005025D5" w:rsidP="00B86A6C">
            <w:pPr>
              <w:spacing w:line="360" w:lineRule="auto"/>
              <w:jc w:val="both"/>
              <w:rPr>
                <w:rFonts w:ascii="Times New Roman" w:hAnsi="Times New Roman" w:cs="Times New Roman"/>
                <w:i/>
                <w:sz w:val="22"/>
                <w:szCs w:val="22"/>
              </w:rPr>
            </w:pPr>
          </w:p>
          <w:p w14:paraId="40724E10"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t>GHI</w:t>
            </w:r>
            <w:r>
              <w:rPr>
                <w:rFonts w:ascii="Times New Roman" w:hAnsi="Times New Roman" w:cs="Times New Roman"/>
                <w:sz w:val="22"/>
                <w:szCs w:val="22"/>
              </w:rPr>
              <w:t>: 1- 3; variable within the same fragment.</w:t>
            </w:r>
          </w:p>
          <w:p w14:paraId="7C29A203" w14:textId="77777777" w:rsidR="005025D5" w:rsidRDefault="005025D5" w:rsidP="00B86A6C">
            <w:pPr>
              <w:spacing w:line="360" w:lineRule="auto"/>
              <w:rPr>
                <w:rFonts w:ascii="Times New Roman" w:hAnsi="Times New Roman" w:cs="Times New Roman"/>
                <w:sz w:val="22"/>
                <w:szCs w:val="22"/>
              </w:rPr>
            </w:pPr>
          </w:p>
          <w:p w14:paraId="64394400" w14:textId="77777777" w:rsidR="005025D5" w:rsidRDefault="005025D5" w:rsidP="00B86A6C">
            <w:pPr>
              <w:spacing w:line="360" w:lineRule="auto"/>
              <w:rPr>
                <w:rFonts w:ascii="Times New Roman" w:hAnsi="Times New Roman" w:cs="Times New Roman"/>
                <w:b/>
                <w:sz w:val="22"/>
                <w:szCs w:val="22"/>
              </w:rPr>
            </w:pPr>
          </w:p>
        </w:tc>
        <w:tc>
          <w:tcPr>
            <w:tcW w:w="7371" w:type="dxa"/>
            <w:tcBorders>
              <w:top w:val="nil"/>
              <w:left w:val="nil"/>
              <w:bottom w:val="nil"/>
              <w:right w:val="single" w:sz="4" w:space="0" w:color="auto"/>
            </w:tcBorders>
            <w:shd w:val="clear" w:color="auto" w:fill="BDD6EE" w:themeFill="accent5" w:themeFillTint="66"/>
          </w:tcPr>
          <w:p w14:paraId="03F29809" w14:textId="77777777" w:rsidR="005025D5" w:rsidRDefault="005025D5" w:rsidP="00B86A6C">
            <w:pPr>
              <w:spacing w:line="360" w:lineRule="auto"/>
              <w:ind w:left="-7"/>
              <w:rPr>
                <w:rFonts w:ascii="Times New Roman" w:hAnsi="Times New Roman" w:cs="Times New Roman"/>
                <w:b/>
                <w:sz w:val="22"/>
                <w:szCs w:val="22"/>
              </w:rPr>
            </w:pPr>
          </w:p>
        </w:tc>
      </w:tr>
      <w:tr w:rsidR="005025D5" w14:paraId="500787B5" w14:textId="77777777" w:rsidTr="00B86A6C">
        <w:tc>
          <w:tcPr>
            <w:tcW w:w="7338" w:type="dxa"/>
            <w:tcBorders>
              <w:top w:val="nil"/>
              <w:left w:val="single" w:sz="4" w:space="0" w:color="auto"/>
              <w:bottom w:val="nil"/>
              <w:right w:val="nil"/>
            </w:tcBorders>
          </w:tcPr>
          <w:p w14:paraId="1DCEE6D1" w14:textId="77777777" w:rsidR="005025D5" w:rsidRDefault="005025D5" w:rsidP="00B86A6C">
            <w:pPr>
              <w:spacing w:line="360" w:lineRule="auto"/>
              <w:rPr>
                <w:rFonts w:ascii="Times New Roman" w:hAnsi="Times New Roman" w:cs="Times New Roman"/>
                <w:b/>
                <w:sz w:val="22"/>
                <w:szCs w:val="22"/>
              </w:rPr>
            </w:pPr>
          </w:p>
          <w:p w14:paraId="25799461"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b/>
                <w:sz w:val="22"/>
                <w:szCs w:val="22"/>
              </w:rPr>
              <w:lastRenderedPageBreak/>
              <w:t>Bioerosion</w:t>
            </w:r>
            <w:r>
              <w:rPr>
                <w:rFonts w:ascii="Times New Roman" w:hAnsi="Times New Roman" w:cs="Times New Roman"/>
                <w:b/>
                <w:i/>
                <w:sz w:val="22"/>
                <w:szCs w:val="22"/>
              </w:rPr>
              <w:t xml:space="preserve"> </w:t>
            </w:r>
          </w:p>
          <w:p w14:paraId="443E0669"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Few, localised distinctive MFD (principally linear-longitudinal, budded): bacterial</w:t>
            </w:r>
          </w:p>
          <w:p w14:paraId="1A88B453" w14:textId="77777777" w:rsidR="005025D5" w:rsidRDefault="005025D5" w:rsidP="00B86A6C">
            <w:pPr>
              <w:spacing w:line="360" w:lineRule="auto"/>
              <w:rPr>
                <w:rFonts w:ascii="Times New Roman" w:hAnsi="Times New Roman" w:cs="Times New Roman"/>
                <w:sz w:val="22"/>
                <w:szCs w:val="22"/>
              </w:rPr>
            </w:pPr>
          </w:p>
          <w:p w14:paraId="097AA740"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Enlarged osteocyte lacunae: some amalgamating: bacterial</w:t>
            </w:r>
          </w:p>
          <w:p w14:paraId="416F0696" w14:textId="77777777" w:rsidR="005025D5" w:rsidRDefault="005025D5" w:rsidP="00B86A6C">
            <w:pPr>
              <w:spacing w:line="360" w:lineRule="auto"/>
              <w:rPr>
                <w:rFonts w:ascii="Times New Roman" w:hAnsi="Times New Roman" w:cs="Times New Roman"/>
                <w:sz w:val="22"/>
                <w:szCs w:val="22"/>
              </w:rPr>
            </w:pPr>
          </w:p>
          <w:p w14:paraId="5B5C7524"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Type 2 Wedl tunnelling (periosteum: common; haversial canals: rare): Fungal?</w:t>
            </w:r>
          </w:p>
          <w:p w14:paraId="0506DF51" w14:textId="77777777" w:rsidR="005025D5" w:rsidRDefault="005025D5" w:rsidP="00B86A6C">
            <w:pPr>
              <w:spacing w:line="360" w:lineRule="auto"/>
              <w:rPr>
                <w:rFonts w:ascii="Times New Roman" w:hAnsi="Times New Roman" w:cs="Times New Roman"/>
                <w:sz w:val="22"/>
                <w:szCs w:val="22"/>
              </w:rPr>
            </w:pPr>
          </w:p>
          <w:p w14:paraId="73B1D5DA"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Jugged periosteal surface: Unknown – bacterial?</w:t>
            </w:r>
          </w:p>
          <w:p w14:paraId="08660B94" w14:textId="77777777" w:rsidR="005025D5" w:rsidRDefault="005025D5" w:rsidP="00B86A6C">
            <w:pPr>
              <w:spacing w:line="360" w:lineRule="auto"/>
              <w:rPr>
                <w:rFonts w:ascii="Times New Roman" w:hAnsi="Times New Roman" w:cs="Times New Roman"/>
                <w:sz w:val="22"/>
                <w:szCs w:val="22"/>
              </w:rPr>
            </w:pPr>
          </w:p>
          <w:p w14:paraId="4DD6D826"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Superficial pitting: insects?</w:t>
            </w:r>
          </w:p>
          <w:p w14:paraId="462F0A2A" w14:textId="77777777" w:rsidR="005025D5" w:rsidRDefault="005025D5" w:rsidP="00B86A6C">
            <w:pPr>
              <w:spacing w:line="360" w:lineRule="auto"/>
              <w:rPr>
                <w:rFonts w:ascii="Times New Roman" w:hAnsi="Times New Roman" w:cs="Times New Roman"/>
                <w:sz w:val="22"/>
                <w:szCs w:val="22"/>
              </w:rPr>
            </w:pPr>
          </w:p>
        </w:tc>
        <w:tc>
          <w:tcPr>
            <w:tcW w:w="7371" w:type="dxa"/>
            <w:tcBorders>
              <w:top w:val="nil"/>
              <w:left w:val="nil"/>
              <w:bottom w:val="nil"/>
              <w:right w:val="single" w:sz="4" w:space="0" w:color="auto"/>
            </w:tcBorders>
          </w:tcPr>
          <w:p w14:paraId="15A5B75D" w14:textId="77777777" w:rsidR="005025D5" w:rsidRDefault="005025D5" w:rsidP="00B86A6C">
            <w:pPr>
              <w:spacing w:line="360" w:lineRule="auto"/>
              <w:rPr>
                <w:rFonts w:ascii="Times New Roman" w:hAnsi="Times New Roman" w:cs="Times New Roman"/>
                <w:sz w:val="22"/>
                <w:szCs w:val="22"/>
              </w:rPr>
            </w:pPr>
          </w:p>
          <w:p w14:paraId="117836EA" w14:textId="77777777" w:rsidR="005025D5" w:rsidRDefault="005025D5" w:rsidP="00B86A6C">
            <w:pPr>
              <w:spacing w:line="360" w:lineRule="auto"/>
              <w:rPr>
                <w:rFonts w:ascii="Times New Roman" w:hAnsi="Times New Roman" w:cs="Times New Roman"/>
                <w:sz w:val="22"/>
                <w:szCs w:val="22"/>
              </w:rPr>
            </w:pPr>
          </w:p>
          <w:p w14:paraId="4BDF7777"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‘Arrested’ bacterial bioerosion. Rapid defleshing? Seasonal/episodic waterlogging?</w:t>
            </w:r>
          </w:p>
          <w:p w14:paraId="56F6DC82" w14:textId="77777777" w:rsidR="005025D5" w:rsidRDefault="005025D5" w:rsidP="00B86A6C">
            <w:pPr>
              <w:spacing w:line="360" w:lineRule="auto"/>
              <w:rPr>
                <w:rFonts w:ascii="Times New Roman" w:hAnsi="Times New Roman" w:cs="Times New Roman"/>
                <w:sz w:val="22"/>
                <w:szCs w:val="22"/>
              </w:rPr>
            </w:pPr>
          </w:p>
          <w:p w14:paraId="57763D9E"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 xml:space="preserve">Early stages of bacterial bioerosion. Arrested </w:t>
            </w:r>
          </w:p>
          <w:p w14:paraId="6E26C0CB" w14:textId="77777777" w:rsidR="005025D5" w:rsidRDefault="005025D5" w:rsidP="00B86A6C">
            <w:pPr>
              <w:spacing w:line="360" w:lineRule="auto"/>
              <w:rPr>
                <w:rFonts w:ascii="Times New Roman" w:hAnsi="Times New Roman" w:cs="Times New Roman"/>
                <w:sz w:val="22"/>
                <w:szCs w:val="22"/>
              </w:rPr>
            </w:pPr>
          </w:p>
          <w:p w14:paraId="5FBF2940"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Early stages of fungal bioerosion: fungi spread mainly from the soil into the bone.</w:t>
            </w:r>
          </w:p>
          <w:p w14:paraId="439E5FAE" w14:textId="77777777" w:rsidR="005025D5" w:rsidRDefault="005025D5" w:rsidP="00B86A6C">
            <w:pPr>
              <w:spacing w:line="360" w:lineRule="auto"/>
              <w:rPr>
                <w:rFonts w:ascii="Times New Roman" w:hAnsi="Times New Roman" w:cs="Times New Roman"/>
                <w:sz w:val="22"/>
                <w:szCs w:val="22"/>
              </w:rPr>
            </w:pPr>
          </w:p>
          <w:p w14:paraId="2DC9717A"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Unknown. Post-skeletonisation</w:t>
            </w:r>
          </w:p>
          <w:p w14:paraId="241311F0" w14:textId="77777777" w:rsidR="005025D5" w:rsidRDefault="005025D5" w:rsidP="00B86A6C">
            <w:pPr>
              <w:spacing w:line="360" w:lineRule="auto"/>
              <w:rPr>
                <w:rFonts w:ascii="Times New Roman" w:hAnsi="Times New Roman" w:cs="Times New Roman"/>
                <w:sz w:val="22"/>
                <w:szCs w:val="22"/>
              </w:rPr>
            </w:pPr>
          </w:p>
          <w:p w14:paraId="0AA3FC02"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Post-skeletonisation</w:t>
            </w:r>
          </w:p>
        </w:tc>
      </w:tr>
      <w:tr w:rsidR="005025D5" w14:paraId="441FC44D" w14:textId="77777777" w:rsidTr="00B86A6C">
        <w:tc>
          <w:tcPr>
            <w:tcW w:w="7338" w:type="dxa"/>
            <w:tcBorders>
              <w:top w:val="nil"/>
              <w:left w:val="single" w:sz="4" w:space="0" w:color="auto"/>
              <w:bottom w:val="nil"/>
              <w:right w:val="nil"/>
            </w:tcBorders>
          </w:tcPr>
          <w:p w14:paraId="4BEE0052" w14:textId="77777777" w:rsidR="005025D5" w:rsidRDefault="005025D5" w:rsidP="00B86A6C">
            <w:pPr>
              <w:spacing w:line="360" w:lineRule="auto"/>
              <w:rPr>
                <w:rFonts w:ascii="Times New Roman" w:hAnsi="Times New Roman" w:cs="Times New Roman"/>
                <w:b/>
                <w:sz w:val="22"/>
                <w:szCs w:val="22"/>
              </w:rPr>
            </w:pPr>
            <w:r>
              <w:rPr>
                <w:rFonts w:ascii="Times New Roman" w:hAnsi="Times New Roman" w:cs="Times New Roman"/>
                <w:b/>
                <w:sz w:val="22"/>
                <w:szCs w:val="22"/>
              </w:rPr>
              <w:lastRenderedPageBreak/>
              <w:t xml:space="preserve">Mineral/textural alteration </w:t>
            </w:r>
          </w:p>
          <w:p w14:paraId="048F3444"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Extensive ‘clouding’ ((Ca-enriched, amorphous/cryptocrystalline calcium phosphate)): mainly in cortical bone.</w:t>
            </w:r>
          </w:p>
          <w:p w14:paraId="04D4CC74" w14:textId="77777777" w:rsidR="005025D5" w:rsidRDefault="005025D5" w:rsidP="00B86A6C">
            <w:pPr>
              <w:spacing w:line="360" w:lineRule="auto"/>
              <w:rPr>
                <w:rFonts w:ascii="Times New Roman" w:hAnsi="Times New Roman" w:cs="Times New Roman"/>
                <w:sz w:val="22"/>
                <w:szCs w:val="22"/>
              </w:rPr>
            </w:pPr>
          </w:p>
          <w:p w14:paraId="72B43702"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HAP to clear calcite in periosteum</w:t>
            </w:r>
          </w:p>
          <w:p w14:paraId="06AF42C3" w14:textId="77777777" w:rsidR="005025D5" w:rsidRDefault="005025D5" w:rsidP="00B86A6C">
            <w:pPr>
              <w:spacing w:line="360" w:lineRule="auto"/>
              <w:rPr>
                <w:rFonts w:ascii="Times New Roman" w:hAnsi="Times New Roman" w:cs="Times New Roman"/>
                <w:sz w:val="22"/>
                <w:szCs w:val="22"/>
              </w:rPr>
            </w:pPr>
          </w:p>
          <w:p w14:paraId="0CA0F036"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Clear calcite crystals in osteon canals, primary pores in cancellous tissue.</w:t>
            </w:r>
          </w:p>
          <w:p w14:paraId="152BF208" w14:textId="77777777" w:rsidR="005025D5" w:rsidRDefault="005025D5" w:rsidP="00B86A6C">
            <w:pPr>
              <w:spacing w:line="360" w:lineRule="auto"/>
              <w:rPr>
                <w:rFonts w:ascii="Times New Roman" w:hAnsi="Times New Roman" w:cs="Times New Roman"/>
                <w:sz w:val="22"/>
                <w:szCs w:val="22"/>
              </w:rPr>
            </w:pPr>
          </w:p>
          <w:p w14:paraId="51F0C90A"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lastRenderedPageBreak/>
              <w:t>Re-precipitated phosphatic mineral (HAP?) in fissures</w:t>
            </w:r>
          </w:p>
          <w:p w14:paraId="1D5D5DF3" w14:textId="77777777" w:rsidR="005025D5" w:rsidRDefault="005025D5" w:rsidP="00B86A6C">
            <w:pPr>
              <w:spacing w:line="360" w:lineRule="auto"/>
              <w:rPr>
                <w:rFonts w:ascii="Times New Roman" w:hAnsi="Times New Roman" w:cs="Times New Roman"/>
                <w:sz w:val="22"/>
                <w:szCs w:val="22"/>
              </w:rPr>
            </w:pPr>
          </w:p>
          <w:p w14:paraId="21E9FA89"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 xml:space="preserve">Fe, Mn oxide impregnation. </w:t>
            </w:r>
          </w:p>
        </w:tc>
        <w:tc>
          <w:tcPr>
            <w:tcW w:w="7371" w:type="dxa"/>
            <w:tcBorders>
              <w:top w:val="nil"/>
              <w:left w:val="nil"/>
              <w:bottom w:val="nil"/>
              <w:right w:val="single" w:sz="4" w:space="0" w:color="auto"/>
            </w:tcBorders>
          </w:tcPr>
          <w:p w14:paraId="283D29A5" w14:textId="77777777" w:rsidR="005025D5" w:rsidRDefault="005025D5" w:rsidP="00B86A6C">
            <w:pPr>
              <w:spacing w:line="360" w:lineRule="auto"/>
              <w:rPr>
                <w:rFonts w:ascii="Times New Roman" w:hAnsi="Times New Roman" w:cs="Times New Roman"/>
                <w:sz w:val="22"/>
                <w:szCs w:val="22"/>
              </w:rPr>
            </w:pPr>
          </w:p>
          <w:p w14:paraId="4D736A8B"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Recrystallization of HAP (on </w:t>
            </w:r>
            <w:r>
              <w:rPr>
                <w:rFonts w:ascii="Times New Roman" w:hAnsi="Times New Roman" w:cs="Times New Roman"/>
                <w:sz w:val="22"/>
                <w:szCs w:val="22"/>
              </w:rPr>
              <w:t>bacterially bioeroded bone? &lt;1</w:t>
            </w:r>
            <w:r>
              <w:rPr>
                <w:rFonts w:ascii="Times New Roman" w:hAnsi="Times New Roman" w:cs="Times New Roman"/>
                <w:sz w:val="22"/>
                <w:szCs w:val="22"/>
                <w:lang w:val="el-GR"/>
              </w:rPr>
              <w:t>μ</w:t>
            </w:r>
            <w:r>
              <w:rPr>
                <w:rFonts w:ascii="Times New Roman" w:hAnsi="Times New Roman" w:cs="Times New Roman"/>
                <w:sz w:val="22"/>
                <w:szCs w:val="22"/>
                <w:lang w:val="en-US"/>
              </w:rPr>
              <w:t>m pores?); microbially mediated?</w:t>
            </w:r>
          </w:p>
          <w:p w14:paraId="5FCB3AE6" w14:textId="77777777" w:rsidR="005025D5" w:rsidRDefault="005025D5" w:rsidP="00B86A6C">
            <w:pPr>
              <w:spacing w:line="360" w:lineRule="auto"/>
              <w:rPr>
                <w:rFonts w:ascii="Times New Roman" w:hAnsi="Times New Roman" w:cs="Times New Roman"/>
                <w:sz w:val="22"/>
                <w:szCs w:val="22"/>
                <w:lang w:val="en-US"/>
              </w:rPr>
            </w:pPr>
          </w:p>
          <w:p w14:paraId="129F72AF"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HAP dissolution =&gt; calcite deposition from percolating pore water</w:t>
            </w:r>
          </w:p>
          <w:p w14:paraId="09FF50FC" w14:textId="77777777" w:rsidR="005025D5" w:rsidRDefault="005025D5" w:rsidP="00B86A6C">
            <w:pPr>
              <w:spacing w:line="360" w:lineRule="auto"/>
              <w:rPr>
                <w:rFonts w:ascii="Times New Roman" w:hAnsi="Times New Roman" w:cs="Times New Roman"/>
                <w:sz w:val="22"/>
                <w:szCs w:val="22"/>
                <w:lang w:val="en-US"/>
              </w:rPr>
            </w:pPr>
          </w:p>
          <w:p w14:paraId="22D289DF"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Calcite deposition from percolating pore water. Microbially mediated?</w:t>
            </w:r>
          </w:p>
          <w:p w14:paraId="01FFFDF1" w14:textId="77777777" w:rsidR="005025D5" w:rsidRDefault="005025D5" w:rsidP="00B86A6C">
            <w:pPr>
              <w:spacing w:line="360" w:lineRule="auto"/>
              <w:rPr>
                <w:rFonts w:ascii="Times New Roman" w:hAnsi="Times New Roman" w:cs="Times New Roman"/>
                <w:sz w:val="22"/>
                <w:szCs w:val="22"/>
                <w:lang w:val="en-US"/>
              </w:rPr>
            </w:pPr>
          </w:p>
          <w:p w14:paraId="54BDB66E"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lastRenderedPageBreak/>
              <w:t>Fluctuating pH/pore water chemistry</w:t>
            </w:r>
          </w:p>
          <w:p w14:paraId="0D0C766E" w14:textId="77777777" w:rsidR="005025D5" w:rsidRDefault="005025D5" w:rsidP="00B86A6C">
            <w:pPr>
              <w:spacing w:line="360" w:lineRule="auto"/>
              <w:rPr>
                <w:rFonts w:ascii="Times New Roman" w:hAnsi="Times New Roman" w:cs="Times New Roman"/>
                <w:sz w:val="22"/>
                <w:szCs w:val="22"/>
                <w:lang w:val="en-US"/>
              </w:rPr>
            </w:pPr>
          </w:p>
          <w:p w14:paraId="3228039F"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Wetting/drying cycles; bacterially mediated chelation</w:t>
            </w:r>
          </w:p>
        </w:tc>
      </w:tr>
      <w:tr w:rsidR="005025D5" w14:paraId="6CB1AD1E" w14:textId="77777777" w:rsidTr="00B86A6C">
        <w:tc>
          <w:tcPr>
            <w:tcW w:w="7338" w:type="dxa"/>
            <w:tcBorders>
              <w:top w:val="nil"/>
              <w:left w:val="single" w:sz="4" w:space="0" w:color="auto"/>
              <w:bottom w:val="nil"/>
              <w:right w:val="nil"/>
            </w:tcBorders>
          </w:tcPr>
          <w:p w14:paraId="11BA9A23" w14:textId="77777777" w:rsidR="005025D5" w:rsidRDefault="005025D5" w:rsidP="00B86A6C">
            <w:pPr>
              <w:spacing w:line="360" w:lineRule="auto"/>
              <w:rPr>
                <w:rFonts w:ascii="Times New Roman" w:hAnsi="Times New Roman" w:cs="Times New Roman"/>
                <w:b/>
                <w:sz w:val="22"/>
                <w:szCs w:val="22"/>
              </w:rPr>
            </w:pPr>
          </w:p>
          <w:p w14:paraId="3EB7F43A" w14:textId="77777777" w:rsidR="005025D5" w:rsidRDefault="005025D5" w:rsidP="00B86A6C">
            <w:pPr>
              <w:spacing w:line="360" w:lineRule="auto"/>
              <w:rPr>
                <w:rFonts w:ascii="Times New Roman" w:hAnsi="Times New Roman" w:cs="Times New Roman"/>
                <w:b/>
                <w:sz w:val="22"/>
                <w:szCs w:val="22"/>
              </w:rPr>
            </w:pPr>
            <w:r>
              <w:rPr>
                <w:rFonts w:ascii="Times New Roman" w:hAnsi="Times New Roman" w:cs="Times New Roman"/>
                <w:b/>
                <w:sz w:val="22"/>
                <w:szCs w:val="22"/>
              </w:rPr>
              <w:t xml:space="preserve">Physical deformation </w:t>
            </w:r>
          </w:p>
          <w:p w14:paraId="322121CC"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Transverse fissuring (across lamellar grain)</w:t>
            </w:r>
          </w:p>
          <w:p w14:paraId="3C1A68F3" w14:textId="77777777" w:rsidR="005025D5" w:rsidRDefault="005025D5" w:rsidP="00B86A6C">
            <w:pPr>
              <w:spacing w:line="360" w:lineRule="auto"/>
              <w:rPr>
                <w:rFonts w:ascii="Times New Roman" w:hAnsi="Times New Roman" w:cs="Times New Roman"/>
                <w:sz w:val="22"/>
                <w:szCs w:val="22"/>
              </w:rPr>
            </w:pPr>
          </w:p>
          <w:p w14:paraId="5C3903F3"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Radial fissuring, radiating from haversian canals</w:t>
            </w:r>
          </w:p>
          <w:p w14:paraId="12595AAB" w14:textId="77777777" w:rsidR="005025D5" w:rsidRDefault="005025D5" w:rsidP="00B86A6C">
            <w:pPr>
              <w:spacing w:line="360" w:lineRule="auto"/>
              <w:rPr>
                <w:rFonts w:ascii="Times New Roman" w:hAnsi="Times New Roman" w:cs="Times New Roman"/>
                <w:sz w:val="22"/>
                <w:szCs w:val="22"/>
              </w:rPr>
            </w:pPr>
          </w:p>
        </w:tc>
        <w:tc>
          <w:tcPr>
            <w:tcW w:w="7371" w:type="dxa"/>
            <w:tcBorders>
              <w:top w:val="nil"/>
              <w:left w:val="nil"/>
              <w:bottom w:val="nil"/>
              <w:right w:val="single" w:sz="4" w:space="0" w:color="auto"/>
            </w:tcBorders>
          </w:tcPr>
          <w:p w14:paraId="08F8205A" w14:textId="77777777" w:rsidR="005025D5" w:rsidRDefault="005025D5" w:rsidP="00B86A6C">
            <w:pPr>
              <w:spacing w:line="360" w:lineRule="auto"/>
              <w:rPr>
                <w:rFonts w:ascii="Times New Roman" w:hAnsi="Times New Roman" w:cs="Times New Roman"/>
                <w:sz w:val="22"/>
                <w:szCs w:val="22"/>
              </w:rPr>
            </w:pPr>
          </w:p>
          <w:p w14:paraId="31FDC216" w14:textId="77777777" w:rsidR="005025D5" w:rsidRDefault="005025D5" w:rsidP="00B86A6C">
            <w:pPr>
              <w:spacing w:line="360" w:lineRule="auto"/>
              <w:rPr>
                <w:rFonts w:ascii="Times New Roman" w:hAnsi="Times New Roman" w:cs="Times New Roman"/>
                <w:sz w:val="22"/>
                <w:szCs w:val="22"/>
              </w:rPr>
            </w:pPr>
          </w:p>
          <w:p w14:paraId="6F0B91F8"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From sediment overload, or during sampling or processing</w:t>
            </w:r>
          </w:p>
          <w:p w14:paraId="29EBB7FA" w14:textId="77777777" w:rsidR="005025D5" w:rsidRDefault="005025D5" w:rsidP="00B86A6C">
            <w:pPr>
              <w:spacing w:line="360" w:lineRule="auto"/>
              <w:rPr>
                <w:rFonts w:ascii="Times New Roman" w:hAnsi="Times New Roman" w:cs="Times New Roman"/>
                <w:sz w:val="22"/>
                <w:szCs w:val="22"/>
              </w:rPr>
            </w:pPr>
          </w:p>
          <w:p w14:paraId="52FDC66A"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Wetting/drying cycles</w:t>
            </w:r>
          </w:p>
        </w:tc>
      </w:tr>
      <w:tr w:rsidR="005025D5" w14:paraId="0CB56088" w14:textId="77777777" w:rsidTr="00B86A6C">
        <w:tc>
          <w:tcPr>
            <w:tcW w:w="7338" w:type="dxa"/>
            <w:tcBorders>
              <w:top w:val="nil"/>
              <w:left w:val="single" w:sz="4" w:space="0" w:color="auto"/>
              <w:bottom w:val="nil"/>
              <w:right w:val="nil"/>
            </w:tcBorders>
            <w:shd w:val="clear" w:color="auto" w:fill="BDD6EE" w:themeFill="accent5" w:themeFillTint="66"/>
          </w:tcPr>
          <w:p w14:paraId="774B4537" w14:textId="77777777" w:rsidR="005025D5" w:rsidRDefault="005025D5" w:rsidP="00B86A6C">
            <w:pPr>
              <w:spacing w:line="360" w:lineRule="auto"/>
              <w:rPr>
                <w:rFonts w:ascii="Times New Roman" w:hAnsi="Times New Roman" w:cs="Times New Roman"/>
                <w:b/>
                <w:sz w:val="22"/>
                <w:szCs w:val="22"/>
                <w:lang w:val="es-ES"/>
              </w:rPr>
            </w:pPr>
          </w:p>
          <w:p w14:paraId="1DAB4FC9" w14:textId="77777777" w:rsidR="005025D5" w:rsidRDefault="005025D5" w:rsidP="00B86A6C">
            <w:pPr>
              <w:spacing w:line="360" w:lineRule="auto"/>
              <w:rPr>
                <w:rFonts w:ascii="Times New Roman" w:hAnsi="Times New Roman" w:cs="Times New Roman"/>
                <w:sz w:val="22"/>
                <w:szCs w:val="22"/>
                <w:lang w:val="es-ES"/>
              </w:rPr>
            </w:pPr>
            <w:r>
              <w:rPr>
                <w:rFonts w:ascii="Times New Roman" w:hAnsi="Times New Roman" w:cs="Times New Roman"/>
                <w:b/>
                <w:sz w:val="22"/>
                <w:szCs w:val="22"/>
                <w:lang w:val="es-ES"/>
              </w:rPr>
              <w:t xml:space="preserve">Cortical bone </w:t>
            </w:r>
            <w:r>
              <w:rPr>
                <w:rFonts w:ascii="Times New Roman" w:hAnsi="Times New Roman" w:cs="Times New Roman"/>
                <w:sz w:val="22"/>
                <w:szCs w:val="22"/>
                <w:lang w:val="es-ES"/>
              </w:rPr>
              <w:t xml:space="preserve">– </w:t>
            </w:r>
            <w:r>
              <w:rPr>
                <w:rFonts w:ascii="Times New Roman" w:hAnsi="Times New Roman" w:cs="Times New Roman"/>
                <w:i/>
                <w:sz w:val="22"/>
                <w:szCs w:val="22"/>
                <w:lang w:val="es-ES"/>
              </w:rPr>
              <w:t>Homo sapiens</w:t>
            </w:r>
            <w:r>
              <w:rPr>
                <w:rFonts w:ascii="Times New Roman" w:hAnsi="Times New Roman" w:cs="Times New Roman"/>
                <w:sz w:val="22"/>
                <w:szCs w:val="22"/>
                <w:lang w:val="es-ES"/>
              </w:rPr>
              <w:t xml:space="preserve"> (juvenile)</w:t>
            </w:r>
          </w:p>
          <w:p w14:paraId="50208EC9"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t xml:space="preserve">Occurrence: </w:t>
            </w:r>
            <w:r>
              <w:rPr>
                <w:rFonts w:ascii="Times New Roman" w:hAnsi="Times New Roman" w:cs="Times New Roman"/>
                <w:sz w:val="22"/>
                <w:szCs w:val="22"/>
              </w:rPr>
              <w:t>0.2-2cm, angular fragments, some with adhering sediment (mainly MF-carb). The most frequent type of bone fragments.</w:t>
            </w:r>
          </w:p>
          <w:p w14:paraId="0C129AC7" w14:textId="77777777" w:rsidR="005025D5" w:rsidRDefault="005025D5" w:rsidP="00B86A6C">
            <w:pPr>
              <w:spacing w:line="360" w:lineRule="auto"/>
              <w:jc w:val="both"/>
              <w:rPr>
                <w:rFonts w:ascii="Times New Roman" w:hAnsi="Times New Roman" w:cs="Times New Roman"/>
                <w:i/>
                <w:sz w:val="22"/>
                <w:szCs w:val="22"/>
              </w:rPr>
            </w:pPr>
          </w:p>
          <w:p w14:paraId="40C86B08" w14:textId="77777777" w:rsidR="005025D5" w:rsidRDefault="005025D5" w:rsidP="00B86A6C">
            <w:pPr>
              <w:spacing w:line="360" w:lineRule="auto"/>
              <w:jc w:val="both"/>
              <w:rPr>
                <w:rFonts w:ascii="Times New Roman" w:hAnsi="Times New Roman" w:cs="Times New Roman"/>
                <w:i/>
                <w:sz w:val="22"/>
                <w:szCs w:val="22"/>
              </w:rPr>
            </w:pPr>
            <w:r>
              <w:rPr>
                <w:rFonts w:ascii="Times New Roman" w:hAnsi="Times New Roman" w:cs="Times New Roman"/>
                <w:i/>
                <w:sz w:val="22"/>
                <w:szCs w:val="22"/>
              </w:rPr>
              <w:t xml:space="preserve">Histology: </w:t>
            </w:r>
            <w:r>
              <w:rPr>
                <w:rFonts w:ascii="Times New Roman" w:hAnsi="Times New Roman" w:cs="Times New Roman"/>
                <w:sz w:val="22"/>
                <w:szCs w:val="22"/>
              </w:rPr>
              <w:t>cortical tissue; lamellar bone with haversian and Volkman canals; woven bone?</w:t>
            </w:r>
            <w:r>
              <w:rPr>
                <w:rFonts w:ascii="Times New Roman" w:hAnsi="Times New Roman" w:cs="Times New Roman"/>
                <w:i/>
                <w:sz w:val="22"/>
                <w:szCs w:val="22"/>
              </w:rPr>
              <w:t xml:space="preserve"> </w:t>
            </w:r>
          </w:p>
          <w:p w14:paraId="63BEE839" w14:textId="77777777" w:rsidR="005025D5" w:rsidRDefault="005025D5" w:rsidP="00B86A6C">
            <w:pPr>
              <w:spacing w:line="360" w:lineRule="auto"/>
              <w:jc w:val="both"/>
              <w:rPr>
                <w:rFonts w:ascii="Times New Roman" w:hAnsi="Times New Roman" w:cs="Times New Roman"/>
                <w:sz w:val="22"/>
                <w:szCs w:val="22"/>
              </w:rPr>
            </w:pPr>
          </w:p>
          <w:p w14:paraId="2DDFB623"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t>Colour</w:t>
            </w:r>
            <w:r>
              <w:rPr>
                <w:rFonts w:ascii="Times New Roman" w:hAnsi="Times New Roman" w:cs="Times New Roman"/>
                <w:sz w:val="22"/>
                <w:szCs w:val="22"/>
              </w:rPr>
              <w:t>: chalky white, often with distinct beige periosteal rim (incident light); clear to dark grey (PPL); 1</w:t>
            </w:r>
            <w:r>
              <w:rPr>
                <w:rFonts w:ascii="Times New Roman" w:hAnsi="Times New Roman" w:cs="Times New Roman"/>
                <w:sz w:val="22"/>
                <w:szCs w:val="22"/>
                <w:vertAlign w:val="superscript"/>
              </w:rPr>
              <w:t>st</w:t>
            </w:r>
            <w:r>
              <w:rPr>
                <w:rFonts w:ascii="Times New Roman" w:hAnsi="Times New Roman" w:cs="Times New Roman"/>
                <w:sz w:val="22"/>
                <w:szCs w:val="22"/>
              </w:rPr>
              <w:t xml:space="preserve"> order grey, 1</w:t>
            </w:r>
            <w:r>
              <w:rPr>
                <w:rFonts w:ascii="Times New Roman" w:hAnsi="Times New Roman" w:cs="Times New Roman"/>
                <w:sz w:val="22"/>
                <w:szCs w:val="22"/>
                <w:vertAlign w:val="superscript"/>
              </w:rPr>
              <w:t>st</w:t>
            </w:r>
            <w:r>
              <w:rPr>
                <w:rFonts w:ascii="Times New Roman" w:hAnsi="Times New Roman" w:cs="Times New Roman"/>
                <w:sz w:val="22"/>
                <w:szCs w:val="22"/>
              </w:rPr>
              <w:t xml:space="preserve"> order orange brown, cloudy greenish, limpid (XPL). </w:t>
            </w:r>
          </w:p>
          <w:p w14:paraId="7A5B37F9" w14:textId="77777777" w:rsidR="005025D5" w:rsidRDefault="005025D5" w:rsidP="00B86A6C">
            <w:pPr>
              <w:spacing w:line="360" w:lineRule="auto"/>
              <w:jc w:val="both"/>
              <w:rPr>
                <w:rFonts w:ascii="Times New Roman" w:hAnsi="Times New Roman" w:cs="Times New Roman"/>
                <w:sz w:val="22"/>
                <w:szCs w:val="22"/>
              </w:rPr>
            </w:pPr>
          </w:p>
          <w:p w14:paraId="187F54CE" w14:textId="77777777" w:rsidR="005025D5" w:rsidRDefault="005025D5" w:rsidP="00B86A6C">
            <w:pPr>
              <w:spacing w:line="360" w:lineRule="auto"/>
              <w:jc w:val="both"/>
              <w:rPr>
                <w:rFonts w:ascii="Times New Roman" w:hAnsi="Times New Roman" w:cs="Times New Roman"/>
                <w:sz w:val="22"/>
                <w:szCs w:val="22"/>
              </w:rPr>
            </w:pPr>
            <w:r>
              <w:rPr>
                <w:rFonts w:ascii="Times New Roman" w:hAnsi="Times New Roman" w:cs="Times New Roman"/>
                <w:i/>
                <w:sz w:val="22"/>
                <w:szCs w:val="22"/>
              </w:rPr>
              <w:lastRenderedPageBreak/>
              <w:t>GHI</w:t>
            </w:r>
            <w:r>
              <w:rPr>
                <w:rFonts w:ascii="Times New Roman" w:hAnsi="Times New Roman" w:cs="Times New Roman"/>
                <w:sz w:val="22"/>
                <w:szCs w:val="22"/>
              </w:rPr>
              <w:t>: 1-3 (0-1 in two fragments)</w:t>
            </w:r>
          </w:p>
          <w:p w14:paraId="67E5145D" w14:textId="77777777" w:rsidR="005025D5" w:rsidRDefault="005025D5" w:rsidP="00B86A6C">
            <w:pPr>
              <w:spacing w:line="360" w:lineRule="auto"/>
              <w:rPr>
                <w:rFonts w:ascii="Times New Roman" w:hAnsi="Times New Roman" w:cs="Times New Roman"/>
                <w:b/>
                <w:sz w:val="22"/>
                <w:szCs w:val="22"/>
              </w:rPr>
            </w:pPr>
          </w:p>
        </w:tc>
        <w:tc>
          <w:tcPr>
            <w:tcW w:w="7371" w:type="dxa"/>
            <w:tcBorders>
              <w:top w:val="nil"/>
              <w:left w:val="nil"/>
              <w:bottom w:val="nil"/>
              <w:right w:val="single" w:sz="4" w:space="0" w:color="auto"/>
            </w:tcBorders>
            <w:shd w:val="clear" w:color="auto" w:fill="BDD6EE" w:themeFill="accent5" w:themeFillTint="66"/>
          </w:tcPr>
          <w:p w14:paraId="5A4B1018" w14:textId="77777777" w:rsidR="005025D5" w:rsidRDefault="005025D5" w:rsidP="00B86A6C">
            <w:pPr>
              <w:spacing w:line="360" w:lineRule="auto"/>
              <w:rPr>
                <w:rFonts w:ascii="Times New Roman" w:hAnsi="Times New Roman" w:cs="Times New Roman"/>
                <w:sz w:val="22"/>
                <w:szCs w:val="22"/>
              </w:rPr>
            </w:pPr>
          </w:p>
        </w:tc>
      </w:tr>
      <w:tr w:rsidR="005025D5" w14:paraId="2E29C3E8" w14:textId="77777777" w:rsidTr="00B86A6C">
        <w:tc>
          <w:tcPr>
            <w:tcW w:w="7338" w:type="dxa"/>
            <w:tcBorders>
              <w:top w:val="nil"/>
              <w:left w:val="single" w:sz="4" w:space="0" w:color="auto"/>
              <w:bottom w:val="nil"/>
              <w:right w:val="nil"/>
            </w:tcBorders>
          </w:tcPr>
          <w:p w14:paraId="254505E5" w14:textId="77777777" w:rsidR="005025D5" w:rsidRDefault="005025D5" w:rsidP="00B86A6C">
            <w:pPr>
              <w:spacing w:line="360" w:lineRule="auto"/>
              <w:rPr>
                <w:rFonts w:ascii="Times New Roman" w:hAnsi="Times New Roman" w:cs="Times New Roman"/>
                <w:b/>
                <w:sz w:val="22"/>
                <w:szCs w:val="22"/>
              </w:rPr>
            </w:pPr>
          </w:p>
          <w:p w14:paraId="63FFD66A"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b/>
                <w:sz w:val="22"/>
                <w:szCs w:val="22"/>
              </w:rPr>
              <w:t>Bioerosion</w:t>
            </w:r>
          </w:p>
          <w:p w14:paraId="68D1917F"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MFD (mainly non-Wedl). Extend hard to assess due to pervasive clouding</w:t>
            </w:r>
          </w:p>
          <w:p w14:paraId="4AC7B20B" w14:textId="77777777" w:rsidR="005025D5" w:rsidRDefault="005025D5" w:rsidP="00B86A6C">
            <w:pPr>
              <w:spacing w:line="360" w:lineRule="auto"/>
              <w:rPr>
                <w:rFonts w:ascii="Times New Roman" w:hAnsi="Times New Roman" w:cs="Times New Roman"/>
                <w:sz w:val="22"/>
                <w:szCs w:val="22"/>
              </w:rPr>
            </w:pPr>
          </w:p>
          <w:p w14:paraId="6A0621F7" w14:textId="77777777" w:rsidR="005025D5" w:rsidRDefault="005025D5" w:rsidP="00B86A6C">
            <w:pPr>
              <w:spacing w:line="360" w:lineRule="auto"/>
              <w:rPr>
                <w:rFonts w:ascii="Times New Roman" w:hAnsi="Times New Roman" w:cs="Times New Roman"/>
                <w:sz w:val="22"/>
                <w:szCs w:val="22"/>
              </w:rPr>
            </w:pPr>
          </w:p>
          <w:p w14:paraId="0851F5FF"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 xml:space="preserve">Enlarged osteocyte lacunae; enlarged canaliculi (d: ca. 1-1.2 </w:t>
            </w:r>
            <w:r>
              <w:rPr>
                <w:rFonts w:ascii="Times New Roman" w:hAnsi="Times New Roman" w:cs="Times New Roman"/>
                <w:sz w:val="22"/>
                <w:szCs w:val="22"/>
                <w:lang w:val="el-GR"/>
              </w:rPr>
              <w:t>μ</w:t>
            </w:r>
            <w:r>
              <w:rPr>
                <w:rFonts w:ascii="Times New Roman" w:hAnsi="Times New Roman" w:cs="Times New Roman"/>
                <w:sz w:val="22"/>
                <w:szCs w:val="22"/>
                <w:lang w:val="en-US"/>
              </w:rPr>
              <w:t>m)</w:t>
            </w:r>
            <w:r>
              <w:rPr>
                <w:rFonts w:ascii="Times New Roman" w:hAnsi="Times New Roman" w:cs="Times New Roman"/>
                <w:sz w:val="22"/>
                <w:szCs w:val="22"/>
              </w:rPr>
              <w:t>: very frequent near the bone surface. Agent unknown; probably fungal?</w:t>
            </w:r>
          </w:p>
          <w:p w14:paraId="4B56F561" w14:textId="77777777" w:rsidR="005025D5" w:rsidRDefault="005025D5" w:rsidP="00B86A6C">
            <w:pPr>
              <w:spacing w:line="360" w:lineRule="auto"/>
              <w:rPr>
                <w:rFonts w:ascii="Times New Roman" w:hAnsi="Times New Roman" w:cs="Times New Roman"/>
                <w:sz w:val="22"/>
                <w:szCs w:val="22"/>
              </w:rPr>
            </w:pPr>
          </w:p>
          <w:p w14:paraId="6210577D"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Coalescent budded MFD</w:t>
            </w:r>
          </w:p>
          <w:p w14:paraId="27F93AAA" w14:textId="77777777" w:rsidR="005025D5" w:rsidRDefault="005025D5" w:rsidP="00B86A6C">
            <w:pPr>
              <w:spacing w:line="360" w:lineRule="auto"/>
              <w:rPr>
                <w:rFonts w:ascii="Times New Roman" w:hAnsi="Times New Roman" w:cs="Times New Roman"/>
                <w:sz w:val="22"/>
                <w:szCs w:val="22"/>
              </w:rPr>
            </w:pPr>
          </w:p>
          <w:p w14:paraId="1F4C66F3"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Superficial pitting: insects?</w:t>
            </w:r>
          </w:p>
        </w:tc>
        <w:tc>
          <w:tcPr>
            <w:tcW w:w="7371" w:type="dxa"/>
            <w:tcBorders>
              <w:top w:val="nil"/>
              <w:left w:val="nil"/>
              <w:bottom w:val="nil"/>
              <w:right w:val="single" w:sz="4" w:space="0" w:color="auto"/>
            </w:tcBorders>
          </w:tcPr>
          <w:p w14:paraId="51162DED" w14:textId="77777777" w:rsidR="005025D5" w:rsidRDefault="005025D5" w:rsidP="00B86A6C">
            <w:pPr>
              <w:spacing w:line="360" w:lineRule="auto"/>
              <w:rPr>
                <w:rFonts w:ascii="Times New Roman" w:hAnsi="Times New Roman" w:cs="Times New Roman"/>
                <w:sz w:val="22"/>
                <w:szCs w:val="22"/>
              </w:rPr>
            </w:pPr>
          </w:p>
          <w:p w14:paraId="5AECB909" w14:textId="77777777" w:rsidR="005025D5" w:rsidRDefault="005025D5" w:rsidP="00B86A6C">
            <w:pPr>
              <w:spacing w:line="360" w:lineRule="auto"/>
              <w:rPr>
                <w:rFonts w:ascii="Times New Roman" w:hAnsi="Times New Roman" w:cs="Times New Roman"/>
                <w:sz w:val="22"/>
                <w:szCs w:val="22"/>
              </w:rPr>
            </w:pPr>
          </w:p>
          <w:p w14:paraId="4683633D"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Bacterial bioerosion did take place. Extend unknown – perhaps variable across bones.</w:t>
            </w:r>
          </w:p>
          <w:p w14:paraId="3982F440" w14:textId="77777777" w:rsidR="005025D5" w:rsidRDefault="005025D5" w:rsidP="00B86A6C">
            <w:pPr>
              <w:spacing w:line="360" w:lineRule="auto"/>
              <w:rPr>
                <w:rFonts w:ascii="Times New Roman" w:hAnsi="Times New Roman" w:cs="Times New Roman"/>
                <w:sz w:val="22"/>
                <w:szCs w:val="22"/>
              </w:rPr>
            </w:pPr>
          </w:p>
          <w:p w14:paraId="6FE113F6"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Action of soil fungi (+bacteria)? Timing unknown timing; perhaps diachronous during putrefaction/skeletonisation?</w:t>
            </w:r>
          </w:p>
          <w:p w14:paraId="28C7C6F8" w14:textId="77777777" w:rsidR="005025D5" w:rsidRDefault="005025D5" w:rsidP="00B86A6C">
            <w:pPr>
              <w:spacing w:line="360" w:lineRule="auto"/>
              <w:rPr>
                <w:rFonts w:ascii="Times New Roman" w:hAnsi="Times New Roman" w:cs="Times New Roman"/>
                <w:sz w:val="22"/>
                <w:szCs w:val="22"/>
              </w:rPr>
            </w:pPr>
          </w:p>
          <w:p w14:paraId="1328E2A7"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 xml:space="preserve">Bacterial bioerosion </w:t>
            </w:r>
          </w:p>
          <w:p w14:paraId="228BC9E1" w14:textId="77777777" w:rsidR="005025D5" w:rsidRDefault="005025D5" w:rsidP="00B86A6C">
            <w:pPr>
              <w:spacing w:line="360" w:lineRule="auto"/>
              <w:rPr>
                <w:rFonts w:ascii="Times New Roman" w:hAnsi="Times New Roman" w:cs="Times New Roman"/>
                <w:sz w:val="22"/>
                <w:szCs w:val="22"/>
              </w:rPr>
            </w:pPr>
          </w:p>
          <w:p w14:paraId="67CC92D4"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Post-skeletonisation</w:t>
            </w:r>
          </w:p>
        </w:tc>
      </w:tr>
      <w:tr w:rsidR="005025D5" w14:paraId="36F8438B" w14:textId="77777777" w:rsidTr="00B86A6C">
        <w:tc>
          <w:tcPr>
            <w:tcW w:w="7338" w:type="dxa"/>
            <w:tcBorders>
              <w:top w:val="nil"/>
              <w:left w:val="single" w:sz="4" w:space="0" w:color="auto"/>
              <w:bottom w:val="nil"/>
              <w:right w:val="nil"/>
            </w:tcBorders>
          </w:tcPr>
          <w:p w14:paraId="134D5C8C" w14:textId="77777777" w:rsidR="005025D5" w:rsidRDefault="005025D5" w:rsidP="00B86A6C">
            <w:pPr>
              <w:spacing w:line="360" w:lineRule="auto"/>
              <w:rPr>
                <w:rFonts w:ascii="Times New Roman" w:hAnsi="Times New Roman" w:cs="Times New Roman"/>
                <w:b/>
                <w:sz w:val="22"/>
                <w:szCs w:val="22"/>
              </w:rPr>
            </w:pPr>
          </w:p>
          <w:p w14:paraId="19E4225B" w14:textId="77777777" w:rsidR="005025D5" w:rsidRDefault="005025D5" w:rsidP="00B86A6C">
            <w:pPr>
              <w:spacing w:line="360" w:lineRule="auto"/>
              <w:rPr>
                <w:rFonts w:ascii="Times New Roman" w:hAnsi="Times New Roman" w:cs="Times New Roman"/>
                <w:b/>
                <w:sz w:val="22"/>
                <w:szCs w:val="22"/>
              </w:rPr>
            </w:pPr>
            <w:r>
              <w:rPr>
                <w:rFonts w:ascii="Times New Roman" w:hAnsi="Times New Roman" w:cs="Times New Roman"/>
                <w:b/>
                <w:sz w:val="22"/>
                <w:szCs w:val="22"/>
              </w:rPr>
              <w:t>Mineral/textural alteration</w:t>
            </w:r>
          </w:p>
          <w:p w14:paraId="6006B913"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Extensive clouding (Ca-enriched, amorphous/cryptocrystalline calcium phosphate): mainly in the bone interior, following lamellar bone structure.</w:t>
            </w:r>
          </w:p>
          <w:p w14:paraId="7CF6FAB2" w14:textId="77777777" w:rsidR="005025D5" w:rsidRDefault="005025D5" w:rsidP="00B86A6C">
            <w:pPr>
              <w:spacing w:line="360" w:lineRule="auto"/>
              <w:rPr>
                <w:rFonts w:ascii="Times New Roman" w:hAnsi="Times New Roman" w:cs="Times New Roman"/>
                <w:sz w:val="22"/>
                <w:szCs w:val="22"/>
              </w:rPr>
            </w:pPr>
          </w:p>
          <w:p w14:paraId="29FC74FA"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Clear calcite in dissolution pores</w:t>
            </w:r>
          </w:p>
          <w:p w14:paraId="55206D77" w14:textId="77777777" w:rsidR="005025D5" w:rsidRDefault="005025D5" w:rsidP="00B86A6C">
            <w:pPr>
              <w:spacing w:line="360" w:lineRule="auto"/>
              <w:rPr>
                <w:rFonts w:ascii="Times New Roman" w:hAnsi="Times New Roman" w:cs="Times New Roman"/>
                <w:sz w:val="22"/>
                <w:szCs w:val="22"/>
              </w:rPr>
            </w:pPr>
          </w:p>
          <w:p w14:paraId="5814557B"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HAP dissolution (mainly along lamellate grain)</w:t>
            </w:r>
          </w:p>
          <w:p w14:paraId="1F203510" w14:textId="77777777" w:rsidR="005025D5" w:rsidRDefault="005025D5" w:rsidP="00B86A6C">
            <w:pPr>
              <w:spacing w:line="360" w:lineRule="auto"/>
              <w:rPr>
                <w:rFonts w:ascii="Times New Roman" w:hAnsi="Times New Roman" w:cs="Times New Roman"/>
                <w:sz w:val="22"/>
                <w:szCs w:val="22"/>
              </w:rPr>
            </w:pPr>
          </w:p>
          <w:p w14:paraId="31A07770"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Reprecipitation of phosphatic mineral</w:t>
            </w:r>
          </w:p>
          <w:p w14:paraId="7412C83E" w14:textId="77777777" w:rsidR="005025D5" w:rsidRDefault="005025D5" w:rsidP="00B86A6C">
            <w:pPr>
              <w:spacing w:line="360" w:lineRule="auto"/>
              <w:rPr>
                <w:rFonts w:ascii="Times New Roman" w:hAnsi="Times New Roman" w:cs="Times New Roman"/>
                <w:sz w:val="22"/>
                <w:szCs w:val="22"/>
              </w:rPr>
            </w:pPr>
          </w:p>
          <w:p w14:paraId="0F98FA72"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Fe, Mn oxide impregnation (diffuse domains, spots, dendrites)</w:t>
            </w:r>
          </w:p>
          <w:p w14:paraId="7ACCAE11" w14:textId="77777777" w:rsidR="005025D5" w:rsidRDefault="005025D5" w:rsidP="00B86A6C">
            <w:pPr>
              <w:spacing w:line="360" w:lineRule="auto"/>
              <w:rPr>
                <w:rFonts w:ascii="Times New Roman" w:hAnsi="Times New Roman" w:cs="Times New Roman"/>
                <w:sz w:val="22"/>
                <w:szCs w:val="22"/>
              </w:rPr>
            </w:pPr>
          </w:p>
          <w:p w14:paraId="193ECD65"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Calcite speleothem encrustation on fracture (one fragment)</w:t>
            </w:r>
          </w:p>
          <w:p w14:paraId="195A620D" w14:textId="77777777" w:rsidR="005025D5" w:rsidRDefault="005025D5" w:rsidP="00B86A6C">
            <w:pPr>
              <w:spacing w:line="360" w:lineRule="auto"/>
              <w:rPr>
                <w:rFonts w:ascii="Times New Roman" w:hAnsi="Times New Roman" w:cs="Times New Roman"/>
                <w:sz w:val="22"/>
                <w:szCs w:val="22"/>
              </w:rPr>
            </w:pPr>
          </w:p>
        </w:tc>
        <w:tc>
          <w:tcPr>
            <w:tcW w:w="7371" w:type="dxa"/>
            <w:tcBorders>
              <w:top w:val="nil"/>
              <w:left w:val="nil"/>
              <w:bottom w:val="nil"/>
              <w:right w:val="single" w:sz="4" w:space="0" w:color="auto"/>
            </w:tcBorders>
          </w:tcPr>
          <w:p w14:paraId="3B7055B4" w14:textId="77777777" w:rsidR="005025D5" w:rsidRDefault="005025D5" w:rsidP="00B86A6C">
            <w:pPr>
              <w:spacing w:line="360" w:lineRule="auto"/>
              <w:rPr>
                <w:rFonts w:ascii="Times New Roman" w:hAnsi="Times New Roman" w:cs="Times New Roman"/>
                <w:sz w:val="22"/>
                <w:szCs w:val="22"/>
              </w:rPr>
            </w:pPr>
          </w:p>
          <w:p w14:paraId="5F94B115" w14:textId="77777777" w:rsidR="005025D5" w:rsidRDefault="005025D5" w:rsidP="00B86A6C">
            <w:pPr>
              <w:spacing w:line="360" w:lineRule="auto"/>
              <w:rPr>
                <w:rFonts w:ascii="Times New Roman" w:hAnsi="Times New Roman" w:cs="Times New Roman"/>
                <w:sz w:val="22"/>
                <w:szCs w:val="22"/>
              </w:rPr>
            </w:pPr>
          </w:p>
          <w:p w14:paraId="665A5289"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Recrystallization of HAP (on </w:t>
            </w:r>
            <w:r>
              <w:rPr>
                <w:rFonts w:ascii="Times New Roman" w:hAnsi="Times New Roman" w:cs="Times New Roman"/>
                <w:sz w:val="22"/>
                <w:szCs w:val="22"/>
              </w:rPr>
              <w:t>bacterially bioeroded bone? &lt;1</w:t>
            </w:r>
            <w:r>
              <w:rPr>
                <w:rFonts w:ascii="Times New Roman" w:hAnsi="Times New Roman" w:cs="Times New Roman"/>
                <w:sz w:val="22"/>
                <w:szCs w:val="22"/>
                <w:lang w:val="el-GR"/>
              </w:rPr>
              <w:t>μ</w:t>
            </w:r>
            <w:r>
              <w:rPr>
                <w:rFonts w:ascii="Times New Roman" w:hAnsi="Times New Roman" w:cs="Times New Roman"/>
                <w:sz w:val="22"/>
                <w:szCs w:val="22"/>
                <w:lang w:val="en-US"/>
              </w:rPr>
              <w:t>m pores?); microbially mediated?</w:t>
            </w:r>
          </w:p>
          <w:p w14:paraId="321D3ECB" w14:textId="77777777" w:rsidR="005025D5" w:rsidRDefault="005025D5" w:rsidP="00B86A6C">
            <w:pPr>
              <w:spacing w:line="360" w:lineRule="auto"/>
              <w:rPr>
                <w:rFonts w:ascii="Times New Roman" w:hAnsi="Times New Roman" w:cs="Times New Roman"/>
                <w:sz w:val="22"/>
                <w:szCs w:val="22"/>
                <w:lang w:val="en-US"/>
              </w:rPr>
            </w:pPr>
          </w:p>
          <w:p w14:paraId="26FEB03D"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Calcite deposition from percolating pore water. Microbially mediated?</w:t>
            </w:r>
          </w:p>
          <w:p w14:paraId="13BBDA5F" w14:textId="77777777" w:rsidR="005025D5" w:rsidRDefault="005025D5" w:rsidP="00B86A6C">
            <w:pPr>
              <w:spacing w:line="360" w:lineRule="auto"/>
              <w:rPr>
                <w:rFonts w:ascii="Times New Roman" w:hAnsi="Times New Roman" w:cs="Times New Roman"/>
                <w:sz w:val="22"/>
                <w:szCs w:val="22"/>
                <w:lang w:val="en-US"/>
              </w:rPr>
            </w:pPr>
          </w:p>
          <w:p w14:paraId="28B5298F"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Fluctuating pH/pore water chemistry</w:t>
            </w:r>
          </w:p>
          <w:p w14:paraId="49080B85" w14:textId="77777777" w:rsidR="005025D5" w:rsidRDefault="005025D5" w:rsidP="00B86A6C">
            <w:pPr>
              <w:spacing w:line="360" w:lineRule="auto"/>
              <w:rPr>
                <w:rFonts w:ascii="Times New Roman" w:hAnsi="Times New Roman" w:cs="Times New Roman"/>
                <w:sz w:val="22"/>
                <w:szCs w:val="22"/>
                <w:lang w:val="en-US"/>
              </w:rPr>
            </w:pPr>
          </w:p>
          <w:p w14:paraId="54AECC79"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Fluctuating pH/pore water chemistry</w:t>
            </w:r>
          </w:p>
          <w:p w14:paraId="50E73205" w14:textId="77777777" w:rsidR="005025D5" w:rsidRDefault="005025D5" w:rsidP="00B86A6C">
            <w:pPr>
              <w:spacing w:line="360" w:lineRule="auto"/>
              <w:rPr>
                <w:rFonts w:ascii="Times New Roman" w:hAnsi="Times New Roman" w:cs="Times New Roman"/>
                <w:sz w:val="22"/>
                <w:szCs w:val="22"/>
                <w:lang w:val="en-US"/>
              </w:rPr>
            </w:pPr>
          </w:p>
          <w:p w14:paraId="5076D184" w14:textId="77777777" w:rsidR="005025D5" w:rsidRDefault="005025D5" w:rsidP="00B86A6C">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Wetting/drying cycles; bacterially mediated chelation</w:t>
            </w:r>
          </w:p>
          <w:p w14:paraId="79509DC6" w14:textId="77777777" w:rsidR="005025D5" w:rsidRDefault="005025D5" w:rsidP="00B86A6C">
            <w:pPr>
              <w:spacing w:line="360" w:lineRule="auto"/>
              <w:rPr>
                <w:rFonts w:ascii="Times New Roman" w:hAnsi="Times New Roman" w:cs="Times New Roman"/>
                <w:sz w:val="22"/>
                <w:szCs w:val="22"/>
                <w:lang w:val="en-US"/>
              </w:rPr>
            </w:pPr>
          </w:p>
          <w:p w14:paraId="24C1B98E"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Speleothem deposition post-fracturing =&gt; exposure on the cave floor, or shallow underground?</w:t>
            </w:r>
          </w:p>
        </w:tc>
      </w:tr>
      <w:tr w:rsidR="005025D5" w14:paraId="74DA981E" w14:textId="77777777" w:rsidTr="00B86A6C">
        <w:tc>
          <w:tcPr>
            <w:tcW w:w="7338" w:type="dxa"/>
            <w:tcBorders>
              <w:top w:val="nil"/>
              <w:left w:val="single" w:sz="4" w:space="0" w:color="auto"/>
              <w:bottom w:val="single" w:sz="4" w:space="0" w:color="auto"/>
              <w:right w:val="nil"/>
            </w:tcBorders>
          </w:tcPr>
          <w:p w14:paraId="6D4405DB" w14:textId="77777777" w:rsidR="005025D5" w:rsidRDefault="005025D5" w:rsidP="00B86A6C">
            <w:pPr>
              <w:spacing w:line="360" w:lineRule="auto"/>
              <w:rPr>
                <w:rFonts w:ascii="Times New Roman" w:hAnsi="Times New Roman" w:cs="Times New Roman"/>
                <w:b/>
                <w:sz w:val="22"/>
                <w:szCs w:val="22"/>
              </w:rPr>
            </w:pPr>
            <w:r>
              <w:rPr>
                <w:rFonts w:ascii="Times New Roman" w:hAnsi="Times New Roman" w:cs="Times New Roman"/>
                <w:b/>
                <w:sz w:val="22"/>
                <w:szCs w:val="22"/>
              </w:rPr>
              <w:lastRenderedPageBreak/>
              <w:t>Physical alteration</w:t>
            </w:r>
          </w:p>
          <w:p w14:paraId="65A1A502"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 xml:space="preserve">Longitudinal fissuring (parallel to lamellar grain) </w:t>
            </w:r>
          </w:p>
          <w:p w14:paraId="054420B6" w14:textId="77777777" w:rsidR="005025D5" w:rsidRDefault="005025D5" w:rsidP="00B86A6C">
            <w:pPr>
              <w:spacing w:line="360" w:lineRule="auto"/>
              <w:rPr>
                <w:rFonts w:ascii="Times New Roman" w:hAnsi="Times New Roman" w:cs="Times New Roman"/>
                <w:sz w:val="22"/>
                <w:szCs w:val="22"/>
              </w:rPr>
            </w:pPr>
          </w:p>
          <w:p w14:paraId="21A79792"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Transverse fracturing. Fractures encrusted with calcite spelepothem (one fragment)</w:t>
            </w:r>
          </w:p>
        </w:tc>
        <w:tc>
          <w:tcPr>
            <w:tcW w:w="7371" w:type="dxa"/>
            <w:tcBorders>
              <w:top w:val="nil"/>
              <w:left w:val="nil"/>
              <w:bottom w:val="single" w:sz="4" w:space="0" w:color="auto"/>
              <w:right w:val="single" w:sz="4" w:space="0" w:color="auto"/>
            </w:tcBorders>
          </w:tcPr>
          <w:p w14:paraId="356E9162" w14:textId="77777777" w:rsidR="005025D5" w:rsidRDefault="005025D5" w:rsidP="00B86A6C">
            <w:pPr>
              <w:spacing w:line="360" w:lineRule="auto"/>
              <w:rPr>
                <w:rFonts w:ascii="Times New Roman" w:hAnsi="Times New Roman" w:cs="Times New Roman"/>
                <w:sz w:val="22"/>
                <w:szCs w:val="22"/>
              </w:rPr>
            </w:pPr>
          </w:p>
          <w:p w14:paraId="6DCC322B"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Desiccation in shallow underground?</w:t>
            </w:r>
          </w:p>
          <w:p w14:paraId="4DAD8618" w14:textId="77777777" w:rsidR="005025D5" w:rsidRDefault="005025D5" w:rsidP="00B86A6C">
            <w:pPr>
              <w:spacing w:line="360" w:lineRule="auto"/>
              <w:rPr>
                <w:rFonts w:ascii="Times New Roman" w:hAnsi="Times New Roman" w:cs="Times New Roman"/>
                <w:sz w:val="22"/>
                <w:szCs w:val="22"/>
              </w:rPr>
            </w:pPr>
          </w:p>
          <w:p w14:paraId="14FE24E8" w14:textId="77777777" w:rsidR="005025D5" w:rsidRDefault="005025D5" w:rsidP="00B86A6C">
            <w:pPr>
              <w:spacing w:line="360" w:lineRule="auto"/>
              <w:rPr>
                <w:rFonts w:ascii="Times New Roman" w:hAnsi="Times New Roman" w:cs="Times New Roman"/>
                <w:sz w:val="22"/>
                <w:szCs w:val="22"/>
              </w:rPr>
            </w:pPr>
            <w:r>
              <w:rPr>
                <w:rFonts w:ascii="Times New Roman" w:hAnsi="Times New Roman" w:cs="Times New Roman"/>
                <w:sz w:val="22"/>
                <w:szCs w:val="22"/>
              </w:rPr>
              <w:t>Unknown. Surface exposure or shallow underground?</w:t>
            </w:r>
          </w:p>
        </w:tc>
      </w:tr>
    </w:tbl>
    <w:p w14:paraId="010AADD0" w14:textId="77777777" w:rsidR="005025D5" w:rsidRDefault="005025D5" w:rsidP="005025D5">
      <w:pPr>
        <w:spacing w:line="276" w:lineRule="auto"/>
        <w:rPr>
          <w:rFonts w:eastAsia="MS Mincho"/>
          <w:b/>
        </w:rPr>
      </w:pPr>
    </w:p>
    <w:p w14:paraId="11BAC23B" w14:textId="77777777" w:rsidR="005025D5" w:rsidRPr="00574655" w:rsidRDefault="005025D5" w:rsidP="005025D5">
      <w:pPr>
        <w:spacing w:line="276" w:lineRule="auto"/>
        <w:rPr>
          <w:rFonts w:eastAsia="MS Mincho"/>
          <w:b/>
        </w:rPr>
      </w:pPr>
    </w:p>
    <w:p w14:paraId="44BA17B8" w14:textId="77777777" w:rsidR="005025D5" w:rsidRPr="00574655" w:rsidRDefault="005025D5" w:rsidP="005025D5">
      <w:pPr>
        <w:spacing w:line="276" w:lineRule="auto"/>
        <w:rPr>
          <w:rFonts w:eastAsia="MS Mincho"/>
          <w:b/>
        </w:rPr>
      </w:pPr>
    </w:p>
    <w:p w14:paraId="322CBB5C" w14:textId="77777777" w:rsidR="005025D5" w:rsidRDefault="005025D5" w:rsidP="005025D5">
      <w:pPr>
        <w:spacing w:line="276" w:lineRule="auto"/>
        <w:rPr>
          <w:rFonts w:eastAsia="MS Mincho"/>
          <w:b/>
        </w:rPr>
      </w:pPr>
    </w:p>
    <w:p w14:paraId="791C7B8E" w14:textId="77777777" w:rsidR="005025D5" w:rsidRDefault="005025D5" w:rsidP="005025D5">
      <w:pPr>
        <w:spacing w:line="276" w:lineRule="auto"/>
        <w:rPr>
          <w:rFonts w:eastAsia="MS Mincho"/>
          <w:b/>
        </w:rPr>
      </w:pPr>
    </w:p>
    <w:p w14:paraId="54BCED32" w14:textId="77777777" w:rsidR="005025D5" w:rsidRDefault="005025D5" w:rsidP="005025D5">
      <w:pPr>
        <w:spacing w:line="276" w:lineRule="auto"/>
        <w:rPr>
          <w:rFonts w:eastAsia="MS Mincho"/>
          <w:b/>
        </w:rPr>
      </w:pPr>
    </w:p>
    <w:p w14:paraId="6EE485AE" w14:textId="77777777" w:rsidR="005025D5" w:rsidRDefault="005025D5" w:rsidP="005025D5">
      <w:pPr>
        <w:spacing w:line="276" w:lineRule="auto"/>
        <w:rPr>
          <w:rFonts w:eastAsia="MS Mincho"/>
          <w:b/>
        </w:rPr>
      </w:pPr>
    </w:p>
    <w:p w14:paraId="4FE96157" w14:textId="77777777" w:rsidR="005025D5" w:rsidRDefault="005025D5" w:rsidP="005025D5">
      <w:pPr>
        <w:spacing w:line="276" w:lineRule="auto"/>
        <w:rPr>
          <w:rFonts w:eastAsia="MS Mincho"/>
          <w:b/>
        </w:rPr>
      </w:pPr>
    </w:p>
    <w:p w14:paraId="47482DA2" w14:textId="77777777" w:rsidR="005025D5" w:rsidRDefault="005025D5" w:rsidP="005025D5">
      <w:pPr>
        <w:spacing w:line="276" w:lineRule="auto"/>
        <w:rPr>
          <w:rFonts w:eastAsia="MS Mincho"/>
          <w:b/>
        </w:rPr>
        <w:sectPr w:rsidR="005025D5" w:rsidSect="00B86A6C">
          <w:footerReference w:type="even" r:id="rId52"/>
          <w:footerReference w:type="default" r:id="rId53"/>
          <w:pgSz w:w="16840" w:h="11900" w:orient="landscape"/>
          <w:pgMar w:top="1797" w:right="1440" w:bottom="1797" w:left="1440" w:header="709" w:footer="709" w:gutter="0"/>
          <w:cols w:space="708"/>
          <w:docGrid w:linePitch="360"/>
        </w:sectPr>
      </w:pPr>
    </w:p>
    <w:p w14:paraId="370B7053" w14:textId="13C4C304" w:rsidR="005025D5" w:rsidRPr="009A0DAE" w:rsidRDefault="004700FC" w:rsidP="005025D5">
      <w:pPr>
        <w:spacing w:line="276" w:lineRule="auto"/>
        <w:rPr>
          <w:rFonts w:eastAsia="MS Mincho"/>
          <w:sz w:val="22"/>
          <w:szCs w:val="22"/>
        </w:rPr>
      </w:pPr>
      <w:r>
        <w:rPr>
          <w:rFonts w:eastAsia="MS Mincho"/>
          <w:b/>
          <w:sz w:val="22"/>
          <w:szCs w:val="22"/>
        </w:rPr>
        <w:lastRenderedPageBreak/>
        <w:t xml:space="preserve">Supplementary Information </w:t>
      </w:r>
      <w:r w:rsidR="005025D5" w:rsidRPr="009A0DAE">
        <w:rPr>
          <w:rFonts w:eastAsia="MS Mincho"/>
          <w:b/>
          <w:sz w:val="22"/>
          <w:szCs w:val="22"/>
        </w:rPr>
        <w:t xml:space="preserve">Table </w:t>
      </w:r>
      <w:r>
        <w:rPr>
          <w:rFonts w:eastAsia="MS Mincho"/>
          <w:b/>
          <w:sz w:val="22"/>
          <w:szCs w:val="22"/>
        </w:rPr>
        <w:t>E</w:t>
      </w:r>
      <w:r w:rsidR="005025D5" w:rsidRPr="009A0DAE">
        <w:rPr>
          <w:rFonts w:eastAsia="MS Mincho"/>
          <w:b/>
          <w:sz w:val="22"/>
          <w:szCs w:val="22"/>
        </w:rPr>
        <w:t>4.</w:t>
      </w:r>
      <w:r w:rsidR="005025D5">
        <w:rPr>
          <w:rFonts w:eastAsia="MS Mincho"/>
          <w:sz w:val="22"/>
          <w:szCs w:val="22"/>
        </w:rPr>
        <w:t xml:space="preserve">  </w:t>
      </w:r>
      <w:r w:rsidR="005025D5" w:rsidRPr="009A0DAE">
        <w:rPr>
          <w:rFonts w:eastAsia="MS Mincho"/>
          <w:sz w:val="22"/>
          <w:szCs w:val="22"/>
        </w:rPr>
        <w:t>Indicative SEM-EDS spectra of in bone-encrusting sediment (MF-carb: spectrum 19) and clouded bone (spectra 20-23).</w:t>
      </w:r>
    </w:p>
    <w:p w14:paraId="4CE0FD23" w14:textId="77777777" w:rsidR="005025D5" w:rsidRPr="00FD00B3" w:rsidRDefault="005025D5" w:rsidP="005025D5">
      <w:pPr>
        <w:rPr>
          <w:rFonts w:eastAsia="MS Mincho"/>
        </w:rPr>
      </w:pPr>
    </w:p>
    <w:tbl>
      <w:tblPr>
        <w:tblStyle w:val="TableGrid"/>
        <w:tblW w:w="0" w:type="auto"/>
        <w:jc w:val="center"/>
        <w:tblLayout w:type="fixed"/>
        <w:tblLook w:val="04A0" w:firstRow="1" w:lastRow="0" w:firstColumn="1" w:lastColumn="0" w:noHBand="0" w:noVBand="1"/>
      </w:tblPr>
      <w:tblGrid>
        <w:gridCol w:w="958"/>
        <w:gridCol w:w="940"/>
        <w:gridCol w:w="1493"/>
        <w:gridCol w:w="1001"/>
        <w:gridCol w:w="768"/>
        <w:gridCol w:w="752"/>
        <w:gridCol w:w="1358"/>
        <w:gridCol w:w="1024"/>
      </w:tblGrid>
      <w:tr w:rsidR="005025D5" w14:paraId="5D18BAB6" w14:textId="77777777" w:rsidTr="00B86A6C">
        <w:trPr>
          <w:trHeight w:val="505"/>
          <w:jc w:val="center"/>
        </w:trPr>
        <w:tc>
          <w:tcPr>
            <w:tcW w:w="8294" w:type="dxa"/>
            <w:gridSpan w:val="8"/>
            <w:tcBorders>
              <w:top w:val="single" w:sz="2" w:space="0" w:color="auto"/>
              <w:left w:val="single" w:sz="2" w:space="0" w:color="auto"/>
              <w:bottom w:val="single" w:sz="2" w:space="0" w:color="auto"/>
              <w:right w:val="single" w:sz="2" w:space="0" w:color="auto"/>
            </w:tcBorders>
            <w:hideMark/>
          </w:tcPr>
          <w:p w14:paraId="6E5C1183" w14:textId="77777777" w:rsidR="005025D5" w:rsidRDefault="005025D5" w:rsidP="00B86A6C">
            <w:pPr>
              <w:jc w:val="center"/>
              <w:rPr>
                <w:rFonts w:ascii="Times New Roman" w:hAnsi="Times New Roman" w:cs="Times New Roman"/>
                <w:b/>
                <w:sz w:val="20"/>
                <w:szCs w:val="20"/>
              </w:rPr>
            </w:pPr>
            <w:r>
              <w:rPr>
                <w:rFonts w:ascii="Times New Roman" w:hAnsi="Times New Roman" w:cs="Times New Roman"/>
                <w:b/>
                <w:sz w:val="20"/>
                <w:szCs w:val="20"/>
              </w:rPr>
              <w:t>Spectrum 19: MF-carb crust</w:t>
            </w:r>
          </w:p>
        </w:tc>
      </w:tr>
      <w:tr w:rsidR="005025D5" w14:paraId="1D8BFC77"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18BFB62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Element</w:t>
            </w:r>
          </w:p>
        </w:tc>
        <w:tc>
          <w:tcPr>
            <w:tcW w:w="940" w:type="dxa"/>
            <w:tcBorders>
              <w:top w:val="single" w:sz="2" w:space="0" w:color="auto"/>
              <w:left w:val="single" w:sz="2" w:space="0" w:color="auto"/>
              <w:bottom w:val="single" w:sz="2" w:space="0" w:color="auto"/>
              <w:right w:val="single" w:sz="2" w:space="0" w:color="auto"/>
            </w:tcBorders>
            <w:hideMark/>
          </w:tcPr>
          <w:p w14:paraId="0DBBCE7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Line Type</w:t>
            </w:r>
          </w:p>
        </w:tc>
        <w:tc>
          <w:tcPr>
            <w:tcW w:w="1493" w:type="dxa"/>
            <w:tcBorders>
              <w:top w:val="single" w:sz="2" w:space="0" w:color="auto"/>
              <w:left w:val="single" w:sz="2" w:space="0" w:color="auto"/>
              <w:bottom w:val="single" w:sz="2" w:space="0" w:color="auto"/>
              <w:right w:val="single" w:sz="2" w:space="0" w:color="auto"/>
            </w:tcBorders>
            <w:hideMark/>
          </w:tcPr>
          <w:p w14:paraId="78EB511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Apparent Concentration</w:t>
            </w:r>
          </w:p>
        </w:tc>
        <w:tc>
          <w:tcPr>
            <w:tcW w:w="1001" w:type="dxa"/>
            <w:tcBorders>
              <w:top w:val="single" w:sz="2" w:space="0" w:color="auto"/>
              <w:left w:val="single" w:sz="2" w:space="0" w:color="auto"/>
              <w:bottom w:val="single" w:sz="2" w:space="0" w:color="auto"/>
              <w:right w:val="single" w:sz="2" w:space="0" w:color="auto"/>
            </w:tcBorders>
            <w:hideMark/>
          </w:tcPr>
          <w:p w14:paraId="7693A8B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Ratio</w:t>
            </w:r>
          </w:p>
        </w:tc>
        <w:tc>
          <w:tcPr>
            <w:tcW w:w="768" w:type="dxa"/>
            <w:tcBorders>
              <w:top w:val="single" w:sz="2" w:space="0" w:color="auto"/>
              <w:left w:val="single" w:sz="2" w:space="0" w:color="auto"/>
              <w:bottom w:val="single" w:sz="2" w:space="0" w:color="auto"/>
              <w:right w:val="single" w:sz="2" w:space="0" w:color="auto"/>
            </w:tcBorders>
            <w:hideMark/>
          </w:tcPr>
          <w:p w14:paraId="19BD476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w:t>
            </w:r>
          </w:p>
        </w:tc>
        <w:tc>
          <w:tcPr>
            <w:tcW w:w="752" w:type="dxa"/>
            <w:tcBorders>
              <w:top w:val="single" w:sz="2" w:space="0" w:color="auto"/>
              <w:left w:val="single" w:sz="2" w:space="0" w:color="auto"/>
              <w:bottom w:val="single" w:sz="2" w:space="0" w:color="auto"/>
              <w:right w:val="single" w:sz="2" w:space="0" w:color="auto"/>
            </w:tcBorders>
            <w:hideMark/>
          </w:tcPr>
          <w:p w14:paraId="0D6843A9"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 Sigma</w:t>
            </w:r>
          </w:p>
        </w:tc>
        <w:tc>
          <w:tcPr>
            <w:tcW w:w="1358" w:type="dxa"/>
            <w:tcBorders>
              <w:top w:val="single" w:sz="2" w:space="0" w:color="auto"/>
              <w:left w:val="single" w:sz="2" w:space="0" w:color="auto"/>
              <w:bottom w:val="single" w:sz="2" w:space="0" w:color="auto"/>
              <w:right w:val="single" w:sz="2" w:space="0" w:color="auto"/>
            </w:tcBorders>
            <w:hideMark/>
          </w:tcPr>
          <w:p w14:paraId="73F861B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Standard Label</w:t>
            </w:r>
          </w:p>
        </w:tc>
        <w:tc>
          <w:tcPr>
            <w:tcW w:w="1024" w:type="dxa"/>
            <w:tcBorders>
              <w:top w:val="single" w:sz="2" w:space="0" w:color="auto"/>
              <w:left w:val="single" w:sz="2" w:space="0" w:color="auto"/>
              <w:bottom w:val="single" w:sz="2" w:space="0" w:color="auto"/>
              <w:right w:val="single" w:sz="2" w:space="0" w:color="auto"/>
            </w:tcBorders>
            <w:hideMark/>
          </w:tcPr>
          <w:p w14:paraId="1AC89F1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Factory Standard</w:t>
            </w:r>
          </w:p>
        </w:tc>
      </w:tr>
      <w:tr w:rsidR="005025D5" w14:paraId="7528989A"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1E61232B"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w:t>
            </w:r>
          </w:p>
        </w:tc>
        <w:tc>
          <w:tcPr>
            <w:tcW w:w="940" w:type="dxa"/>
            <w:tcBorders>
              <w:top w:val="single" w:sz="2" w:space="0" w:color="auto"/>
              <w:left w:val="single" w:sz="2" w:space="0" w:color="auto"/>
              <w:bottom w:val="single" w:sz="2" w:space="0" w:color="auto"/>
              <w:right w:val="single" w:sz="2" w:space="0" w:color="auto"/>
            </w:tcBorders>
            <w:hideMark/>
          </w:tcPr>
          <w:p w14:paraId="0F8EFC7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7B7844E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32.14</w:t>
            </w:r>
          </w:p>
        </w:tc>
        <w:tc>
          <w:tcPr>
            <w:tcW w:w="1001" w:type="dxa"/>
            <w:tcBorders>
              <w:top w:val="single" w:sz="2" w:space="0" w:color="auto"/>
              <w:left w:val="single" w:sz="2" w:space="0" w:color="auto"/>
              <w:bottom w:val="single" w:sz="2" w:space="0" w:color="auto"/>
              <w:right w:val="single" w:sz="2" w:space="0" w:color="auto"/>
            </w:tcBorders>
            <w:hideMark/>
          </w:tcPr>
          <w:p w14:paraId="4FF7824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0.32140</w:t>
            </w:r>
          </w:p>
        </w:tc>
        <w:tc>
          <w:tcPr>
            <w:tcW w:w="768" w:type="dxa"/>
            <w:tcBorders>
              <w:top w:val="single" w:sz="2" w:space="0" w:color="auto"/>
              <w:left w:val="single" w:sz="2" w:space="0" w:color="auto"/>
              <w:bottom w:val="single" w:sz="2" w:space="0" w:color="auto"/>
              <w:right w:val="single" w:sz="2" w:space="0" w:color="auto"/>
            </w:tcBorders>
            <w:hideMark/>
          </w:tcPr>
          <w:p w14:paraId="654D67C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37.10</w:t>
            </w:r>
          </w:p>
        </w:tc>
        <w:tc>
          <w:tcPr>
            <w:tcW w:w="752" w:type="dxa"/>
            <w:tcBorders>
              <w:top w:val="single" w:sz="2" w:space="0" w:color="auto"/>
              <w:left w:val="single" w:sz="2" w:space="0" w:color="auto"/>
              <w:bottom w:val="single" w:sz="2" w:space="0" w:color="auto"/>
              <w:right w:val="single" w:sz="2" w:space="0" w:color="auto"/>
            </w:tcBorders>
            <w:hideMark/>
          </w:tcPr>
          <w:p w14:paraId="65925D6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0.27</w:t>
            </w:r>
          </w:p>
        </w:tc>
        <w:tc>
          <w:tcPr>
            <w:tcW w:w="1358" w:type="dxa"/>
            <w:tcBorders>
              <w:top w:val="single" w:sz="2" w:space="0" w:color="auto"/>
              <w:left w:val="single" w:sz="2" w:space="0" w:color="auto"/>
              <w:bottom w:val="single" w:sz="2" w:space="0" w:color="auto"/>
              <w:right w:val="single" w:sz="2" w:space="0" w:color="auto"/>
            </w:tcBorders>
            <w:hideMark/>
          </w:tcPr>
          <w:p w14:paraId="3B15659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C Vit</w:t>
            </w:r>
          </w:p>
        </w:tc>
        <w:tc>
          <w:tcPr>
            <w:tcW w:w="1024" w:type="dxa"/>
            <w:tcBorders>
              <w:top w:val="single" w:sz="2" w:space="0" w:color="auto"/>
              <w:left w:val="single" w:sz="2" w:space="0" w:color="auto"/>
              <w:bottom w:val="single" w:sz="2" w:space="0" w:color="auto"/>
              <w:right w:val="single" w:sz="2" w:space="0" w:color="auto"/>
            </w:tcBorders>
            <w:hideMark/>
          </w:tcPr>
          <w:p w14:paraId="3EE8699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7FAA61E6"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317353B7"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O</w:t>
            </w:r>
          </w:p>
        </w:tc>
        <w:tc>
          <w:tcPr>
            <w:tcW w:w="940" w:type="dxa"/>
            <w:tcBorders>
              <w:top w:val="single" w:sz="2" w:space="0" w:color="auto"/>
              <w:left w:val="single" w:sz="2" w:space="0" w:color="auto"/>
              <w:bottom w:val="single" w:sz="2" w:space="0" w:color="auto"/>
              <w:right w:val="single" w:sz="2" w:space="0" w:color="auto"/>
            </w:tcBorders>
            <w:hideMark/>
          </w:tcPr>
          <w:p w14:paraId="305F726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58B52BA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25.04</w:t>
            </w:r>
          </w:p>
        </w:tc>
        <w:tc>
          <w:tcPr>
            <w:tcW w:w="1001" w:type="dxa"/>
            <w:tcBorders>
              <w:top w:val="single" w:sz="2" w:space="0" w:color="auto"/>
              <w:left w:val="single" w:sz="2" w:space="0" w:color="auto"/>
              <w:bottom w:val="single" w:sz="2" w:space="0" w:color="auto"/>
              <w:right w:val="single" w:sz="2" w:space="0" w:color="auto"/>
            </w:tcBorders>
            <w:hideMark/>
          </w:tcPr>
          <w:p w14:paraId="39590CD3"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0.08427</w:t>
            </w:r>
          </w:p>
        </w:tc>
        <w:tc>
          <w:tcPr>
            <w:tcW w:w="768" w:type="dxa"/>
            <w:tcBorders>
              <w:top w:val="single" w:sz="2" w:space="0" w:color="auto"/>
              <w:left w:val="single" w:sz="2" w:space="0" w:color="auto"/>
              <w:bottom w:val="single" w:sz="2" w:space="0" w:color="auto"/>
              <w:right w:val="single" w:sz="2" w:space="0" w:color="auto"/>
            </w:tcBorders>
            <w:hideMark/>
          </w:tcPr>
          <w:p w14:paraId="284DBBF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34.69</w:t>
            </w:r>
          </w:p>
        </w:tc>
        <w:tc>
          <w:tcPr>
            <w:tcW w:w="752" w:type="dxa"/>
            <w:tcBorders>
              <w:top w:val="single" w:sz="2" w:space="0" w:color="auto"/>
              <w:left w:val="single" w:sz="2" w:space="0" w:color="auto"/>
              <w:bottom w:val="single" w:sz="2" w:space="0" w:color="auto"/>
              <w:right w:val="single" w:sz="2" w:space="0" w:color="auto"/>
            </w:tcBorders>
            <w:hideMark/>
          </w:tcPr>
          <w:p w14:paraId="4931C1B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0.31</w:t>
            </w:r>
          </w:p>
        </w:tc>
        <w:tc>
          <w:tcPr>
            <w:tcW w:w="1358" w:type="dxa"/>
            <w:tcBorders>
              <w:top w:val="single" w:sz="2" w:space="0" w:color="auto"/>
              <w:left w:val="single" w:sz="2" w:space="0" w:color="auto"/>
              <w:bottom w:val="single" w:sz="2" w:space="0" w:color="auto"/>
              <w:right w:val="single" w:sz="2" w:space="0" w:color="auto"/>
            </w:tcBorders>
            <w:hideMark/>
          </w:tcPr>
          <w:p w14:paraId="14E2278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024" w:type="dxa"/>
            <w:tcBorders>
              <w:top w:val="single" w:sz="2" w:space="0" w:color="auto"/>
              <w:left w:val="single" w:sz="2" w:space="0" w:color="auto"/>
              <w:bottom w:val="single" w:sz="2" w:space="0" w:color="auto"/>
              <w:right w:val="single" w:sz="2" w:space="0" w:color="auto"/>
            </w:tcBorders>
            <w:hideMark/>
          </w:tcPr>
          <w:p w14:paraId="43145FC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4DD600DD"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467ABF3F"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Al</w:t>
            </w:r>
          </w:p>
        </w:tc>
        <w:tc>
          <w:tcPr>
            <w:tcW w:w="940" w:type="dxa"/>
            <w:tcBorders>
              <w:top w:val="single" w:sz="2" w:space="0" w:color="auto"/>
              <w:left w:val="single" w:sz="2" w:space="0" w:color="auto"/>
              <w:bottom w:val="single" w:sz="2" w:space="0" w:color="auto"/>
              <w:right w:val="single" w:sz="2" w:space="0" w:color="auto"/>
            </w:tcBorders>
            <w:hideMark/>
          </w:tcPr>
          <w:p w14:paraId="6E07B61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38E27BC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0.30</w:t>
            </w:r>
          </w:p>
        </w:tc>
        <w:tc>
          <w:tcPr>
            <w:tcW w:w="1001" w:type="dxa"/>
            <w:tcBorders>
              <w:top w:val="single" w:sz="2" w:space="0" w:color="auto"/>
              <w:left w:val="single" w:sz="2" w:space="0" w:color="auto"/>
              <w:bottom w:val="single" w:sz="2" w:space="0" w:color="auto"/>
              <w:right w:val="single" w:sz="2" w:space="0" w:color="auto"/>
            </w:tcBorders>
            <w:hideMark/>
          </w:tcPr>
          <w:p w14:paraId="63B299D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0.00217</w:t>
            </w:r>
          </w:p>
        </w:tc>
        <w:tc>
          <w:tcPr>
            <w:tcW w:w="768" w:type="dxa"/>
            <w:tcBorders>
              <w:top w:val="single" w:sz="2" w:space="0" w:color="auto"/>
              <w:left w:val="single" w:sz="2" w:space="0" w:color="auto"/>
              <w:bottom w:val="single" w:sz="2" w:space="0" w:color="auto"/>
              <w:right w:val="single" w:sz="2" w:space="0" w:color="auto"/>
            </w:tcBorders>
            <w:hideMark/>
          </w:tcPr>
          <w:p w14:paraId="55C3C6A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0.18</w:t>
            </w:r>
          </w:p>
        </w:tc>
        <w:tc>
          <w:tcPr>
            <w:tcW w:w="752" w:type="dxa"/>
            <w:tcBorders>
              <w:top w:val="single" w:sz="2" w:space="0" w:color="auto"/>
              <w:left w:val="single" w:sz="2" w:space="0" w:color="auto"/>
              <w:bottom w:val="single" w:sz="2" w:space="0" w:color="auto"/>
              <w:right w:val="single" w:sz="2" w:space="0" w:color="auto"/>
            </w:tcBorders>
            <w:hideMark/>
          </w:tcPr>
          <w:p w14:paraId="52AA06A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358" w:type="dxa"/>
            <w:tcBorders>
              <w:top w:val="single" w:sz="2" w:space="0" w:color="auto"/>
              <w:left w:val="single" w:sz="2" w:space="0" w:color="auto"/>
              <w:bottom w:val="single" w:sz="2" w:space="0" w:color="auto"/>
              <w:right w:val="single" w:sz="2" w:space="0" w:color="auto"/>
            </w:tcBorders>
            <w:hideMark/>
          </w:tcPr>
          <w:p w14:paraId="5FCE482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Al2O3</w:t>
            </w:r>
          </w:p>
        </w:tc>
        <w:tc>
          <w:tcPr>
            <w:tcW w:w="1024" w:type="dxa"/>
            <w:tcBorders>
              <w:top w:val="single" w:sz="2" w:space="0" w:color="auto"/>
              <w:left w:val="single" w:sz="2" w:space="0" w:color="auto"/>
              <w:bottom w:val="single" w:sz="2" w:space="0" w:color="auto"/>
              <w:right w:val="single" w:sz="2" w:space="0" w:color="auto"/>
            </w:tcBorders>
            <w:hideMark/>
          </w:tcPr>
          <w:p w14:paraId="07B1DF7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A640E33"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25EC0012"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Si</w:t>
            </w:r>
          </w:p>
        </w:tc>
        <w:tc>
          <w:tcPr>
            <w:tcW w:w="940" w:type="dxa"/>
            <w:tcBorders>
              <w:top w:val="single" w:sz="2" w:space="0" w:color="auto"/>
              <w:left w:val="single" w:sz="2" w:space="0" w:color="auto"/>
              <w:bottom w:val="single" w:sz="2" w:space="0" w:color="auto"/>
              <w:right w:val="single" w:sz="2" w:space="0" w:color="auto"/>
            </w:tcBorders>
            <w:hideMark/>
          </w:tcPr>
          <w:p w14:paraId="69CB6796"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3B51D669"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0.55</w:t>
            </w:r>
          </w:p>
        </w:tc>
        <w:tc>
          <w:tcPr>
            <w:tcW w:w="1001" w:type="dxa"/>
            <w:tcBorders>
              <w:top w:val="single" w:sz="2" w:space="0" w:color="auto"/>
              <w:left w:val="single" w:sz="2" w:space="0" w:color="auto"/>
              <w:bottom w:val="single" w:sz="2" w:space="0" w:color="auto"/>
              <w:right w:val="single" w:sz="2" w:space="0" w:color="auto"/>
            </w:tcBorders>
            <w:hideMark/>
          </w:tcPr>
          <w:p w14:paraId="4D9B49B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0.00434</w:t>
            </w:r>
          </w:p>
        </w:tc>
        <w:tc>
          <w:tcPr>
            <w:tcW w:w="768" w:type="dxa"/>
            <w:tcBorders>
              <w:top w:val="single" w:sz="2" w:space="0" w:color="auto"/>
              <w:left w:val="single" w:sz="2" w:space="0" w:color="auto"/>
              <w:bottom w:val="single" w:sz="2" w:space="0" w:color="auto"/>
              <w:right w:val="single" w:sz="2" w:space="0" w:color="auto"/>
            </w:tcBorders>
            <w:hideMark/>
          </w:tcPr>
          <w:p w14:paraId="5967EDE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0.30</w:t>
            </w:r>
          </w:p>
        </w:tc>
        <w:tc>
          <w:tcPr>
            <w:tcW w:w="752" w:type="dxa"/>
            <w:tcBorders>
              <w:top w:val="single" w:sz="2" w:space="0" w:color="auto"/>
              <w:left w:val="single" w:sz="2" w:space="0" w:color="auto"/>
              <w:bottom w:val="single" w:sz="2" w:space="0" w:color="auto"/>
              <w:right w:val="single" w:sz="2" w:space="0" w:color="auto"/>
            </w:tcBorders>
            <w:hideMark/>
          </w:tcPr>
          <w:p w14:paraId="031FDEB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358" w:type="dxa"/>
            <w:tcBorders>
              <w:top w:val="single" w:sz="2" w:space="0" w:color="auto"/>
              <w:left w:val="single" w:sz="2" w:space="0" w:color="auto"/>
              <w:bottom w:val="single" w:sz="2" w:space="0" w:color="auto"/>
              <w:right w:val="single" w:sz="2" w:space="0" w:color="auto"/>
            </w:tcBorders>
            <w:hideMark/>
          </w:tcPr>
          <w:p w14:paraId="78AFD3B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024" w:type="dxa"/>
            <w:tcBorders>
              <w:top w:val="single" w:sz="2" w:space="0" w:color="auto"/>
              <w:left w:val="single" w:sz="2" w:space="0" w:color="auto"/>
              <w:bottom w:val="single" w:sz="2" w:space="0" w:color="auto"/>
              <w:right w:val="single" w:sz="2" w:space="0" w:color="auto"/>
            </w:tcBorders>
            <w:hideMark/>
          </w:tcPr>
          <w:p w14:paraId="0C5B01E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92309D9"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0B817EDE"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P</w:t>
            </w:r>
          </w:p>
        </w:tc>
        <w:tc>
          <w:tcPr>
            <w:tcW w:w="940" w:type="dxa"/>
            <w:tcBorders>
              <w:top w:val="single" w:sz="2" w:space="0" w:color="auto"/>
              <w:left w:val="single" w:sz="2" w:space="0" w:color="auto"/>
              <w:bottom w:val="single" w:sz="2" w:space="0" w:color="auto"/>
              <w:right w:val="single" w:sz="2" w:space="0" w:color="auto"/>
            </w:tcBorders>
            <w:hideMark/>
          </w:tcPr>
          <w:p w14:paraId="01ECB0F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704CBA0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4.99</w:t>
            </w:r>
          </w:p>
        </w:tc>
        <w:tc>
          <w:tcPr>
            <w:tcW w:w="1001" w:type="dxa"/>
            <w:tcBorders>
              <w:top w:val="single" w:sz="2" w:space="0" w:color="auto"/>
              <w:left w:val="single" w:sz="2" w:space="0" w:color="auto"/>
              <w:bottom w:val="single" w:sz="2" w:space="0" w:color="auto"/>
              <w:right w:val="single" w:sz="2" w:space="0" w:color="auto"/>
            </w:tcBorders>
            <w:hideMark/>
          </w:tcPr>
          <w:p w14:paraId="4A8AA73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0.02793</w:t>
            </w:r>
          </w:p>
        </w:tc>
        <w:tc>
          <w:tcPr>
            <w:tcW w:w="768" w:type="dxa"/>
            <w:tcBorders>
              <w:top w:val="single" w:sz="2" w:space="0" w:color="auto"/>
              <w:left w:val="single" w:sz="2" w:space="0" w:color="auto"/>
              <w:bottom w:val="single" w:sz="2" w:space="0" w:color="auto"/>
              <w:right w:val="single" w:sz="2" w:space="0" w:color="auto"/>
            </w:tcBorders>
            <w:hideMark/>
          </w:tcPr>
          <w:p w14:paraId="443EE58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1.81</w:t>
            </w:r>
          </w:p>
        </w:tc>
        <w:tc>
          <w:tcPr>
            <w:tcW w:w="752" w:type="dxa"/>
            <w:tcBorders>
              <w:top w:val="single" w:sz="2" w:space="0" w:color="auto"/>
              <w:left w:val="single" w:sz="2" w:space="0" w:color="auto"/>
              <w:bottom w:val="single" w:sz="2" w:space="0" w:color="auto"/>
              <w:right w:val="single" w:sz="2" w:space="0" w:color="auto"/>
            </w:tcBorders>
            <w:hideMark/>
          </w:tcPr>
          <w:p w14:paraId="3BF8CE2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0.04</w:t>
            </w:r>
          </w:p>
        </w:tc>
        <w:tc>
          <w:tcPr>
            <w:tcW w:w="1358" w:type="dxa"/>
            <w:tcBorders>
              <w:top w:val="single" w:sz="2" w:space="0" w:color="auto"/>
              <w:left w:val="single" w:sz="2" w:space="0" w:color="auto"/>
              <w:bottom w:val="single" w:sz="2" w:space="0" w:color="auto"/>
              <w:right w:val="single" w:sz="2" w:space="0" w:color="auto"/>
            </w:tcBorders>
            <w:hideMark/>
          </w:tcPr>
          <w:p w14:paraId="530A758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GaP</w:t>
            </w:r>
          </w:p>
        </w:tc>
        <w:tc>
          <w:tcPr>
            <w:tcW w:w="1024" w:type="dxa"/>
            <w:tcBorders>
              <w:top w:val="single" w:sz="2" w:space="0" w:color="auto"/>
              <w:left w:val="single" w:sz="2" w:space="0" w:color="auto"/>
              <w:bottom w:val="single" w:sz="2" w:space="0" w:color="auto"/>
              <w:right w:val="single" w:sz="2" w:space="0" w:color="auto"/>
            </w:tcBorders>
            <w:hideMark/>
          </w:tcPr>
          <w:p w14:paraId="534BAC6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648DB188"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703D9668"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w:t>
            </w:r>
          </w:p>
        </w:tc>
        <w:tc>
          <w:tcPr>
            <w:tcW w:w="940" w:type="dxa"/>
            <w:tcBorders>
              <w:top w:val="single" w:sz="2" w:space="0" w:color="auto"/>
              <w:left w:val="single" w:sz="2" w:space="0" w:color="auto"/>
              <w:bottom w:val="single" w:sz="2" w:space="0" w:color="auto"/>
              <w:right w:val="single" w:sz="2" w:space="0" w:color="auto"/>
            </w:tcBorders>
            <w:hideMark/>
          </w:tcPr>
          <w:p w14:paraId="05C0060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32B4D459"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51.02</w:t>
            </w:r>
          </w:p>
        </w:tc>
        <w:tc>
          <w:tcPr>
            <w:tcW w:w="1001" w:type="dxa"/>
            <w:tcBorders>
              <w:top w:val="single" w:sz="2" w:space="0" w:color="auto"/>
              <w:left w:val="single" w:sz="2" w:space="0" w:color="auto"/>
              <w:bottom w:val="single" w:sz="2" w:space="0" w:color="auto"/>
              <w:right w:val="single" w:sz="2" w:space="0" w:color="auto"/>
            </w:tcBorders>
            <w:hideMark/>
          </w:tcPr>
          <w:p w14:paraId="5E4339F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0.45582</w:t>
            </w:r>
          </w:p>
        </w:tc>
        <w:tc>
          <w:tcPr>
            <w:tcW w:w="768" w:type="dxa"/>
            <w:tcBorders>
              <w:top w:val="single" w:sz="2" w:space="0" w:color="auto"/>
              <w:left w:val="single" w:sz="2" w:space="0" w:color="auto"/>
              <w:bottom w:val="single" w:sz="2" w:space="0" w:color="auto"/>
              <w:right w:val="single" w:sz="2" w:space="0" w:color="auto"/>
            </w:tcBorders>
            <w:hideMark/>
          </w:tcPr>
          <w:p w14:paraId="5412A3B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25.66</w:t>
            </w:r>
          </w:p>
        </w:tc>
        <w:tc>
          <w:tcPr>
            <w:tcW w:w="752" w:type="dxa"/>
            <w:tcBorders>
              <w:top w:val="single" w:sz="2" w:space="0" w:color="auto"/>
              <w:left w:val="single" w:sz="2" w:space="0" w:color="auto"/>
              <w:bottom w:val="single" w:sz="2" w:space="0" w:color="auto"/>
              <w:right w:val="single" w:sz="2" w:space="0" w:color="auto"/>
            </w:tcBorders>
            <w:hideMark/>
          </w:tcPr>
          <w:p w14:paraId="6A1ED90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0.17</w:t>
            </w:r>
          </w:p>
        </w:tc>
        <w:tc>
          <w:tcPr>
            <w:tcW w:w="1358" w:type="dxa"/>
            <w:tcBorders>
              <w:top w:val="single" w:sz="2" w:space="0" w:color="auto"/>
              <w:left w:val="single" w:sz="2" w:space="0" w:color="auto"/>
              <w:bottom w:val="single" w:sz="2" w:space="0" w:color="auto"/>
              <w:right w:val="single" w:sz="2" w:space="0" w:color="auto"/>
            </w:tcBorders>
            <w:hideMark/>
          </w:tcPr>
          <w:p w14:paraId="3C77C01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Wollastonite</w:t>
            </w:r>
          </w:p>
        </w:tc>
        <w:tc>
          <w:tcPr>
            <w:tcW w:w="1024" w:type="dxa"/>
            <w:tcBorders>
              <w:top w:val="single" w:sz="2" w:space="0" w:color="auto"/>
              <w:left w:val="single" w:sz="2" w:space="0" w:color="auto"/>
              <w:bottom w:val="single" w:sz="2" w:space="0" w:color="auto"/>
              <w:right w:val="single" w:sz="2" w:space="0" w:color="auto"/>
            </w:tcBorders>
            <w:hideMark/>
          </w:tcPr>
          <w:p w14:paraId="5910620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4E622C79"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2AE0AC70"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Fe</w:t>
            </w:r>
          </w:p>
        </w:tc>
        <w:tc>
          <w:tcPr>
            <w:tcW w:w="940" w:type="dxa"/>
            <w:tcBorders>
              <w:top w:val="single" w:sz="2" w:space="0" w:color="auto"/>
              <w:left w:val="single" w:sz="2" w:space="0" w:color="auto"/>
              <w:bottom w:val="single" w:sz="2" w:space="0" w:color="auto"/>
              <w:right w:val="single" w:sz="2" w:space="0" w:color="auto"/>
            </w:tcBorders>
            <w:hideMark/>
          </w:tcPr>
          <w:p w14:paraId="08440C19"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93" w:type="dxa"/>
            <w:tcBorders>
              <w:top w:val="single" w:sz="2" w:space="0" w:color="auto"/>
              <w:left w:val="single" w:sz="2" w:space="0" w:color="auto"/>
              <w:bottom w:val="single" w:sz="2" w:space="0" w:color="auto"/>
              <w:right w:val="single" w:sz="2" w:space="0" w:color="auto"/>
            </w:tcBorders>
            <w:hideMark/>
          </w:tcPr>
          <w:p w14:paraId="3590D28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0.38</w:t>
            </w:r>
          </w:p>
        </w:tc>
        <w:tc>
          <w:tcPr>
            <w:tcW w:w="1001" w:type="dxa"/>
            <w:tcBorders>
              <w:top w:val="single" w:sz="2" w:space="0" w:color="auto"/>
              <w:left w:val="single" w:sz="2" w:space="0" w:color="auto"/>
              <w:bottom w:val="single" w:sz="2" w:space="0" w:color="auto"/>
              <w:right w:val="single" w:sz="2" w:space="0" w:color="auto"/>
            </w:tcBorders>
            <w:hideMark/>
          </w:tcPr>
          <w:p w14:paraId="0FE96EC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0.00385</w:t>
            </w:r>
          </w:p>
        </w:tc>
        <w:tc>
          <w:tcPr>
            <w:tcW w:w="768" w:type="dxa"/>
            <w:tcBorders>
              <w:top w:val="single" w:sz="2" w:space="0" w:color="auto"/>
              <w:left w:val="single" w:sz="2" w:space="0" w:color="auto"/>
              <w:bottom w:val="single" w:sz="2" w:space="0" w:color="auto"/>
              <w:right w:val="single" w:sz="2" w:space="0" w:color="auto"/>
            </w:tcBorders>
            <w:hideMark/>
          </w:tcPr>
          <w:p w14:paraId="094B3A5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0.25</w:t>
            </w:r>
          </w:p>
        </w:tc>
        <w:tc>
          <w:tcPr>
            <w:tcW w:w="752" w:type="dxa"/>
            <w:tcBorders>
              <w:top w:val="single" w:sz="2" w:space="0" w:color="auto"/>
              <w:left w:val="single" w:sz="2" w:space="0" w:color="auto"/>
              <w:bottom w:val="single" w:sz="2" w:space="0" w:color="auto"/>
              <w:right w:val="single" w:sz="2" w:space="0" w:color="auto"/>
            </w:tcBorders>
            <w:hideMark/>
          </w:tcPr>
          <w:p w14:paraId="260A9724"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0.05</w:t>
            </w:r>
          </w:p>
        </w:tc>
        <w:tc>
          <w:tcPr>
            <w:tcW w:w="1358" w:type="dxa"/>
            <w:tcBorders>
              <w:top w:val="single" w:sz="2" w:space="0" w:color="auto"/>
              <w:left w:val="single" w:sz="2" w:space="0" w:color="auto"/>
              <w:bottom w:val="single" w:sz="2" w:space="0" w:color="auto"/>
              <w:right w:val="single" w:sz="2" w:space="0" w:color="auto"/>
            </w:tcBorders>
            <w:hideMark/>
          </w:tcPr>
          <w:p w14:paraId="7F5510F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Fe</w:t>
            </w:r>
          </w:p>
        </w:tc>
        <w:tc>
          <w:tcPr>
            <w:tcW w:w="1024" w:type="dxa"/>
            <w:tcBorders>
              <w:top w:val="single" w:sz="2" w:space="0" w:color="auto"/>
              <w:left w:val="single" w:sz="2" w:space="0" w:color="auto"/>
              <w:bottom w:val="single" w:sz="2" w:space="0" w:color="auto"/>
              <w:right w:val="single" w:sz="2" w:space="0" w:color="auto"/>
            </w:tcBorders>
            <w:hideMark/>
          </w:tcPr>
          <w:p w14:paraId="7D7A0D6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EB578D6"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2750ED02"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Total:</w:t>
            </w:r>
          </w:p>
        </w:tc>
        <w:tc>
          <w:tcPr>
            <w:tcW w:w="940" w:type="dxa"/>
            <w:tcBorders>
              <w:top w:val="single" w:sz="2" w:space="0" w:color="auto"/>
              <w:left w:val="single" w:sz="2" w:space="0" w:color="auto"/>
              <w:bottom w:val="single" w:sz="2" w:space="0" w:color="auto"/>
              <w:right w:val="single" w:sz="2" w:space="0" w:color="auto"/>
            </w:tcBorders>
          </w:tcPr>
          <w:p w14:paraId="66A13167" w14:textId="77777777" w:rsidR="005025D5" w:rsidRDefault="005025D5" w:rsidP="00B86A6C">
            <w:pPr>
              <w:rPr>
                <w:rFonts w:ascii="Times New Roman" w:hAnsi="Times New Roman" w:cs="Times New Roman"/>
                <w:sz w:val="20"/>
                <w:szCs w:val="20"/>
              </w:rPr>
            </w:pPr>
          </w:p>
        </w:tc>
        <w:tc>
          <w:tcPr>
            <w:tcW w:w="1493" w:type="dxa"/>
            <w:tcBorders>
              <w:top w:val="single" w:sz="2" w:space="0" w:color="auto"/>
              <w:left w:val="single" w:sz="2" w:space="0" w:color="auto"/>
              <w:bottom w:val="single" w:sz="2" w:space="0" w:color="auto"/>
              <w:right w:val="single" w:sz="2" w:space="0" w:color="auto"/>
            </w:tcBorders>
          </w:tcPr>
          <w:p w14:paraId="50F127CA" w14:textId="77777777" w:rsidR="005025D5" w:rsidRDefault="005025D5" w:rsidP="00B86A6C">
            <w:pPr>
              <w:rPr>
                <w:rFonts w:ascii="Times New Roman" w:hAnsi="Times New Roman" w:cs="Times New Roman"/>
                <w:sz w:val="20"/>
                <w:szCs w:val="20"/>
              </w:rPr>
            </w:pPr>
          </w:p>
        </w:tc>
        <w:tc>
          <w:tcPr>
            <w:tcW w:w="1001" w:type="dxa"/>
            <w:tcBorders>
              <w:top w:val="single" w:sz="2" w:space="0" w:color="auto"/>
              <w:left w:val="single" w:sz="2" w:space="0" w:color="auto"/>
              <w:bottom w:val="single" w:sz="2" w:space="0" w:color="auto"/>
              <w:right w:val="single" w:sz="2" w:space="0" w:color="auto"/>
            </w:tcBorders>
          </w:tcPr>
          <w:p w14:paraId="4E905563" w14:textId="77777777" w:rsidR="005025D5" w:rsidRDefault="005025D5" w:rsidP="00B86A6C">
            <w:pPr>
              <w:rPr>
                <w:rFonts w:ascii="Times New Roman" w:hAnsi="Times New Roman" w:cs="Times New Roman"/>
                <w:sz w:val="20"/>
                <w:szCs w:val="20"/>
              </w:rPr>
            </w:pPr>
          </w:p>
        </w:tc>
        <w:tc>
          <w:tcPr>
            <w:tcW w:w="768" w:type="dxa"/>
            <w:tcBorders>
              <w:top w:val="single" w:sz="2" w:space="0" w:color="auto"/>
              <w:left w:val="single" w:sz="2" w:space="0" w:color="auto"/>
              <w:bottom w:val="single" w:sz="2" w:space="0" w:color="auto"/>
              <w:right w:val="single" w:sz="2" w:space="0" w:color="auto"/>
            </w:tcBorders>
            <w:hideMark/>
          </w:tcPr>
          <w:p w14:paraId="12288B1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100.00</w:t>
            </w:r>
          </w:p>
        </w:tc>
        <w:tc>
          <w:tcPr>
            <w:tcW w:w="752" w:type="dxa"/>
            <w:tcBorders>
              <w:top w:val="single" w:sz="2" w:space="0" w:color="auto"/>
              <w:left w:val="single" w:sz="2" w:space="0" w:color="auto"/>
              <w:bottom w:val="single" w:sz="2" w:space="0" w:color="auto"/>
              <w:right w:val="single" w:sz="2" w:space="0" w:color="auto"/>
            </w:tcBorders>
          </w:tcPr>
          <w:p w14:paraId="386D8A56" w14:textId="77777777" w:rsidR="005025D5" w:rsidRDefault="005025D5" w:rsidP="00B86A6C">
            <w:pPr>
              <w:rPr>
                <w:rFonts w:ascii="Times New Roman" w:hAnsi="Times New Roman" w:cs="Times New Roman"/>
                <w:sz w:val="20"/>
                <w:szCs w:val="20"/>
              </w:rPr>
            </w:pPr>
          </w:p>
        </w:tc>
        <w:tc>
          <w:tcPr>
            <w:tcW w:w="1358" w:type="dxa"/>
            <w:tcBorders>
              <w:top w:val="single" w:sz="2" w:space="0" w:color="auto"/>
              <w:left w:val="single" w:sz="2" w:space="0" w:color="auto"/>
              <w:bottom w:val="single" w:sz="2" w:space="0" w:color="auto"/>
              <w:right w:val="single" w:sz="2" w:space="0" w:color="auto"/>
            </w:tcBorders>
          </w:tcPr>
          <w:p w14:paraId="5D60E4ED" w14:textId="77777777" w:rsidR="005025D5" w:rsidRDefault="005025D5" w:rsidP="00B86A6C">
            <w:pPr>
              <w:rPr>
                <w:rFonts w:ascii="Times New Roman" w:hAnsi="Times New Roman" w:cs="Times New Roman"/>
                <w:sz w:val="20"/>
                <w:szCs w:val="20"/>
              </w:rPr>
            </w:pPr>
          </w:p>
        </w:tc>
        <w:tc>
          <w:tcPr>
            <w:tcW w:w="1024" w:type="dxa"/>
            <w:tcBorders>
              <w:top w:val="single" w:sz="2" w:space="0" w:color="auto"/>
              <w:left w:val="single" w:sz="2" w:space="0" w:color="auto"/>
              <w:bottom w:val="single" w:sz="2" w:space="0" w:color="auto"/>
              <w:right w:val="single" w:sz="2" w:space="0" w:color="auto"/>
            </w:tcBorders>
          </w:tcPr>
          <w:p w14:paraId="693B3036" w14:textId="77777777" w:rsidR="005025D5" w:rsidRDefault="005025D5" w:rsidP="00B86A6C">
            <w:pPr>
              <w:rPr>
                <w:rFonts w:ascii="Times New Roman" w:hAnsi="Times New Roman" w:cs="Times New Roman"/>
                <w:sz w:val="20"/>
                <w:szCs w:val="20"/>
              </w:rPr>
            </w:pPr>
          </w:p>
        </w:tc>
      </w:tr>
      <w:tr w:rsidR="005025D5" w14:paraId="2FFD0FA6" w14:textId="77777777" w:rsidTr="00B86A6C">
        <w:trPr>
          <w:trHeight w:val="505"/>
          <w:jc w:val="center"/>
        </w:trPr>
        <w:tc>
          <w:tcPr>
            <w:tcW w:w="958" w:type="dxa"/>
            <w:tcBorders>
              <w:top w:val="single" w:sz="2" w:space="0" w:color="auto"/>
              <w:left w:val="single" w:sz="2" w:space="0" w:color="auto"/>
              <w:bottom w:val="single" w:sz="2" w:space="0" w:color="auto"/>
              <w:right w:val="single" w:sz="2" w:space="0" w:color="auto"/>
            </w:tcBorders>
            <w:hideMark/>
          </w:tcPr>
          <w:p w14:paraId="32E96ED4"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Ca/P</w:t>
            </w:r>
          </w:p>
        </w:tc>
        <w:tc>
          <w:tcPr>
            <w:tcW w:w="940" w:type="dxa"/>
            <w:tcBorders>
              <w:top w:val="single" w:sz="2" w:space="0" w:color="auto"/>
              <w:left w:val="single" w:sz="2" w:space="0" w:color="auto"/>
              <w:bottom w:val="single" w:sz="2" w:space="0" w:color="auto"/>
              <w:right w:val="single" w:sz="2" w:space="0" w:color="auto"/>
            </w:tcBorders>
          </w:tcPr>
          <w:p w14:paraId="404D80A0" w14:textId="77777777" w:rsidR="005025D5" w:rsidRDefault="005025D5" w:rsidP="00B86A6C">
            <w:pPr>
              <w:rPr>
                <w:rFonts w:ascii="Times New Roman" w:hAnsi="Times New Roman" w:cs="Times New Roman"/>
                <w:sz w:val="20"/>
                <w:szCs w:val="20"/>
              </w:rPr>
            </w:pPr>
            <w:r>
              <w:rPr>
                <w:sz w:val="20"/>
                <w:szCs w:val="20"/>
              </w:rPr>
              <w:fldChar w:fldCharType="begin"/>
            </w:r>
            <w:r>
              <w:rPr>
                <w:sz w:val="20"/>
                <w:szCs w:val="20"/>
              </w:rPr>
              <w:instrText xml:space="preserve"> =25.66/1.81  \* MERGEFORMAT </w:instrText>
            </w:r>
            <w:r>
              <w:rPr>
                <w:sz w:val="20"/>
                <w:szCs w:val="20"/>
              </w:rPr>
              <w:fldChar w:fldCharType="separate"/>
            </w:r>
            <w:r>
              <w:rPr>
                <w:noProof/>
                <w:sz w:val="20"/>
                <w:szCs w:val="20"/>
              </w:rPr>
              <w:t>14.1768</w:t>
            </w:r>
            <w:r>
              <w:rPr>
                <w:sz w:val="20"/>
                <w:szCs w:val="20"/>
              </w:rPr>
              <w:fldChar w:fldCharType="end"/>
            </w:r>
          </w:p>
          <w:p w14:paraId="784C4A25" w14:textId="77777777" w:rsidR="005025D5" w:rsidRDefault="005025D5" w:rsidP="00B86A6C">
            <w:pPr>
              <w:rPr>
                <w:rFonts w:ascii="Times New Roman" w:hAnsi="Times New Roman" w:cs="Times New Roman"/>
                <w:sz w:val="20"/>
                <w:szCs w:val="20"/>
              </w:rPr>
            </w:pPr>
          </w:p>
        </w:tc>
        <w:tc>
          <w:tcPr>
            <w:tcW w:w="1493" w:type="dxa"/>
            <w:tcBorders>
              <w:top w:val="single" w:sz="2" w:space="0" w:color="auto"/>
              <w:left w:val="single" w:sz="2" w:space="0" w:color="auto"/>
              <w:bottom w:val="single" w:sz="2" w:space="0" w:color="auto"/>
              <w:right w:val="single" w:sz="2" w:space="0" w:color="auto"/>
            </w:tcBorders>
          </w:tcPr>
          <w:p w14:paraId="21C56D59" w14:textId="77777777" w:rsidR="005025D5" w:rsidRDefault="005025D5" w:rsidP="00B86A6C">
            <w:pPr>
              <w:rPr>
                <w:rFonts w:ascii="Times New Roman" w:hAnsi="Times New Roman" w:cs="Times New Roman"/>
                <w:sz w:val="20"/>
                <w:szCs w:val="20"/>
              </w:rPr>
            </w:pPr>
          </w:p>
        </w:tc>
        <w:tc>
          <w:tcPr>
            <w:tcW w:w="1001" w:type="dxa"/>
            <w:tcBorders>
              <w:top w:val="single" w:sz="2" w:space="0" w:color="auto"/>
              <w:left w:val="single" w:sz="2" w:space="0" w:color="auto"/>
              <w:bottom w:val="single" w:sz="2" w:space="0" w:color="auto"/>
              <w:right w:val="single" w:sz="2" w:space="0" w:color="auto"/>
            </w:tcBorders>
          </w:tcPr>
          <w:p w14:paraId="2E00A535" w14:textId="77777777" w:rsidR="005025D5" w:rsidRDefault="005025D5" w:rsidP="00B86A6C">
            <w:pPr>
              <w:rPr>
                <w:rFonts w:ascii="Times New Roman" w:hAnsi="Times New Roman" w:cs="Times New Roman"/>
                <w:sz w:val="20"/>
                <w:szCs w:val="20"/>
              </w:rPr>
            </w:pPr>
          </w:p>
        </w:tc>
        <w:tc>
          <w:tcPr>
            <w:tcW w:w="768" w:type="dxa"/>
            <w:tcBorders>
              <w:top w:val="single" w:sz="2" w:space="0" w:color="auto"/>
              <w:left w:val="single" w:sz="2" w:space="0" w:color="auto"/>
              <w:bottom w:val="single" w:sz="2" w:space="0" w:color="auto"/>
              <w:right w:val="single" w:sz="2" w:space="0" w:color="auto"/>
            </w:tcBorders>
          </w:tcPr>
          <w:p w14:paraId="69CEACBB" w14:textId="77777777" w:rsidR="005025D5" w:rsidRDefault="005025D5" w:rsidP="00B86A6C">
            <w:pPr>
              <w:jc w:val="right"/>
              <w:rPr>
                <w:rFonts w:ascii="Times New Roman" w:hAnsi="Times New Roman" w:cs="Times New Roman"/>
                <w:sz w:val="20"/>
                <w:szCs w:val="20"/>
              </w:rPr>
            </w:pPr>
          </w:p>
        </w:tc>
        <w:tc>
          <w:tcPr>
            <w:tcW w:w="752" w:type="dxa"/>
            <w:tcBorders>
              <w:top w:val="single" w:sz="2" w:space="0" w:color="auto"/>
              <w:left w:val="single" w:sz="2" w:space="0" w:color="auto"/>
              <w:bottom w:val="single" w:sz="2" w:space="0" w:color="auto"/>
              <w:right w:val="single" w:sz="2" w:space="0" w:color="auto"/>
            </w:tcBorders>
          </w:tcPr>
          <w:p w14:paraId="38C570E7" w14:textId="77777777" w:rsidR="005025D5" w:rsidRDefault="005025D5" w:rsidP="00B86A6C">
            <w:pPr>
              <w:rPr>
                <w:rFonts w:ascii="Times New Roman" w:hAnsi="Times New Roman" w:cs="Times New Roman"/>
                <w:sz w:val="20"/>
                <w:szCs w:val="20"/>
              </w:rPr>
            </w:pPr>
          </w:p>
        </w:tc>
        <w:tc>
          <w:tcPr>
            <w:tcW w:w="1358" w:type="dxa"/>
            <w:tcBorders>
              <w:top w:val="single" w:sz="2" w:space="0" w:color="auto"/>
              <w:left w:val="single" w:sz="2" w:space="0" w:color="auto"/>
              <w:bottom w:val="single" w:sz="2" w:space="0" w:color="auto"/>
              <w:right w:val="single" w:sz="2" w:space="0" w:color="auto"/>
            </w:tcBorders>
          </w:tcPr>
          <w:p w14:paraId="09892823" w14:textId="77777777" w:rsidR="005025D5" w:rsidRDefault="005025D5" w:rsidP="00B86A6C">
            <w:pPr>
              <w:rPr>
                <w:rFonts w:ascii="Times New Roman" w:hAnsi="Times New Roman" w:cs="Times New Roman"/>
                <w:sz w:val="20"/>
                <w:szCs w:val="20"/>
              </w:rPr>
            </w:pPr>
          </w:p>
        </w:tc>
        <w:tc>
          <w:tcPr>
            <w:tcW w:w="1024" w:type="dxa"/>
            <w:tcBorders>
              <w:top w:val="single" w:sz="2" w:space="0" w:color="auto"/>
              <w:left w:val="single" w:sz="2" w:space="0" w:color="auto"/>
              <w:bottom w:val="single" w:sz="2" w:space="0" w:color="auto"/>
              <w:right w:val="single" w:sz="2" w:space="0" w:color="auto"/>
            </w:tcBorders>
          </w:tcPr>
          <w:p w14:paraId="6DD56E80" w14:textId="77777777" w:rsidR="005025D5" w:rsidRDefault="005025D5" w:rsidP="00B86A6C">
            <w:pPr>
              <w:rPr>
                <w:rFonts w:ascii="Times New Roman" w:hAnsi="Times New Roman" w:cs="Times New Roman"/>
                <w:sz w:val="20"/>
                <w:szCs w:val="20"/>
              </w:rPr>
            </w:pPr>
          </w:p>
        </w:tc>
      </w:tr>
    </w:tbl>
    <w:p w14:paraId="1A4E238E" w14:textId="77777777" w:rsidR="005025D5" w:rsidRDefault="005025D5" w:rsidP="005025D5">
      <w:pPr>
        <w:rPr>
          <w:rFonts w:eastAsia="MS Mincho"/>
          <w:sz w:val="20"/>
          <w:szCs w:val="20"/>
        </w:rPr>
      </w:pPr>
    </w:p>
    <w:tbl>
      <w:tblPr>
        <w:tblStyle w:val="TableGrid"/>
        <w:tblW w:w="0" w:type="auto"/>
        <w:jc w:val="center"/>
        <w:tblLook w:val="04A0" w:firstRow="1" w:lastRow="0" w:firstColumn="1" w:lastColumn="0" w:noHBand="0" w:noVBand="1"/>
      </w:tblPr>
      <w:tblGrid>
        <w:gridCol w:w="1454"/>
        <w:gridCol w:w="786"/>
        <w:gridCol w:w="1565"/>
        <w:gridCol w:w="1006"/>
        <w:gridCol w:w="884"/>
        <w:gridCol w:w="799"/>
        <w:gridCol w:w="1425"/>
        <w:gridCol w:w="1085"/>
      </w:tblGrid>
      <w:tr w:rsidR="005025D5" w14:paraId="78F05DEB" w14:textId="77777777" w:rsidTr="00B86A6C">
        <w:trPr>
          <w:trHeight w:val="505"/>
          <w:jc w:val="center"/>
        </w:trPr>
        <w:tc>
          <w:tcPr>
            <w:tcW w:w="9004" w:type="dxa"/>
            <w:gridSpan w:val="8"/>
            <w:tcBorders>
              <w:top w:val="single" w:sz="2" w:space="0" w:color="auto"/>
              <w:left w:val="single" w:sz="2" w:space="0" w:color="auto"/>
              <w:bottom w:val="single" w:sz="2" w:space="0" w:color="auto"/>
              <w:right w:val="single" w:sz="2" w:space="0" w:color="auto"/>
            </w:tcBorders>
            <w:hideMark/>
          </w:tcPr>
          <w:p w14:paraId="42B6C6AB" w14:textId="77777777" w:rsidR="005025D5" w:rsidRDefault="005025D5" w:rsidP="00B86A6C">
            <w:pPr>
              <w:jc w:val="center"/>
              <w:rPr>
                <w:rFonts w:ascii="Times New Roman" w:hAnsi="Times New Roman" w:cs="Times New Roman"/>
                <w:b/>
                <w:sz w:val="20"/>
                <w:szCs w:val="20"/>
              </w:rPr>
            </w:pPr>
            <w:r>
              <w:rPr>
                <w:rFonts w:ascii="Times New Roman" w:hAnsi="Times New Roman" w:cs="Times New Roman"/>
                <w:b/>
                <w:sz w:val="20"/>
                <w:szCs w:val="20"/>
              </w:rPr>
              <w:t>Spectrum 20; clouded bone</w:t>
            </w:r>
          </w:p>
        </w:tc>
      </w:tr>
      <w:tr w:rsidR="005025D5" w14:paraId="6F90D426"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384FEB5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Element</w:t>
            </w:r>
          </w:p>
        </w:tc>
        <w:tc>
          <w:tcPr>
            <w:tcW w:w="786" w:type="dxa"/>
            <w:tcBorders>
              <w:top w:val="single" w:sz="2" w:space="0" w:color="auto"/>
              <w:left w:val="single" w:sz="2" w:space="0" w:color="auto"/>
              <w:bottom w:val="single" w:sz="2" w:space="0" w:color="auto"/>
              <w:right w:val="single" w:sz="2" w:space="0" w:color="auto"/>
            </w:tcBorders>
            <w:hideMark/>
          </w:tcPr>
          <w:p w14:paraId="6D055DA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Line Type</w:t>
            </w:r>
          </w:p>
        </w:tc>
        <w:tc>
          <w:tcPr>
            <w:tcW w:w="1565" w:type="dxa"/>
            <w:tcBorders>
              <w:top w:val="single" w:sz="2" w:space="0" w:color="auto"/>
              <w:left w:val="single" w:sz="2" w:space="0" w:color="auto"/>
              <w:bottom w:val="single" w:sz="2" w:space="0" w:color="auto"/>
              <w:right w:val="single" w:sz="2" w:space="0" w:color="auto"/>
            </w:tcBorders>
            <w:hideMark/>
          </w:tcPr>
          <w:p w14:paraId="01E7783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Apparent Concentration</w:t>
            </w:r>
          </w:p>
        </w:tc>
        <w:tc>
          <w:tcPr>
            <w:tcW w:w="1006" w:type="dxa"/>
            <w:tcBorders>
              <w:top w:val="single" w:sz="2" w:space="0" w:color="auto"/>
              <w:left w:val="single" w:sz="2" w:space="0" w:color="auto"/>
              <w:bottom w:val="single" w:sz="2" w:space="0" w:color="auto"/>
              <w:right w:val="single" w:sz="2" w:space="0" w:color="auto"/>
            </w:tcBorders>
            <w:hideMark/>
          </w:tcPr>
          <w:p w14:paraId="27FC6D3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Ratio</w:t>
            </w:r>
          </w:p>
        </w:tc>
        <w:tc>
          <w:tcPr>
            <w:tcW w:w="884" w:type="dxa"/>
            <w:tcBorders>
              <w:top w:val="single" w:sz="2" w:space="0" w:color="auto"/>
              <w:left w:val="single" w:sz="2" w:space="0" w:color="auto"/>
              <w:bottom w:val="single" w:sz="2" w:space="0" w:color="auto"/>
              <w:right w:val="single" w:sz="2" w:space="0" w:color="auto"/>
            </w:tcBorders>
            <w:hideMark/>
          </w:tcPr>
          <w:p w14:paraId="19F7960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w:t>
            </w:r>
          </w:p>
        </w:tc>
        <w:tc>
          <w:tcPr>
            <w:tcW w:w="799" w:type="dxa"/>
            <w:tcBorders>
              <w:top w:val="single" w:sz="2" w:space="0" w:color="auto"/>
              <w:left w:val="single" w:sz="2" w:space="0" w:color="auto"/>
              <w:bottom w:val="single" w:sz="2" w:space="0" w:color="auto"/>
              <w:right w:val="single" w:sz="2" w:space="0" w:color="auto"/>
            </w:tcBorders>
            <w:hideMark/>
          </w:tcPr>
          <w:p w14:paraId="4A43655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 Sigma</w:t>
            </w:r>
          </w:p>
        </w:tc>
        <w:tc>
          <w:tcPr>
            <w:tcW w:w="1425" w:type="dxa"/>
            <w:tcBorders>
              <w:top w:val="single" w:sz="2" w:space="0" w:color="auto"/>
              <w:left w:val="single" w:sz="2" w:space="0" w:color="auto"/>
              <w:bottom w:val="single" w:sz="2" w:space="0" w:color="auto"/>
              <w:right w:val="single" w:sz="2" w:space="0" w:color="auto"/>
            </w:tcBorders>
            <w:hideMark/>
          </w:tcPr>
          <w:p w14:paraId="1694339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Standard Label</w:t>
            </w:r>
          </w:p>
        </w:tc>
        <w:tc>
          <w:tcPr>
            <w:tcW w:w="1085" w:type="dxa"/>
            <w:tcBorders>
              <w:top w:val="single" w:sz="2" w:space="0" w:color="auto"/>
              <w:left w:val="single" w:sz="2" w:space="0" w:color="auto"/>
              <w:bottom w:val="single" w:sz="2" w:space="0" w:color="auto"/>
              <w:right w:val="single" w:sz="2" w:space="0" w:color="auto"/>
            </w:tcBorders>
            <w:hideMark/>
          </w:tcPr>
          <w:p w14:paraId="4E8C1866"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Factory Standard</w:t>
            </w:r>
          </w:p>
        </w:tc>
      </w:tr>
      <w:tr w:rsidR="005025D5" w14:paraId="0D68B5C0"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2227A081"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w:t>
            </w:r>
          </w:p>
        </w:tc>
        <w:tc>
          <w:tcPr>
            <w:tcW w:w="786" w:type="dxa"/>
            <w:tcBorders>
              <w:top w:val="single" w:sz="2" w:space="0" w:color="auto"/>
              <w:left w:val="single" w:sz="2" w:space="0" w:color="auto"/>
              <w:bottom w:val="single" w:sz="2" w:space="0" w:color="auto"/>
              <w:right w:val="single" w:sz="2" w:space="0" w:color="auto"/>
            </w:tcBorders>
            <w:hideMark/>
          </w:tcPr>
          <w:p w14:paraId="6545418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2CEF37D3"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16.65</w:t>
            </w:r>
          </w:p>
        </w:tc>
        <w:tc>
          <w:tcPr>
            <w:tcW w:w="1006" w:type="dxa"/>
            <w:tcBorders>
              <w:top w:val="single" w:sz="2" w:space="0" w:color="auto"/>
              <w:left w:val="single" w:sz="2" w:space="0" w:color="auto"/>
              <w:bottom w:val="single" w:sz="2" w:space="0" w:color="auto"/>
              <w:right w:val="single" w:sz="2" w:space="0" w:color="auto"/>
            </w:tcBorders>
            <w:hideMark/>
          </w:tcPr>
          <w:p w14:paraId="703D6F7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0.16653</w:t>
            </w:r>
          </w:p>
        </w:tc>
        <w:tc>
          <w:tcPr>
            <w:tcW w:w="884" w:type="dxa"/>
            <w:tcBorders>
              <w:top w:val="single" w:sz="2" w:space="0" w:color="auto"/>
              <w:left w:val="single" w:sz="2" w:space="0" w:color="auto"/>
              <w:bottom w:val="single" w:sz="2" w:space="0" w:color="auto"/>
              <w:right w:val="single" w:sz="2" w:space="0" w:color="auto"/>
            </w:tcBorders>
            <w:hideMark/>
          </w:tcPr>
          <w:p w14:paraId="7FE9416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35.13</w:t>
            </w:r>
          </w:p>
        </w:tc>
        <w:tc>
          <w:tcPr>
            <w:tcW w:w="799" w:type="dxa"/>
            <w:tcBorders>
              <w:top w:val="single" w:sz="2" w:space="0" w:color="auto"/>
              <w:left w:val="single" w:sz="2" w:space="0" w:color="auto"/>
              <w:bottom w:val="single" w:sz="2" w:space="0" w:color="auto"/>
              <w:right w:val="single" w:sz="2" w:space="0" w:color="auto"/>
            </w:tcBorders>
            <w:hideMark/>
          </w:tcPr>
          <w:p w14:paraId="327FEAB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0.31</w:t>
            </w:r>
          </w:p>
        </w:tc>
        <w:tc>
          <w:tcPr>
            <w:tcW w:w="1425" w:type="dxa"/>
            <w:tcBorders>
              <w:top w:val="single" w:sz="2" w:space="0" w:color="auto"/>
              <w:left w:val="single" w:sz="2" w:space="0" w:color="auto"/>
              <w:bottom w:val="single" w:sz="2" w:space="0" w:color="auto"/>
              <w:right w:val="single" w:sz="2" w:space="0" w:color="auto"/>
            </w:tcBorders>
            <w:hideMark/>
          </w:tcPr>
          <w:p w14:paraId="705C022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C Vit</w:t>
            </w:r>
          </w:p>
        </w:tc>
        <w:tc>
          <w:tcPr>
            <w:tcW w:w="1085" w:type="dxa"/>
            <w:tcBorders>
              <w:top w:val="single" w:sz="2" w:space="0" w:color="auto"/>
              <w:left w:val="single" w:sz="2" w:space="0" w:color="auto"/>
              <w:bottom w:val="single" w:sz="2" w:space="0" w:color="auto"/>
              <w:right w:val="single" w:sz="2" w:space="0" w:color="auto"/>
            </w:tcBorders>
            <w:hideMark/>
          </w:tcPr>
          <w:p w14:paraId="14CCBC8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7AFCB42"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05113728"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O</w:t>
            </w:r>
          </w:p>
        </w:tc>
        <w:tc>
          <w:tcPr>
            <w:tcW w:w="786" w:type="dxa"/>
            <w:tcBorders>
              <w:top w:val="single" w:sz="2" w:space="0" w:color="auto"/>
              <w:left w:val="single" w:sz="2" w:space="0" w:color="auto"/>
              <w:bottom w:val="single" w:sz="2" w:space="0" w:color="auto"/>
              <w:right w:val="single" w:sz="2" w:space="0" w:color="auto"/>
            </w:tcBorders>
            <w:hideMark/>
          </w:tcPr>
          <w:p w14:paraId="007DBA0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725720E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17.93</w:t>
            </w:r>
          </w:p>
        </w:tc>
        <w:tc>
          <w:tcPr>
            <w:tcW w:w="1006" w:type="dxa"/>
            <w:tcBorders>
              <w:top w:val="single" w:sz="2" w:space="0" w:color="auto"/>
              <w:left w:val="single" w:sz="2" w:space="0" w:color="auto"/>
              <w:bottom w:val="single" w:sz="2" w:space="0" w:color="auto"/>
              <w:right w:val="single" w:sz="2" w:space="0" w:color="auto"/>
            </w:tcBorders>
            <w:hideMark/>
          </w:tcPr>
          <w:p w14:paraId="1395D66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0.06034</w:t>
            </w:r>
          </w:p>
        </w:tc>
        <w:tc>
          <w:tcPr>
            <w:tcW w:w="884" w:type="dxa"/>
            <w:tcBorders>
              <w:top w:val="single" w:sz="2" w:space="0" w:color="auto"/>
              <w:left w:val="single" w:sz="2" w:space="0" w:color="auto"/>
              <w:bottom w:val="single" w:sz="2" w:space="0" w:color="auto"/>
              <w:right w:val="single" w:sz="2" w:space="0" w:color="auto"/>
            </w:tcBorders>
            <w:hideMark/>
          </w:tcPr>
          <w:p w14:paraId="764FBB8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28.77</w:t>
            </w:r>
          </w:p>
        </w:tc>
        <w:tc>
          <w:tcPr>
            <w:tcW w:w="799" w:type="dxa"/>
            <w:tcBorders>
              <w:top w:val="single" w:sz="2" w:space="0" w:color="auto"/>
              <w:left w:val="single" w:sz="2" w:space="0" w:color="auto"/>
              <w:bottom w:val="single" w:sz="2" w:space="0" w:color="auto"/>
              <w:right w:val="single" w:sz="2" w:space="0" w:color="auto"/>
            </w:tcBorders>
            <w:hideMark/>
          </w:tcPr>
          <w:p w14:paraId="6BDA497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0.31</w:t>
            </w:r>
          </w:p>
        </w:tc>
        <w:tc>
          <w:tcPr>
            <w:tcW w:w="1425" w:type="dxa"/>
            <w:tcBorders>
              <w:top w:val="single" w:sz="2" w:space="0" w:color="auto"/>
              <w:left w:val="single" w:sz="2" w:space="0" w:color="auto"/>
              <w:bottom w:val="single" w:sz="2" w:space="0" w:color="auto"/>
              <w:right w:val="single" w:sz="2" w:space="0" w:color="auto"/>
            </w:tcBorders>
            <w:hideMark/>
          </w:tcPr>
          <w:p w14:paraId="30422EA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085" w:type="dxa"/>
            <w:tcBorders>
              <w:top w:val="single" w:sz="2" w:space="0" w:color="auto"/>
              <w:left w:val="single" w:sz="2" w:space="0" w:color="auto"/>
              <w:bottom w:val="single" w:sz="2" w:space="0" w:color="auto"/>
              <w:right w:val="single" w:sz="2" w:space="0" w:color="auto"/>
            </w:tcBorders>
            <w:hideMark/>
          </w:tcPr>
          <w:p w14:paraId="7603B7D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69A188D"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7E15600A"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Na</w:t>
            </w:r>
          </w:p>
        </w:tc>
        <w:tc>
          <w:tcPr>
            <w:tcW w:w="786" w:type="dxa"/>
            <w:tcBorders>
              <w:top w:val="single" w:sz="2" w:space="0" w:color="auto"/>
              <w:left w:val="single" w:sz="2" w:space="0" w:color="auto"/>
              <w:bottom w:val="single" w:sz="2" w:space="0" w:color="auto"/>
              <w:right w:val="single" w:sz="2" w:space="0" w:color="auto"/>
            </w:tcBorders>
            <w:hideMark/>
          </w:tcPr>
          <w:p w14:paraId="1512614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7D2A041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0.40</w:t>
            </w:r>
          </w:p>
        </w:tc>
        <w:tc>
          <w:tcPr>
            <w:tcW w:w="1006" w:type="dxa"/>
            <w:tcBorders>
              <w:top w:val="single" w:sz="2" w:space="0" w:color="auto"/>
              <w:left w:val="single" w:sz="2" w:space="0" w:color="auto"/>
              <w:bottom w:val="single" w:sz="2" w:space="0" w:color="auto"/>
              <w:right w:val="single" w:sz="2" w:space="0" w:color="auto"/>
            </w:tcBorders>
            <w:hideMark/>
          </w:tcPr>
          <w:p w14:paraId="4FEC659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0.00168</w:t>
            </w:r>
          </w:p>
        </w:tc>
        <w:tc>
          <w:tcPr>
            <w:tcW w:w="884" w:type="dxa"/>
            <w:tcBorders>
              <w:top w:val="single" w:sz="2" w:space="0" w:color="auto"/>
              <w:left w:val="single" w:sz="2" w:space="0" w:color="auto"/>
              <w:bottom w:val="single" w:sz="2" w:space="0" w:color="auto"/>
              <w:right w:val="single" w:sz="2" w:space="0" w:color="auto"/>
            </w:tcBorders>
            <w:hideMark/>
          </w:tcPr>
          <w:p w14:paraId="3B01129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0.27</w:t>
            </w:r>
          </w:p>
        </w:tc>
        <w:tc>
          <w:tcPr>
            <w:tcW w:w="799" w:type="dxa"/>
            <w:tcBorders>
              <w:top w:val="single" w:sz="2" w:space="0" w:color="auto"/>
              <w:left w:val="single" w:sz="2" w:space="0" w:color="auto"/>
              <w:bottom w:val="single" w:sz="2" w:space="0" w:color="auto"/>
              <w:right w:val="single" w:sz="2" w:space="0" w:color="auto"/>
            </w:tcBorders>
            <w:hideMark/>
          </w:tcPr>
          <w:p w14:paraId="3332029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0.04</w:t>
            </w:r>
          </w:p>
        </w:tc>
        <w:tc>
          <w:tcPr>
            <w:tcW w:w="1425" w:type="dxa"/>
            <w:tcBorders>
              <w:top w:val="single" w:sz="2" w:space="0" w:color="auto"/>
              <w:left w:val="single" w:sz="2" w:space="0" w:color="auto"/>
              <w:bottom w:val="single" w:sz="2" w:space="0" w:color="auto"/>
              <w:right w:val="single" w:sz="2" w:space="0" w:color="auto"/>
            </w:tcBorders>
            <w:hideMark/>
          </w:tcPr>
          <w:p w14:paraId="20994FD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Albite</w:t>
            </w:r>
          </w:p>
        </w:tc>
        <w:tc>
          <w:tcPr>
            <w:tcW w:w="1085" w:type="dxa"/>
            <w:tcBorders>
              <w:top w:val="single" w:sz="2" w:space="0" w:color="auto"/>
              <w:left w:val="single" w:sz="2" w:space="0" w:color="auto"/>
              <w:bottom w:val="single" w:sz="2" w:space="0" w:color="auto"/>
              <w:right w:val="single" w:sz="2" w:space="0" w:color="auto"/>
            </w:tcBorders>
            <w:hideMark/>
          </w:tcPr>
          <w:p w14:paraId="3499AD4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3C5D6870"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60AC87D4"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P</w:t>
            </w:r>
          </w:p>
        </w:tc>
        <w:tc>
          <w:tcPr>
            <w:tcW w:w="786" w:type="dxa"/>
            <w:tcBorders>
              <w:top w:val="single" w:sz="2" w:space="0" w:color="auto"/>
              <w:left w:val="single" w:sz="2" w:space="0" w:color="auto"/>
              <w:bottom w:val="single" w:sz="2" w:space="0" w:color="auto"/>
              <w:right w:val="single" w:sz="2" w:space="0" w:color="auto"/>
            </w:tcBorders>
            <w:hideMark/>
          </w:tcPr>
          <w:p w14:paraId="55E3A91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19DB498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25.52</w:t>
            </w:r>
          </w:p>
        </w:tc>
        <w:tc>
          <w:tcPr>
            <w:tcW w:w="1006" w:type="dxa"/>
            <w:tcBorders>
              <w:top w:val="single" w:sz="2" w:space="0" w:color="auto"/>
              <w:left w:val="single" w:sz="2" w:space="0" w:color="auto"/>
              <w:bottom w:val="single" w:sz="2" w:space="0" w:color="auto"/>
              <w:right w:val="single" w:sz="2" w:space="0" w:color="auto"/>
            </w:tcBorders>
            <w:hideMark/>
          </w:tcPr>
          <w:p w14:paraId="0CA075E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0.14273</w:t>
            </w:r>
          </w:p>
        </w:tc>
        <w:tc>
          <w:tcPr>
            <w:tcW w:w="884" w:type="dxa"/>
            <w:tcBorders>
              <w:top w:val="single" w:sz="2" w:space="0" w:color="auto"/>
              <w:left w:val="single" w:sz="2" w:space="0" w:color="auto"/>
              <w:bottom w:val="single" w:sz="2" w:space="0" w:color="auto"/>
              <w:right w:val="single" w:sz="2" w:space="0" w:color="auto"/>
            </w:tcBorders>
            <w:hideMark/>
          </w:tcPr>
          <w:p w14:paraId="02D882D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10.07</w:t>
            </w:r>
          </w:p>
        </w:tc>
        <w:tc>
          <w:tcPr>
            <w:tcW w:w="799" w:type="dxa"/>
            <w:tcBorders>
              <w:top w:val="single" w:sz="2" w:space="0" w:color="auto"/>
              <w:left w:val="single" w:sz="2" w:space="0" w:color="auto"/>
              <w:bottom w:val="single" w:sz="2" w:space="0" w:color="auto"/>
              <w:right w:val="single" w:sz="2" w:space="0" w:color="auto"/>
            </w:tcBorders>
            <w:hideMark/>
          </w:tcPr>
          <w:p w14:paraId="4720ADC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0.10</w:t>
            </w:r>
          </w:p>
        </w:tc>
        <w:tc>
          <w:tcPr>
            <w:tcW w:w="1425" w:type="dxa"/>
            <w:tcBorders>
              <w:top w:val="single" w:sz="2" w:space="0" w:color="auto"/>
              <w:left w:val="single" w:sz="2" w:space="0" w:color="auto"/>
              <w:bottom w:val="single" w:sz="2" w:space="0" w:color="auto"/>
              <w:right w:val="single" w:sz="2" w:space="0" w:color="auto"/>
            </w:tcBorders>
            <w:hideMark/>
          </w:tcPr>
          <w:p w14:paraId="4BB86BB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GaP</w:t>
            </w:r>
          </w:p>
        </w:tc>
        <w:tc>
          <w:tcPr>
            <w:tcW w:w="1085" w:type="dxa"/>
            <w:tcBorders>
              <w:top w:val="single" w:sz="2" w:space="0" w:color="auto"/>
              <w:left w:val="single" w:sz="2" w:space="0" w:color="auto"/>
              <w:bottom w:val="single" w:sz="2" w:space="0" w:color="auto"/>
              <w:right w:val="single" w:sz="2" w:space="0" w:color="auto"/>
            </w:tcBorders>
            <w:hideMark/>
          </w:tcPr>
          <w:p w14:paraId="7D082416"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08D4DCB"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667C61AF"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w:t>
            </w:r>
          </w:p>
        </w:tc>
        <w:tc>
          <w:tcPr>
            <w:tcW w:w="786" w:type="dxa"/>
            <w:tcBorders>
              <w:top w:val="single" w:sz="2" w:space="0" w:color="auto"/>
              <w:left w:val="single" w:sz="2" w:space="0" w:color="auto"/>
              <w:bottom w:val="single" w:sz="2" w:space="0" w:color="auto"/>
              <w:right w:val="single" w:sz="2" w:space="0" w:color="auto"/>
            </w:tcBorders>
            <w:hideMark/>
          </w:tcPr>
          <w:p w14:paraId="4CBC5DF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716E0CC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45.30</w:t>
            </w:r>
          </w:p>
        </w:tc>
        <w:tc>
          <w:tcPr>
            <w:tcW w:w="1006" w:type="dxa"/>
            <w:tcBorders>
              <w:top w:val="single" w:sz="2" w:space="0" w:color="auto"/>
              <w:left w:val="single" w:sz="2" w:space="0" w:color="auto"/>
              <w:bottom w:val="single" w:sz="2" w:space="0" w:color="auto"/>
              <w:right w:val="single" w:sz="2" w:space="0" w:color="auto"/>
            </w:tcBorders>
            <w:hideMark/>
          </w:tcPr>
          <w:p w14:paraId="25ECD05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0.40472</w:t>
            </w:r>
          </w:p>
        </w:tc>
        <w:tc>
          <w:tcPr>
            <w:tcW w:w="884" w:type="dxa"/>
            <w:tcBorders>
              <w:top w:val="single" w:sz="2" w:space="0" w:color="auto"/>
              <w:left w:val="single" w:sz="2" w:space="0" w:color="auto"/>
              <w:bottom w:val="single" w:sz="2" w:space="0" w:color="auto"/>
              <w:right w:val="single" w:sz="2" w:space="0" w:color="auto"/>
            </w:tcBorders>
            <w:hideMark/>
          </w:tcPr>
          <w:p w14:paraId="0900528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25.75</w:t>
            </w:r>
          </w:p>
        </w:tc>
        <w:tc>
          <w:tcPr>
            <w:tcW w:w="799" w:type="dxa"/>
            <w:tcBorders>
              <w:top w:val="single" w:sz="2" w:space="0" w:color="auto"/>
              <w:left w:val="single" w:sz="2" w:space="0" w:color="auto"/>
              <w:bottom w:val="single" w:sz="2" w:space="0" w:color="auto"/>
              <w:right w:val="single" w:sz="2" w:space="0" w:color="auto"/>
            </w:tcBorders>
            <w:hideMark/>
          </w:tcPr>
          <w:p w14:paraId="6C6AA0C4"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0.18</w:t>
            </w:r>
          </w:p>
        </w:tc>
        <w:tc>
          <w:tcPr>
            <w:tcW w:w="1425" w:type="dxa"/>
            <w:tcBorders>
              <w:top w:val="single" w:sz="2" w:space="0" w:color="auto"/>
              <w:left w:val="single" w:sz="2" w:space="0" w:color="auto"/>
              <w:bottom w:val="single" w:sz="2" w:space="0" w:color="auto"/>
              <w:right w:val="single" w:sz="2" w:space="0" w:color="auto"/>
            </w:tcBorders>
            <w:hideMark/>
          </w:tcPr>
          <w:p w14:paraId="51A660F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Wollastonite</w:t>
            </w:r>
          </w:p>
        </w:tc>
        <w:tc>
          <w:tcPr>
            <w:tcW w:w="1085" w:type="dxa"/>
            <w:tcBorders>
              <w:top w:val="single" w:sz="2" w:space="0" w:color="auto"/>
              <w:left w:val="single" w:sz="2" w:space="0" w:color="auto"/>
              <w:bottom w:val="single" w:sz="2" w:space="0" w:color="auto"/>
              <w:right w:val="single" w:sz="2" w:space="0" w:color="auto"/>
            </w:tcBorders>
            <w:hideMark/>
          </w:tcPr>
          <w:p w14:paraId="76E37F0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26285794"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17EE3034"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Total:</w:t>
            </w:r>
          </w:p>
        </w:tc>
        <w:tc>
          <w:tcPr>
            <w:tcW w:w="786" w:type="dxa"/>
            <w:tcBorders>
              <w:top w:val="single" w:sz="2" w:space="0" w:color="auto"/>
              <w:left w:val="single" w:sz="2" w:space="0" w:color="auto"/>
              <w:bottom w:val="single" w:sz="2" w:space="0" w:color="auto"/>
              <w:right w:val="single" w:sz="2" w:space="0" w:color="auto"/>
            </w:tcBorders>
          </w:tcPr>
          <w:p w14:paraId="27BBEAFF" w14:textId="77777777" w:rsidR="005025D5" w:rsidRDefault="005025D5" w:rsidP="00B86A6C">
            <w:pPr>
              <w:rPr>
                <w:rFonts w:ascii="Times New Roman" w:hAnsi="Times New Roman" w:cs="Times New Roman"/>
                <w:sz w:val="20"/>
                <w:szCs w:val="20"/>
              </w:rPr>
            </w:pPr>
          </w:p>
        </w:tc>
        <w:tc>
          <w:tcPr>
            <w:tcW w:w="1565" w:type="dxa"/>
            <w:tcBorders>
              <w:top w:val="single" w:sz="2" w:space="0" w:color="auto"/>
              <w:left w:val="single" w:sz="2" w:space="0" w:color="auto"/>
              <w:bottom w:val="single" w:sz="2" w:space="0" w:color="auto"/>
              <w:right w:val="single" w:sz="2" w:space="0" w:color="auto"/>
            </w:tcBorders>
          </w:tcPr>
          <w:p w14:paraId="6F3303A3" w14:textId="77777777" w:rsidR="005025D5" w:rsidRDefault="005025D5" w:rsidP="00B86A6C">
            <w:pPr>
              <w:rPr>
                <w:rFonts w:ascii="Times New Roman" w:hAnsi="Times New Roman" w:cs="Times New Roman"/>
                <w:sz w:val="20"/>
                <w:szCs w:val="20"/>
              </w:rPr>
            </w:pPr>
          </w:p>
        </w:tc>
        <w:tc>
          <w:tcPr>
            <w:tcW w:w="1006" w:type="dxa"/>
            <w:tcBorders>
              <w:top w:val="single" w:sz="2" w:space="0" w:color="auto"/>
              <w:left w:val="single" w:sz="2" w:space="0" w:color="auto"/>
              <w:bottom w:val="single" w:sz="2" w:space="0" w:color="auto"/>
              <w:right w:val="single" w:sz="2" w:space="0" w:color="auto"/>
            </w:tcBorders>
          </w:tcPr>
          <w:p w14:paraId="131F7D9A" w14:textId="77777777" w:rsidR="005025D5" w:rsidRDefault="005025D5" w:rsidP="00B86A6C">
            <w:pPr>
              <w:rPr>
                <w:rFonts w:ascii="Times New Roman" w:hAnsi="Times New Roman" w:cs="Times New Roman"/>
                <w:sz w:val="20"/>
                <w:szCs w:val="20"/>
              </w:rPr>
            </w:pPr>
          </w:p>
        </w:tc>
        <w:tc>
          <w:tcPr>
            <w:tcW w:w="884" w:type="dxa"/>
            <w:tcBorders>
              <w:top w:val="single" w:sz="2" w:space="0" w:color="auto"/>
              <w:left w:val="single" w:sz="2" w:space="0" w:color="auto"/>
              <w:bottom w:val="single" w:sz="2" w:space="0" w:color="auto"/>
              <w:right w:val="single" w:sz="2" w:space="0" w:color="auto"/>
            </w:tcBorders>
            <w:hideMark/>
          </w:tcPr>
          <w:p w14:paraId="3A223A5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100.00</w:t>
            </w:r>
          </w:p>
        </w:tc>
        <w:tc>
          <w:tcPr>
            <w:tcW w:w="799" w:type="dxa"/>
            <w:tcBorders>
              <w:top w:val="single" w:sz="2" w:space="0" w:color="auto"/>
              <w:left w:val="single" w:sz="2" w:space="0" w:color="auto"/>
              <w:bottom w:val="single" w:sz="2" w:space="0" w:color="auto"/>
              <w:right w:val="single" w:sz="2" w:space="0" w:color="auto"/>
            </w:tcBorders>
          </w:tcPr>
          <w:p w14:paraId="4E23DFD6" w14:textId="77777777" w:rsidR="005025D5" w:rsidRDefault="005025D5" w:rsidP="00B86A6C">
            <w:pPr>
              <w:rPr>
                <w:rFonts w:ascii="Times New Roman" w:hAnsi="Times New Roman" w:cs="Times New Roman"/>
                <w:sz w:val="20"/>
                <w:szCs w:val="20"/>
              </w:rPr>
            </w:pPr>
          </w:p>
        </w:tc>
        <w:tc>
          <w:tcPr>
            <w:tcW w:w="1425" w:type="dxa"/>
            <w:tcBorders>
              <w:top w:val="single" w:sz="2" w:space="0" w:color="auto"/>
              <w:left w:val="single" w:sz="2" w:space="0" w:color="auto"/>
              <w:bottom w:val="single" w:sz="2" w:space="0" w:color="auto"/>
              <w:right w:val="single" w:sz="2" w:space="0" w:color="auto"/>
            </w:tcBorders>
          </w:tcPr>
          <w:p w14:paraId="514EE73D" w14:textId="77777777" w:rsidR="005025D5" w:rsidRDefault="005025D5" w:rsidP="00B86A6C">
            <w:pPr>
              <w:rPr>
                <w:rFonts w:ascii="Times New Roman" w:hAnsi="Times New Roman" w:cs="Times New Roman"/>
                <w:sz w:val="20"/>
                <w:szCs w:val="20"/>
              </w:rPr>
            </w:pPr>
          </w:p>
        </w:tc>
        <w:tc>
          <w:tcPr>
            <w:tcW w:w="1085" w:type="dxa"/>
            <w:tcBorders>
              <w:top w:val="single" w:sz="2" w:space="0" w:color="auto"/>
              <w:left w:val="single" w:sz="2" w:space="0" w:color="auto"/>
              <w:bottom w:val="single" w:sz="2" w:space="0" w:color="auto"/>
              <w:right w:val="single" w:sz="2" w:space="0" w:color="auto"/>
            </w:tcBorders>
          </w:tcPr>
          <w:p w14:paraId="5B09E879" w14:textId="77777777" w:rsidR="005025D5" w:rsidRDefault="005025D5" w:rsidP="00B86A6C">
            <w:pPr>
              <w:rPr>
                <w:rFonts w:ascii="Times New Roman" w:hAnsi="Times New Roman" w:cs="Times New Roman"/>
                <w:sz w:val="20"/>
                <w:szCs w:val="20"/>
              </w:rPr>
            </w:pPr>
          </w:p>
        </w:tc>
      </w:tr>
      <w:tr w:rsidR="005025D5" w14:paraId="5C8C2CF2"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74B498A3"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Ca/P</w:t>
            </w:r>
          </w:p>
        </w:tc>
        <w:tc>
          <w:tcPr>
            <w:tcW w:w="786" w:type="dxa"/>
            <w:tcBorders>
              <w:top w:val="single" w:sz="2" w:space="0" w:color="auto"/>
              <w:left w:val="single" w:sz="2" w:space="0" w:color="auto"/>
              <w:bottom w:val="single" w:sz="2" w:space="0" w:color="auto"/>
              <w:right w:val="single" w:sz="2" w:space="0" w:color="auto"/>
            </w:tcBorders>
            <w:hideMark/>
          </w:tcPr>
          <w:p w14:paraId="4F50972E" w14:textId="77777777" w:rsidR="005025D5" w:rsidRDefault="005025D5" w:rsidP="00B86A6C">
            <w:pPr>
              <w:rPr>
                <w:rFonts w:ascii="Times New Roman" w:hAnsi="Times New Roman" w:cs="Times New Roman"/>
                <w:sz w:val="20"/>
                <w:szCs w:val="20"/>
              </w:rPr>
            </w:pPr>
            <w:r>
              <w:rPr>
                <w:sz w:val="20"/>
                <w:szCs w:val="20"/>
              </w:rPr>
              <w:fldChar w:fldCharType="begin"/>
            </w:r>
            <w:r>
              <w:rPr>
                <w:sz w:val="20"/>
                <w:szCs w:val="20"/>
              </w:rPr>
              <w:instrText xml:space="preserve"> = 25.75/10.07 \* MERGEFORMAT </w:instrText>
            </w:r>
            <w:r>
              <w:rPr>
                <w:sz w:val="20"/>
                <w:szCs w:val="20"/>
              </w:rPr>
              <w:fldChar w:fldCharType="separate"/>
            </w:r>
            <w:r>
              <w:rPr>
                <w:noProof/>
                <w:sz w:val="20"/>
                <w:szCs w:val="20"/>
              </w:rPr>
              <w:t>2.5571</w:t>
            </w:r>
            <w:r>
              <w:rPr>
                <w:sz w:val="20"/>
                <w:szCs w:val="20"/>
              </w:rPr>
              <w:fldChar w:fldCharType="end"/>
            </w:r>
          </w:p>
        </w:tc>
        <w:tc>
          <w:tcPr>
            <w:tcW w:w="1565" w:type="dxa"/>
            <w:tcBorders>
              <w:top w:val="single" w:sz="2" w:space="0" w:color="auto"/>
              <w:left w:val="single" w:sz="2" w:space="0" w:color="auto"/>
              <w:bottom w:val="single" w:sz="2" w:space="0" w:color="auto"/>
              <w:right w:val="single" w:sz="2" w:space="0" w:color="auto"/>
            </w:tcBorders>
          </w:tcPr>
          <w:p w14:paraId="61C4A430" w14:textId="77777777" w:rsidR="005025D5" w:rsidRDefault="005025D5" w:rsidP="00B86A6C">
            <w:pPr>
              <w:rPr>
                <w:rFonts w:ascii="Times New Roman" w:hAnsi="Times New Roman" w:cs="Times New Roman"/>
                <w:sz w:val="20"/>
                <w:szCs w:val="20"/>
              </w:rPr>
            </w:pPr>
          </w:p>
        </w:tc>
        <w:tc>
          <w:tcPr>
            <w:tcW w:w="1006" w:type="dxa"/>
            <w:tcBorders>
              <w:top w:val="single" w:sz="2" w:space="0" w:color="auto"/>
              <w:left w:val="single" w:sz="2" w:space="0" w:color="auto"/>
              <w:bottom w:val="single" w:sz="2" w:space="0" w:color="auto"/>
              <w:right w:val="single" w:sz="2" w:space="0" w:color="auto"/>
            </w:tcBorders>
          </w:tcPr>
          <w:p w14:paraId="4FDBB588" w14:textId="77777777" w:rsidR="005025D5" w:rsidRDefault="005025D5" w:rsidP="00B86A6C">
            <w:pPr>
              <w:rPr>
                <w:rFonts w:ascii="Times New Roman" w:hAnsi="Times New Roman" w:cs="Times New Roman"/>
                <w:sz w:val="20"/>
                <w:szCs w:val="20"/>
              </w:rPr>
            </w:pPr>
          </w:p>
        </w:tc>
        <w:tc>
          <w:tcPr>
            <w:tcW w:w="884" w:type="dxa"/>
            <w:tcBorders>
              <w:top w:val="single" w:sz="2" w:space="0" w:color="auto"/>
              <w:left w:val="single" w:sz="2" w:space="0" w:color="auto"/>
              <w:bottom w:val="single" w:sz="2" w:space="0" w:color="auto"/>
              <w:right w:val="single" w:sz="2" w:space="0" w:color="auto"/>
            </w:tcBorders>
          </w:tcPr>
          <w:p w14:paraId="3ACFF20E" w14:textId="77777777" w:rsidR="005025D5" w:rsidRDefault="005025D5" w:rsidP="00B86A6C">
            <w:pPr>
              <w:jc w:val="right"/>
              <w:rPr>
                <w:rFonts w:ascii="Times New Roman" w:hAnsi="Times New Roman" w:cs="Times New Roman"/>
                <w:sz w:val="20"/>
                <w:szCs w:val="20"/>
              </w:rPr>
            </w:pPr>
          </w:p>
        </w:tc>
        <w:tc>
          <w:tcPr>
            <w:tcW w:w="799" w:type="dxa"/>
            <w:tcBorders>
              <w:top w:val="single" w:sz="2" w:space="0" w:color="auto"/>
              <w:left w:val="single" w:sz="2" w:space="0" w:color="auto"/>
              <w:bottom w:val="single" w:sz="2" w:space="0" w:color="auto"/>
              <w:right w:val="single" w:sz="2" w:space="0" w:color="auto"/>
            </w:tcBorders>
          </w:tcPr>
          <w:p w14:paraId="5685E025" w14:textId="77777777" w:rsidR="005025D5" w:rsidRDefault="005025D5" w:rsidP="00B86A6C">
            <w:pPr>
              <w:rPr>
                <w:rFonts w:ascii="Times New Roman" w:hAnsi="Times New Roman" w:cs="Times New Roman"/>
                <w:sz w:val="20"/>
                <w:szCs w:val="20"/>
              </w:rPr>
            </w:pPr>
          </w:p>
        </w:tc>
        <w:tc>
          <w:tcPr>
            <w:tcW w:w="1425" w:type="dxa"/>
            <w:tcBorders>
              <w:top w:val="single" w:sz="2" w:space="0" w:color="auto"/>
              <w:left w:val="single" w:sz="2" w:space="0" w:color="auto"/>
              <w:bottom w:val="single" w:sz="2" w:space="0" w:color="auto"/>
              <w:right w:val="single" w:sz="2" w:space="0" w:color="auto"/>
            </w:tcBorders>
          </w:tcPr>
          <w:p w14:paraId="68F4DC35" w14:textId="77777777" w:rsidR="005025D5" w:rsidRDefault="005025D5" w:rsidP="00B86A6C">
            <w:pPr>
              <w:rPr>
                <w:rFonts w:ascii="Times New Roman" w:hAnsi="Times New Roman" w:cs="Times New Roman"/>
                <w:sz w:val="20"/>
                <w:szCs w:val="20"/>
              </w:rPr>
            </w:pPr>
          </w:p>
        </w:tc>
        <w:tc>
          <w:tcPr>
            <w:tcW w:w="1085" w:type="dxa"/>
            <w:tcBorders>
              <w:top w:val="single" w:sz="2" w:space="0" w:color="auto"/>
              <w:left w:val="single" w:sz="2" w:space="0" w:color="auto"/>
              <w:bottom w:val="single" w:sz="2" w:space="0" w:color="auto"/>
              <w:right w:val="single" w:sz="2" w:space="0" w:color="auto"/>
            </w:tcBorders>
          </w:tcPr>
          <w:p w14:paraId="14B0C542" w14:textId="77777777" w:rsidR="005025D5" w:rsidRDefault="005025D5" w:rsidP="00B86A6C">
            <w:pPr>
              <w:rPr>
                <w:rFonts w:ascii="Times New Roman" w:hAnsi="Times New Roman" w:cs="Times New Roman"/>
                <w:sz w:val="20"/>
                <w:szCs w:val="20"/>
              </w:rPr>
            </w:pPr>
          </w:p>
        </w:tc>
      </w:tr>
    </w:tbl>
    <w:p w14:paraId="08A5340E" w14:textId="77777777" w:rsidR="005025D5" w:rsidRDefault="005025D5" w:rsidP="005025D5">
      <w:pPr>
        <w:rPr>
          <w:rFonts w:eastAsia="MS Mincho"/>
        </w:rPr>
      </w:pPr>
    </w:p>
    <w:p w14:paraId="44CAC564" w14:textId="77777777" w:rsidR="005025D5" w:rsidRDefault="005025D5" w:rsidP="005025D5">
      <w:pPr>
        <w:rPr>
          <w:rFonts w:eastAsia="MS Mincho"/>
        </w:rPr>
      </w:pPr>
    </w:p>
    <w:tbl>
      <w:tblPr>
        <w:tblStyle w:val="TableGrid"/>
        <w:tblW w:w="0" w:type="auto"/>
        <w:jc w:val="center"/>
        <w:tblLook w:val="04A0" w:firstRow="1" w:lastRow="0" w:firstColumn="1" w:lastColumn="0" w:noHBand="0" w:noVBand="1"/>
      </w:tblPr>
      <w:tblGrid>
        <w:gridCol w:w="1454"/>
        <w:gridCol w:w="786"/>
        <w:gridCol w:w="1565"/>
        <w:gridCol w:w="1006"/>
        <w:gridCol w:w="884"/>
        <w:gridCol w:w="799"/>
        <w:gridCol w:w="1425"/>
        <w:gridCol w:w="1079"/>
      </w:tblGrid>
      <w:tr w:rsidR="005025D5" w14:paraId="493A7B8A" w14:textId="77777777" w:rsidTr="00B86A6C">
        <w:trPr>
          <w:trHeight w:val="505"/>
          <w:jc w:val="center"/>
        </w:trPr>
        <w:tc>
          <w:tcPr>
            <w:tcW w:w="8998" w:type="dxa"/>
            <w:gridSpan w:val="8"/>
            <w:tcBorders>
              <w:top w:val="single" w:sz="2" w:space="0" w:color="auto"/>
              <w:left w:val="single" w:sz="2" w:space="0" w:color="auto"/>
              <w:bottom w:val="single" w:sz="2" w:space="0" w:color="auto"/>
              <w:right w:val="single" w:sz="2" w:space="0" w:color="auto"/>
            </w:tcBorders>
            <w:hideMark/>
          </w:tcPr>
          <w:p w14:paraId="32037208" w14:textId="77777777" w:rsidR="005025D5" w:rsidRDefault="005025D5" w:rsidP="00B86A6C">
            <w:pPr>
              <w:jc w:val="center"/>
              <w:rPr>
                <w:rFonts w:ascii="Times New Roman" w:hAnsi="Times New Roman" w:cs="Times New Roman"/>
                <w:b/>
                <w:sz w:val="20"/>
                <w:szCs w:val="20"/>
              </w:rPr>
            </w:pPr>
            <w:r>
              <w:rPr>
                <w:rFonts w:ascii="Times New Roman" w:hAnsi="Times New Roman" w:cs="Times New Roman"/>
                <w:b/>
                <w:sz w:val="20"/>
                <w:szCs w:val="20"/>
              </w:rPr>
              <w:t>Spectrum 21: clouded bone</w:t>
            </w:r>
          </w:p>
        </w:tc>
      </w:tr>
      <w:tr w:rsidR="005025D5" w14:paraId="4D93D65D"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63A246C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Element</w:t>
            </w:r>
          </w:p>
        </w:tc>
        <w:tc>
          <w:tcPr>
            <w:tcW w:w="786" w:type="dxa"/>
            <w:tcBorders>
              <w:top w:val="single" w:sz="2" w:space="0" w:color="auto"/>
              <w:left w:val="single" w:sz="2" w:space="0" w:color="auto"/>
              <w:bottom w:val="single" w:sz="2" w:space="0" w:color="auto"/>
              <w:right w:val="single" w:sz="2" w:space="0" w:color="auto"/>
            </w:tcBorders>
            <w:hideMark/>
          </w:tcPr>
          <w:p w14:paraId="638244D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Line Type</w:t>
            </w:r>
          </w:p>
        </w:tc>
        <w:tc>
          <w:tcPr>
            <w:tcW w:w="1565" w:type="dxa"/>
            <w:tcBorders>
              <w:top w:val="single" w:sz="2" w:space="0" w:color="auto"/>
              <w:left w:val="single" w:sz="2" w:space="0" w:color="auto"/>
              <w:bottom w:val="single" w:sz="2" w:space="0" w:color="auto"/>
              <w:right w:val="single" w:sz="2" w:space="0" w:color="auto"/>
            </w:tcBorders>
            <w:hideMark/>
          </w:tcPr>
          <w:p w14:paraId="1797D24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Apparent Concentration</w:t>
            </w:r>
          </w:p>
        </w:tc>
        <w:tc>
          <w:tcPr>
            <w:tcW w:w="1006" w:type="dxa"/>
            <w:tcBorders>
              <w:top w:val="single" w:sz="2" w:space="0" w:color="auto"/>
              <w:left w:val="single" w:sz="2" w:space="0" w:color="auto"/>
              <w:bottom w:val="single" w:sz="2" w:space="0" w:color="auto"/>
              <w:right w:val="single" w:sz="2" w:space="0" w:color="auto"/>
            </w:tcBorders>
            <w:hideMark/>
          </w:tcPr>
          <w:p w14:paraId="366BF13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Ratio</w:t>
            </w:r>
          </w:p>
        </w:tc>
        <w:tc>
          <w:tcPr>
            <w:tcW w:w="884" w:type="dxa"/>
            <w:tcBorders>
              <w:top w:val="single" w:sz="2" w:space="0" w:color="auto"/>
              <w:left w:val="single" w:sz="2" w:space="0" w:color="auto"/>
              <w:bottom w:val="single" w:sz="2" w:space="0" w:color="auto"/>
              <w:right w:val="single" w:sz="2" w:space="0" w:color="auto"/>
            </w:tcBorders>
            <w:hideMark/>
          </w:tcPr>
          <w:p w14:paraId="6612E1D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w:t>
            </w:r>
          </w:p>
        </w:tc>
        <w:tc>
          <w:tcPr>
            <w:tcW w:w="799" w:type="dxa"/>
            <w:tcBorders>
              <w:top w:val="single" w:sz="2" w:space="0" w:color="auto"/>
              <w:left w:val="single" w:sz="2" w:space="0" w:color="auto"/>
              <w:bottom w:val="single" w:sz="2" w:space="0" w:color="auto"/>
              <w:right w:val="single" w:sz="2" w:space="0" w:color="auto"/>
            </w:tcBorders>
            <w:hideMark/>
          </w:tcPr>
          <w:p w14:paraId="7D6EDAC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 Sigma</w:t>
            </w:r>
          </w:p>
        </w:tc>
        <w:tc>
          <w:tcPr>
            <w:tcW w:w="1425" w:type="dxa"/>
            <w:tcBorders>
              <w:top w:val="single" w:sz="2" w:space="0" w:color="auto"/>
              <w:left w:val="single" w:sz="2" w:space="0" w:color="auto"/>
              <w:bottom w:val="single" w:sz="2" w:space="0" w:color="auto"/>
              <w:right w:val="single" w:sz="2" w:space="0" w:color="auto"/>
            </w:tcBorders>
            <w:hideMark/>
          </w:tcPr>
          <w:p w14:paraId="20CC172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Standard Label</w:t>
            </w:r>
          </w:p>
        </w:tc>
        <w:tc>
          <w:tcPr>
            <w:tcW w:w="1079" w:type="dxa"/>
            <w:tcBorders>
              <w:top w:val="single" w:sz="2" w:space="0" w:color="auto"/>
              <w:left w:val="single" w:sz="2" w:space="0" w:color="auto"/>
              <w:bottom w:val="single" w:sz="2" w:space="0" w:color="auto"/>
              <w:right w:val="single" w:sz="2" w:space="0" w:color="auto"/>
            </w:tcBorders>
            <w:hideMark/>
          </w:tcPr>
          <w:p w14:paraId="50A10D9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Factory Standard</w:t>
            </w:r>
          </w:p>
        </w:tc>
      </w:tr>
      <w:tr w:rsidR="005025D5" w14:paraId="2ED54EB5"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3B938C92"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lastRenderedPageBreak/>
              <w:t>C</w:t>
            </w:r>
          </w:p>
        </w:tc>
        <w:tc>
          <w:tcPr>
            <w:tcW w:w="786" w:type="dxa"/>
            <w:tcBorders>
              <w:top w:val="single" w:sz="2" w:space="0" w:color="auto"/>
              <w:left w:val="single" w:sz="2" w:space="0" w:color="auto"/>
              <w:bottom w:val="single" w:sz="2" w:space="0" w:color="auto"/>
              <w:right w:val="single" w:sz="2" w:space="0" w:color="auto"/>
            </w:tcBorders>
            <w:hideMark/>
          </w:tcPr>
          <w:p w14:paraId="26848E4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4652764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55.35</w:t>
            </w:r>
          </w:p>
        </w:tc>
        <w:tc>
          <w:tcPr>
            <w:tcW w:w="1006" w:type="dxa"/>
            <w:tcBorders>
              <w:top w:val="single" w:sz="2" w:space="0" w:color="auto"/>
              <w:left w:val="single" w:sz="2" w:space="0" w:color="auto"/>
              <w:bottom w:val="single" w:sz="2" w:space="0" w:color="auto"/>
              <w:right w:val="single" w:sz="2" w:space="0" w:color="auto"/>
            </w:tcBorders>
            <w:hideMark/>
          </w:tcPr>
          <w:p w14:paraId="64908F1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0.55346</w:t>
            </w:r>
          </w:p>
        </w:tc>
        <w:tc>
          <w:tcPr>
            <w:tcW w:w="884" w:type="dxa"/>
            <w:tcBorders>
              <w:top w:val="single" w:sz="2" w:space="0" w:color="auto"/>
              <w:left w:val="single" w:sz="2" w:space="0" w:color="auto"/>
              <w:bottom w:val="single" w:sz="2" w:space="0" w:color="auto"/>
              <w:right w:val="single" w:sz="2" w:space="0" w:color="auto"/>
            </w:tcBorders>
            <w:hideMark/>
          </w:tcPr>
          <w:p w14:paraId="18CEEEA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57.89</w:t>
            </w:r>
          </w:p>
        </w:tc>
        <w:tc>
          <w:tcPr>
            <w:tcW w:w="799" w:type="dxa"/>
            <w:tcBorders>
              <w:top w:val="single" w:sz="2" w:space="0" w:color="auto"/>
              <w:left w:val="single" w:sz="2" w:space="0" w:color="auto"/>
              <w:bottom w:val="single" w:sz="2" w:space="0" w:color="auto"/>
              <w:right w:val="single" w:sz="2" w:space="0" w:color="auto"/>
            </w:tcBorders>
            <w:hideMark/>
          </w:tcPr>
          <w:p w14:paraId="55A743F4"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0.28</w:t>
            </w:r>
          </w:p>
        </w:tc>
        <w:tc>
          <w:tcPr>
            <w:tcW w:w="1425" w:type="dxa"/>
            <w:tcBorders>
              <w:top w:val="single" w:sz="2" w:space="0" w:color="auto"/>
              <w:left w:val="single" w:sz="2" w:space="0" w:color="auto"/>
              <w:bottom w:val="single" w:sz="2" w:space="0" w:color="auto"/>
              <w:right w:val="single" w:sz="2" w:space="0" w:color="auto"/>
            </w:tcBorders>
            <w:hideMark/>
          </w:tcPr>
          <w:p w14:paraId="0CE6D11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C Vit</w:t>
            </w:r>
          </w:p>
        </w:tc>
        <w:tc>
          <w:tcPr>
            <w:tcW w:w="1079" w:type="dxa"/>
            <w:tcBorders>
              <w:top w:val="single" w:sz="2" w:space="0" w:color="auto"/>
              <w:left w:val="single" w:sz="2" w:space="0" w:color="auto"/>
              <w:bottom w:val="single" w:sz="2" w:space="0" w:color="auto"/>
              <w:right w:val="single" w:sz="2" w:space="0" w:color="auto"/>
            </w:tcBorders>
            <w:hideMark/>
          </w:tcPr>
          <w:p w14:paraId="0DEF4276"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EA54D33"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4839452D"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O</w:t>
            </w:r>
          </w:p>
        </w:tc>
        <w:tc>
          <w:tcPr>
            <w:tcW w:w="786" w:type="dxa"/>
            <w:tcBorders>
              <w:top w:val="single" w:sz="2" w:space="0" w:color="auto"/>
              <w:left w:val="single" w:sz="2" w:space="0" w:color="auto"/>
              <w:bottom w:val="single" w:sz="2" w:space="0" w:color="auto"/>
              <w:right w:val="single" w:sz="2" w:space="0" w:color="auto"/>
            </w:tcBorders>
            <w:hideMark/>
          </w:tcPr>
          <w:p w14:paraId="581FBDD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54C3C46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18.24</w:t>
            </w:r>
          </w:p>
        </w:tc>
        <w:tc>
          <w:tcPr>
            <w:tcW w:w="1006" w:type="dxa"/>
            <w:tcBorders>
              <w:top w:val="single" w:sz="2" w:space="0" w:color="auto"/>
              <w:left w:val="single" w:sz="2" w:space="0" w:color="auto"/>
              <w:bottom w:val="single" w:sz="2" w:space="0" w:color="auto"/>
              <w:right w:val="single" w:sz="2" w:space="0" w:color="auto"/>
            </w:tcBorders>
            <w:hideMark/>
          </w:tcPr>
          <w:p w14:paraId="7552FD6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0.06139</w:t>
            </w:r>
          </w:p>
        </w:tc>
        <w:tc>
          <w:tcPr>
            <w:tcW w:w="884" w:type="dxa"/>
            <w:tcBorders>
              <w:top w:val="single" w:sz="2" w:space="0" w:color="auto"/>
              <w:left w:val="single" w:sz="2" w:space="0" w:color="auto"/>
              <w:bottom w:val="single" w:sz="2" w:space="0" w:color="auto"/>
              <w:right w:val="single" w:sz="2" w:space="0" w:color="auto"/>
            </w:tcBorders>
            <w:hideMark/>
          </w:tcPr>
          <w:p w14:paraId="0BCF818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22.41</w:t>
            </w:r>
          </w:p>
        </w:tc>
        <w:tc>
          <w:tcPr>
            <w:tcW w:w="799" w:type="dxa"/>
            <w:tcBorders>
              <w:top w:val="single" w:sz="2" w:space="0" w:color="auto"/>
              <w:left w:val="single" w:sz="2" w:space="0" w:color="auto"/>
              <w:bottom w:val="single" w:sz="2" w:space="0" w:color="auto"/>
              <w:right w:val="single" w:sz="2" w:space="0" w:color="auto"/>
            </w:tcBorders>
            <w:hideMark/>
          </w:tcPr>
          <w:p w14:paraId="32A7F0B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0.29</w:t>
            </w:r>
          </w:p>
        </w:tc>
        <w:tc>
          <w:tcPr>
            <w:tcW w:w="1425" w:type="dxa"/>
            <w:tcBorders>
              <w:top w:val="single" w:sz="2" w:space="0" w:color="auto"/>
              <w:left w:val="single" w:sz="2" w:space="0" w:color="auto"/>
              <w:bottom w:val="single" w:sz="2" w:space="0" w:color="auto"/>
              <w:right w:val="single" w:sz="2" w:space="0" w:color="auto"/>
            </w:tcBorders>
            <w:hideMark/>
          </w:tcPr>
          <w:p w14:paraId="6FCAF89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079" w:type="dxa"/>
            <w:tcBorders>
              <w:top w:val="single" w:sz="2" w:space="0" w:color="auto"/>
              <w:left w:val="single" w:sz="2" w:space="0" w:color="auto"/>
              <w:bottom w:val="single" w:sz="2" w:space="0" w:color="auto"/>
              <w:right w:val="single" w:sz="2" w:space="0" w:color="auto"/>
            </w:tcBorders>
            <w:hideMark/>
          </w:tcPr>
          <w:p w14:paraId="58B0B89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3495D58B"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768F4BAE"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Na</w:t>
            </w:r>
          </w:p>
        </w:tc>
        <w:tc>
          <w:tcPr>
            <w:tcW w:w="786" w:type="dxa"/>
            <w:tcBorders>
              <w:top w:val="single" w:sz="2" w:space="0" w:color="auto"/>
              <w:left w:val="single" w:sz="2" w:space="0" w:color="auto"/>
              <w:bottom w:val="single" w:sz="2" w:space="0" w:color="auto"/>
              <w:right w:val="single" w:sz="2" w:space="0" w:color="auto"/>
            </w:tcBorders>
            <w:hideMark/>
          </w:tcPr>
          <w:p w14:paraId="72574E3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1A60858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0.26</w:t>
            </w:r>
          </w:p>
        </w:tc>
        <w:tc>
          <w:tcPr>
            <w:tcW w:w="1006" w:type="dxa"/>
            <w:tcBorders>
              <w:top w:val="single" w:sz="2" w:space="0" w:color="auto"/>
              <w:left w:val="single" w:sz="2" w:space="0" w:color="auto"/>
              <w:bottom w:val="single" w:sz="2" w:space="0" w:color="auto"/>
              <w:right w:val="single" w:sz="2" w:space="0" w:color="auto"/>
            </w:tcBorders>
            <w:hideMark/>
          </w:tcPr>
          <w:p w14:paraId="03EE3A2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0.00109</w:t>
            </w:r>
          </w:p>
        </w:tc>
        <w:tc>
          <w:tcPr>
            <w:tcW w:w="884" w:type="dxa"/>
            <w:tcBorders>
              <w:top w:val="single" w:sz="2" w:space="0" w:color="auto"/>
              <w:left w:val="single" w:sz="2" w:space="0" w:color="auto"/>
              <w:bottom w:val="single" w:sz="2" w:space="0" w:color="auto"/>
              <w:right w:val="single" w:sz="2" w:space="0" w:color="auto"/>
            </w:tcBorders>
            <w:hideMark/>
          </w:tcPr>
          <w:p w14:paraId="653A6613"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0.12</w:t>
            </w:r>
          </w:p>
        </w:tc>
        <w:tc>
          <w:tcPr>
            <w:tcW w:w="799" w:type="dxa"/>
            <w:tcBorders>
              <w:top w:val="single" w:sz="2" w:space="0" w:color="auto"/>
              <w:left w:val="single" w:sz="2" w:space="0" w:color="auto"/>
              <w:bottom w:val="single" w:sz="2" w:space="0" w:color="auto"/>
              <w:right w:val="single" w:sz="2" w:space="0" w:color="auto"/>
            </w:tcBorders>
            <w:hideMark/>
          </w:tcPr>
          <w:p w14:paraId="0C6ADAA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425" w:type="dxa"/>
            <w:tcBorders>
              <w:top w:val="single" w:sz="2" w:space="0" w:color="auto"/>
              <w:left w:val="single" w:sz="2" w:space="0" w:color="auto"/>
              <w:bottom w:val="single" w:sz="2" w:space="0" w:color="auto"/>
              <w:right w:val="single" w:sz="2" w:space="0" w:color="auto"/>
            </w:tcBorders>
            <w:hideMark/>
          </w:tcPr>
          <w:p w14:paraId="7A539DF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Albite</w:t>
            </w:r>
          </w:p>
        </w:tc>
        <w:tc>
          <w:tcPr>
            <w:tcW w:w="1079" w:type="dxa"/>
            <w:tcBorders>
              <w:top w:val="single" w:sz="2" w:space="0" w:color="auto"/>
              <w:left w:val="single" w:sz="2" w:space="0" w:color="auto"/>
              <w:bottom w:val="single" w:sz="2" w:space="0" w:color="auto"/>
              <w:right w:val="single" w:sz="2" w:space="0" w:color="auto"/>
            </w:tcBorders>
            <w:hideMark/>
          </w:tcPr>
          <w:p w14:paraId="74DF463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3FA1EAF"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732E116E"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Mg</w:t>
            </w:r>
          </w:p>
        </w:tc>
        <w:tc>
          <w:tcPr>
            <w:tcW w:w="786" w:type="dxa"/>
            <w:tcBorders>
              <w:top w:val="single" w:sz="2" w:space="0" w:color="auto"/>
              <w:left w:val="single" w:sz="2" w:space="0" w:color="auto"/>
              <w:bottom w:val="single" w:sz="2" w:space="0" w:color="auto"/>
              <w:right w:val="single" w:sz="2" w:space="0" w:color="auto"/>
            </w:tcBorders>
            <w:hideMark/>
          </w:tcPr>
          <w:p w14:paraId="495FA44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752EAA7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0.20</w:t>
            </w:r>
          </w:p>
        </w:tc>
        <w:tc>
          <w:tcPr>
            <w:tcW w:w="1006" w:type="dxa"/>
            <w:tcBorders>
              <w:top w:val="single" w:sz="2" w:space="0" w:color="auto"/>
              <w:left w:val="single" w:sz="2" w:space="0" w:color="auto"/>
              <w:bottom w:val="single" w:sz="2" w:space="0" w:color="auto"/>
              <w:right w:val="single" w:sz="2" w:space="0" w:color="auto"/>
            </w:tcBorders>
            <w:hideMark/>
          </w:tcPr>
          <w:p w14:paraId="1A4F3DB4"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0.00130</w:t>
            </w:r>
          </w:p>
        </w:tc>
        <w:tc>
          <w:tcPr>
            <w:tcW w:w="884" w:type="dxa"/>
            <w:tcBorders>
              <w:top w:val="single" w:sz="2" w:space="0" w:color="auto"/>
              <w:left w:val="single" w:sz="2" w:space="0" w:color="auto"/>
              <w:bottom w:val="single" w:sz="2" w:space="0" w:color="auto"/>
              <w:right w:val="single" w:sz="2" w:space="0" w:color="auto"/>
            </w:tcBorders>
            <w:hideMark/>
          </w:tcPr>
          <w:p w14:paraId="6CFED02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0.11</w:t>
            </w:r>
          </w:p>
        </w:tc>
        <w:tc>
          <w:tcPr>
            <w:tcW w:w="799" w:type="dxa"/>
            <w:tcBorders>
              <w:top w:val="single" w:sz="2" w:space="0" w:color="auto"/>
              <w:left w:val="single" w:sz="2" w:space="0" w:color="auto"/>
              <w:bottom w:val="single" w:sz="2" w:space="0" w:color="auto"/>
              <w:right w:val="single" w:sz="2" w:space="0" w:color="auto"/>
            </w:tcBorders>
            <w:hideMark/>
          </w:tcPr>
          <w:p w14:paraId="0685012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425" w:type="dxa"/>
            <w:tcBorders>
              <w:top w:val="single" w:sz="2" w:space="0" w:color="auto"/>
              <w:left w:val="single" w:sz="2" w:space="0" w:color="auto"/>
              <w:bottom w:val="single" w:sz="2" w:space="0" w:color="auto"/>
              <w:right w:val="single" w:sz="2" w:space="0" w:color="auto"/>
            </w:tcBorders>
            <w:hideMark/>
          </w:tcPr>
          <w:p w14:paraId="3789EEA4"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MgO</w:t>
            </w:r>
          </w:p>
        </w:tc>
        <w:tc>
          <w:tcPr>
            <w:tcW w:w="1079" w:type="dxa"/>
            <w:tcBorders>
              <w:top w:val="single" w:sz="2" w:space="0" w:color="auto"/>
              <w:left w:val="single" w:sz="2" w:space="0" w:color="auto"/>
              <w:bottom w:val="single" w:sz="2" w:space="0" w:color="auto"/>
              <w:right w:val="single" w:sz="2" w:space="0" w:color="auto"/>
            </w:tcBorders>
            <w:hideMark/>
          </w:tcPr>
          <w:p w14:paraId="4194C944"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2A1ACB95"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2D77BF0C"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Al</w:t>
            </w:r>
          </w:p>
        </w:tc>
        <w:tc>
          <w:tcPr>
            <w:tcW w:w="786" w:type="dxa"/>
            <w:tcBorders>
              <w:top w:val="single" w:sz="2" w:space="0" w:color="auto"/>
              <w:left w:val="single" w:sz="2" w:space="0" w:color="auto"/>
              <w:bottom w:val="single" w:sz="2" w:space="0" w:color="auto"/>
              <w:right w:val="single" w:sz="2" w:space="0" w:color="auto"/>
            </w:tcBorders>
            <w:hideMark/>
          </w:tcPr>
          <w:p w14:paraId="65E8EDE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33FC6A4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0.29</w:t>
            </w:r>
          </w:p>
        </w:tc>
        <w:tc>
          <w:tcPr>
            <w:tcW w:w="1006" w:type="dxa"/>
            <w:tcBorders>
              <w:top w:val="single" w:sz="2" w:space="0" w:color="auto"/>
              <w:left w:val="single" w:sz="2" w:space="0" w:color="auto"/>
              <w:bottom w:val="single" w:sz="2" w:space="0" w:color="auto"/>
              <w:right w:val="single" w:sz="2" w:space="0" w:color="auto"/>
            </w:tcBorders>
            <w:hideMark/>
          </w:tcPr>
          <w:p w14:paraId="7585DCB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0.00208</w:t>
            </w:r>
          </w:p>
        </w:tc>
        <w:tc>
          <w:tcPr>
            <w:tcW w:w="884" w:type="dxa"/>
            <w:tcBorders>
              <w:top w:val="single" w:sz="2" w:space="0" w:color="auto"/>
              <w:left w:val="single" w:sz="2" w:space="0" w:color="auto"/>
              <w:bottom w:val="single" w:sz="2" w:space="0" w:color="auto"/>
              <w:right w:val="single" w:sz="2" w:space="0" w:color="auto"/>
            </w:tcBorders>
            <w:hideMark/>
          </w:tcPr>
          <w:p w14:paraId="2B7137C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0.14</w:t>
            </w:r>
          </w:p>
        </w:tc>
        <w:tc>
          <w:tcPr>
            <w:tcW w:w="799" w:type="dxa"/>
            <w:tcBorders>
              <w:top w:val="single" w:sz="2" w:space="0" w:color="auto"/>
              <w:left w:val="single" w:sz="2" w:space="0" w:color="auto"/>
              <w:bottom w:val="single" w:sz="2" w:space="0" w:color="auto"/>
              <w:right w:val="single" w:sz="2" w:space="0" w:color="auto"/>
            </w:tcBorders>
            <w:hideMark/>
          </w:tcPr>
          <w:p w14:paraId="31761C0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0.02</w:t>
            </w:r>
          </w:p>
        </w:tc>
        <w:tc>
          <w:tcPr>
            <w:tcW w:w="1425" w:type="dxa"/>
            <w:tcBorders>
              <w:top w:val="single" w:sz="2" w:space="0" w:color="auto"/>
              <w:left w:val="single" w:sz="2" w:space="0" w:color="auto"/>
              <w:bottom w:val="single" w:sz="2" w:space="0" w:color="auto"/>
              <w:right w:val="single" w:sz="2" w:space="0" w:color="auto"/>
            </w:tcBorders>
            <w:hideMark/>
          </w:tcPr>
          <w:p w14:paraId="1B1DCB4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Al2O3</w:t>
            </w:r>
          </w:p>
        </w:tc>
        <w:tc>
          <w:tcPr>
            <w:tcW w:w="1079" w:type="dxa"/>
            <w:tcBorders>
              <w:top w:val="single" w:sz="2" w:space="0" w:color="auto"/>
              <w:left w:val="single" w:sz="2" w:space="0" w:color="auto"/>
              <w:bottom w:val="single" w:sz="2" w:space="0" w:color="auto"/>
              <w:right w:val="single" w:sz="2" w:space="0" w:color="auto"/>
            </w:tcBorders>
            <w:hideMark/>
          </w:tcPr>
          <w:p w14:paraId="610C260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E7F9C3A"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6100D716"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Si</w:t>
            </w:r>
          </w:p>
        </w:tc>
        <w:tc>
          <w:tcPr>
            <w:tcW w:w="786" w:type="dxa"/>
            <w:tcBorders>
              <w:top w:val="single" w:sz="2" w:space="0" w:color="auto"/>
              <w:left w:val="single" w:sz="2" w:space="0" w:color="auto"/>
              <w:bottom w:val="single" w:sz="2" w:space="0" w:color="auto"/>
              <w:right w:val="single" w:sz="2" w:space="0" w:color="auto"/>
            </w:tcBorders>
            <w:hideMark/>
          </w:tcPr>
          <w:p w14:paraId="78485D8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0B38EB8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0.35</w:t>
            </w:r>
          </w:p>
        </w:tc>
        <w:tc>
          <w:tcPr>
            <w:tcW w:w="1006" w:type="dxa"/>
            <w:tcBorders>
              <w:top w:val="single" w:sz="2" w:space="0" w:color="auto"/>
              <w:left w:val="single" w:sz="2" w:space="0" w:color="auto"/>
              <w:bottom w:val="single" w:sz="2" w:space="0" w:color="auto"/>
              <w:right w:val="single" w:sz="2" w:space="0" w:color="auto"/>
            </w:tcBorders>
            <w:hideMark/>
          </w:tcPr>
          <w:p w14:paraId="21B0215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0.00278</w:t>
            </w:r>
          </w:p>
        </w:tc>
        <w:tc>
          <w:tcPr>
            <w:tcW w:w="884" w:type="dxa"/>
            <w:tcBorders>
              <w:top w:val="single" w:sz="2" w:space="0" w:color="auto"/>
              <w:left w:val="single" w:sz="2" w:space="0" w:color="auto"/>
              <w:bottom w:val="single" w:sz="2" w:space="0" w:color="auto"/>
              <w:right w:val="single" w:sz="2" w:space="0" w:color="auto"/>
            </w:tcBorders>
            <w:hideMark/>
          </w:tcPr>
          <w:p w14:paraId="7CFAC54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0.16</w:t>
            </w:r>
          </w:p>
        </w:tc>
        <w:tc>
          <w:tcPr>
            <w:tcW w:w="799" w:type="dxa"/>
            <w:tcBorders>
              <w:top w:val="single" w:sz="2" w:space="0" w:color="auto"/>
              <w:left w:val="single" w:sz="2" w:space="0" w:color="auto"/>
              <w:bottom w:val="single" w:sz="2" w:space="0" w:color="auto"/>
              <w:right w:val="single" w:sz="2" w:space="0" w:color="auto"/>
            </w:tcBorders>
            <w:hideMark/>
          </w:tcPr>
          <w:p w14:paraId="3B6F8FC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0.02</w:t>
            </w:r>
          </w:p>
        </w:tc>
        <w:tc>
          <w:tcPr>
            <w:tcW w:w="1425" w:type="dxa"/>
            <w:tcBorders>
              <w:top w:val="single" w:sz="2" w:space="0" w:color="auto"/>
              <w:left w:val="single" w:sz="2" w:space="0" w:color="auto"/>
              <w:bottom w:val="single" w:sz="2" w:space="0" w:color="auto"/>
              <w:right w:val="single" w:sz="2" w:space="0" w:color="auto"/>
            </w:tcBorders>
            <w:hideMark/>
          </w:tcPr>
          <w:p w14:paraId="41ECCFA4"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079" w:type="dxa"/>
            <w:tcBorders>
              <w:top w:val="single" w:sz="2" w:space="0" w:color="auto"/>
              <w:left w:val="single" w:sz="2" w:space="0" w:color="auto"/>
              <w:bottom w:val="single" w:sz="2" w:space="0" w:color="auto"/>
              <w:right w:val="single" w:sz="2" w:space="0" w:color="auto"/>
            </w:tcBorders>
            <w:hideMark/>
          </w:tcPr>
          <w:p w14:paraId="34E69F7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386D22A5"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50991F4E"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P</w:t>
            </w:r>
          </w:p>
        </w:tc>
        <w:tc>
          <w:tcPr>
            <w:tcW w:w="786" w:type="dxa"/>
            <w:tcBorders>
              <w:top w:val="single" w:sz="2" w:space="0" w:color="auto"/>
              <w:left w:val="single" w:sz="2" w:space="0" w:color="auto"/>
              <w:bottom w:val="single" w:sz="2" w:space="0" w:color="auto"/>
              <w:right w:val="single" w:sz="2" w:space="0" w:color="auto"/>
            </w:tcBorders>
            <w:hideMark/>
          </w:tcPr>
          <w:p w14:paraId="1D52E30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0FDD634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15.36</w:t>
            </w:r>
          </w:p>
        </w:tc>
        <w:tc>
          <w:tcPr>
            <w:tcW w:w="1006" w:type="dxa"/>
            <w:tcBorders>
              <w:top w:val="single" w:sz="2" w:space="0" w:color="auto"/>
              <w:left w:val="single" w:sz="2" w:space="0" w:color="auto"/>
              <w:bottom w:val="single" w:sz="2" w:space="0" w:color="auto"/>
              <w:right w:val="single" w:sz="2" w:space="0" w:color="auto"/>
            </w:tcBorders>
            <w:hideMark/>
          </w:tcPr>
          <w:p w14:paraId="3B35A64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0.08589</w:t>
            </w:r>
          </w:p>
        </w:tc>
        <w:tc>
          <w:tcPr>
            <w:tcW w:w="884" w:type="dxa"/>
            <w:tcBorders>
              <w:top w:val="single" w:sz="2" w:space="0" w:color="auto"/>
              <w:left w:val="single" w:sz="2" w:space="0" w:color="auto"/>
              <w:bottom w:val="single" w:sz="2" w:space="0" w:color="auto"/>
              <w:right w:val="single" w:sz="2" w:space="0" w:color="auto"/>
            </w:tcBorders>
            <w:hideMark/>
          </w:tcPr>
          <w:p w14:paraId="1438E0B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4.61</w:t>
            </w:r>
          </w:p>
        </w:tc>
        <w:tc>
          <w:tcPr>
            <w:tcW w:w="799" w:type="dxa"/>
            <w:tcBorders>
              <w:top w:val="single" w:sz="2" w:space="0" w:color="auto"/>
              <w:left w:val="single" w:sz="2" w:space="0" w:color="auto"/>
              <w:bottom w:val="single" w:sz="2" w:space="0" w:color="auto"/>
              <w:right w:val="single" w:sz="2" w:space="0" w:color="auto"/>
            </w:tcBorders>
            <w:hideMark/>
          </w:tcPr>
          <w:p w14:paraId="6510932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0.06</w:t>
            </w:r>
          </w:p>
        </w:tc>
        <w:tc>
          <w:tcPr>
            <w:tcW w:w="1425" w:type="dxa"/>
            <w:tcBorders>
              <w:top w:val="single" w:sz="2" w:space="0" w:color="auto"/>
              <w:left w:val="single" w:sz="2" w:space="0" w:color="auto"/>
              <w:bottom w:val="single" w:sz="2" w:space="0" w:color="auto"/>
              <w:right w:val="single" w:sz="2" w:space="0" w:color="auto"/>
            </w:tcBorders>
            <w:hideMark/>
          </w:tcPr>
          <w:p w14:paraId="47EB445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GaP</w:t>
            </w:r>
          </w:p>
        </w:tc>
        <w:tc>
          <w:tcPr>
            <w:tcW w:w="1079" w:type="dxa"/>
            <w:tcBorders>
              <w:top w:val="single" w:sz="2" w:space="0" w:color="auto"/>
              <w:left w:val="single" w:sz="2" w:space="0" w:color="auto"/>
              <w:bottom w:val="single" w:sz="2" w:space="0" w:color="auto"/>
              <w:right w:val="single" w:sz="2" w:space="0" w:color="auto"/>
            </w:tcBorders>
            <w:hideMark/>
          </w:tcPr>
          <w:p w14:paraId="27A9CEB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7AA3521"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4DD6E2B1"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w:t>
            </w:r>
          </w:p>
        </w:tc>
        <w:tc>
          <w:tcPr>
            <w:tcW w:w="786" w:type="dxa"/>
            <w:tcBorders>
              <w:top w:val="single" w:sz="2" w:space="0" w:color="auto"/>
              <w:left w:val="single" w:sz="2" w:space="0" w:color="auto"/>
              <w:bottom w:val="single" w:sz="2" w:space="0" w:color="auto"/>
              <w:right w:val="single" w:sz="2" w:space="0" w:color="auto"/>
            </w:tcBorders>
            <w:hideMark/>
          </w:tcPr>
          <w:p w14:paraId="47C3767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30A4AF1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33.00</w:t>
            </w:r>
          </w:p>
        </w:tc>
        <w:tc>
          <w:tcPr>
            <w:tcW w:w="1006" w:type="dxa"/>
            <w:tcBorders>
              <w:top w:val="single" w:sz="2" w:space="0" w:color="auto"/>
              <w:left w:val="single" w:sz="2" w:space="0" w:color="auto"/>
              <w:bottom w:val="single" w:sz="2" w:space="0" w:color="auto"/>
              <w:right w:val="single" w:sz="2" w:space="0" w:color="auto"/>
            </w:tcBorders>
            <w:hideMark/>
          </w:tcPr>
          <w:p w14:paraId="38DDC27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0.29484</w:t>
            </w:r>
          </w:p>
        </w:tc>
        <w:tc>
          <w:tcPr>
            <w:tcW w:w="884" w:type="dxa"/>
            <w:tcBorders>
              <w:top w:val="single" w:sz="2" w:space="0" w:color="auto"/>
              <w:left w:val="single" w:sz="2" w:space="0" w:color="auto"/>
              <w:bottom w:val="single" w:sz="2" w:space="0" w:color="auto"/>
              <w:right w:val="single" w:sz="2" w:space="0" w:color="auto"/>
            </w:tcBorders>
            <w:hideMark/>
          </w:tcPr>
          <w:p w14:paraId="2E7B645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14.34</w:t>
            </w:r>
          </w:p>
        </w:tc>
        <w:tc>
          <w:tcPr>
            <w:tcW w:w="799" w:type="dxa"/>
            <w:tcBorders>
              <w:top w:val="single" w:sz="2" w:space="0" w:color="auto"/>
              <w:left w:val="single" w:sz="2" w:space="0" w:color="auto"/>
              <w:bottom w:val="single" w:sz="2" w:space="0" w:color="auto"/>
              <w:right w:val="single" w:sz="2" w:space="0" w:color="auto"/>
            </w:tcBorders>
            <w:hideMark/>
          </w:tcPr>
          <w:p w14:paraId="4EC6490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0.12</w:t>
            </w:r>
          </w:p>
        </w:tc>
        <w:tc>
          <w:tcPr>
            <w:tcW w:w="1425" w:type="dxa"/>
            <w:tcBorders>
              <w:top w:val="single" w:sz="2" w:space="0" w:color="auto"/>
              <w:left w:val="single" w:sz="2" w:space="0" w:color="auto"/>
              <w:bottom w:val="single" w:sz="2" w:space="0" w:color="auto"/>
              <w:right w:val="single" w:sz="2" w:space="0" w:color="auto"/>
            </w:tcBorders>
            <w:hideMark/>
          </w:tcPr>
          <w:p w14:paraId="27EBA9E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Wollastonite</w:t>
            </w:r>
          </w:p>
        </w:tc>
        <w:tc>
          <w:tcPr>
            <w:tcW w:w="1079" w:type="dxa"/>
            <w:tcBorders>
              <w:top w:val="single" w:sz="2" w:space="0" w:color="auto"/>
              <w:left w:val="single" w:sz="2" w:space="0" w:color="auto"/>
              <w:bottom w:val="single" w:sz="2" w:space="0" w:color="auto"/>
              <w:right w:val="single" w:sz="2" w:space="0" w:color="auto"/>
            </w:tcBorders>
            <w:hideMark/>
          </w:tcPr>
          <w:p w14:paraId="16E26E3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D54D555"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27C4F8F9"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Fe</w:t>
            </w:r>
          </w:p>
        </w:tc>
        <w:tc>
          <w:tcPr>
            <w:tcW w:w="786" w:type="dxa"/>
            <w:tcBorders>
              <w:top w:val="single" w:sz="2" w:space="0" w:color="auto"/>
              <w:left w:val="single" w:sz="2" w:space="0" w:color="auto"/>
              <w:bottom w:val="single" w:sz="2" w:space="0" w:color="auto"/>
              <w:right w:val="single" w:sz="2" w:space="0" w:color="auto"/>
            </w:tcBorders>
            <w:hideMark/>
          </w:tcPr>
          <w:p w14:paraId="4A9034F5"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194C864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0.41</w:t>
            </w:r>
          </w:p>
        </w:tc>
        <w:tc>
          <w:tcPr>
            <w:tcW w:w="1006" w:type="dxa"/>
            <w:tcBorders>
              <w:top w:val="single" w:sz="2" w:space="0" w:color="auto"/>
              <w:left w:val="single" w:sz="2" w:space="0" w:color="auto"/>
              <w:bottom w:val="single" w:sz="2" w:space="0" w:color="auto"/>
              <w:right w:val="single" w:sz="2" w:space="0" w:color="auto"/>
            </w:tcBorders>
            <w:hideMark/>
          </w:tcPr>
          <w:p w14:paraId="27C9160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0.00414</w:t>
            </w:r>
          </w:p>
        </w:tc>
        <w:tc>
          <w:tcPr>
            <w:tcW w:w="884" w:type="dxa"/>
            <w:tcBorders>
              <w:top w:val="single" w:sz="2" w:space="0" w:color="auto"/>
              <w:left w:val="single" w:sz="2" w:space="0" w:color="auto"/>
              <w:bottom w:val="single" w:sz="2" w:space="0" w:color="auto"/>
              <w:right w:val="single" w:sz="2" w:space="0" w:color="auto"/>
            </w:tcBorders>
            <w:hideMark/>
          </w:tcPr>
          <w:p w14:paraId="685E22F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0.23</w:t>
            </w:r>
          </w:p>
        </w:tc>
        <w:tc>
          <w:tcPr>
            <w:tcW w:w="799" w:type="dxa"/>
            <w:tcBorders>
              <w:top w:val="single" w:sz="2" w:space="0" w:color="auto"/>
              <w:left w:val="single" w:sz="2" w:space="0" w:color="auto"/>
              <w:bottom w:val="single" w:sz="2" w:space="0" w:color="auto"/>
              <w:right w:val="single" w:sz="2" w:space="0" w:color="auto"/>
            </w:tcBorders>
            <w:hideMark/>
          </w:tcPr>
          <w:p w14:paraId="7E71430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0.05</w:t>
            </w:r>
          </w:p>
        </w:tc>
        <w:tc>
          <w:tcPr>
            <w:tcW w:w="1425" w:type="dxa"/>
            <w:tcBorders>
              <w:top w:val="single" w:sz="2" w:space="0" w:color="auto"/>
              <w:left w:val="single" w:sz="2" w:space="0" w:color="auto"/>
              <w:bottom w:val="single" w:sz="2" w:space="0" w:color="auto"/>
              <w:right w:val="single" w:sz="2" w:space="0" w:color="auto"/>
            </w:tcBorders>
            <w:hideMark/>
          </w:tcPr>
          <w:p w14:paraId="5A26A004"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Fe</w:t>
            </w:r>
          </w:p>
        </w:tc>
        <w:tc>
          <w:tcPr>
            <w:tcW w:w="1079" w:type="dxa"/>
            <w:tcBorders>
              <w:top w:val="single" w:sz="2" w:space="0" w:color="auto"/>
              <w:left w:val="single" w:sz="2" w:space="0" w:color="auto"/>
              <w:bottom w:val="single" w:sz="2" w:space="0" w:color="auto"/>
              <w:right w:val="single" w:sz="2" w:space="0" w:color="auto"/>
            </w:tcBorders>
            <w:hideMark/>
          </w:tcPr>
          <w:p w14:paraId="16D5A62D"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D208326"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5A88CE35"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Total:</w:t>
            </w:r>
          </w:p>
        </w:tc>
        <w:tc>
          <w:tcPr>
            <w:tcW w:w="786" w:type="dxa"/>
            <w:tcBorders>
              <w:top w:val="single" w:sz="2" w:space="0" w:color="auto"/>
              <w:left w:val="single" w:sz="2" w:space="0" w:color="auto"/>
              <w:bottom w:val="single" w:sz="2" w:space="0" w:color="auto"/>
              <w:right w:val="single" w:sz="2" w:space="0" w:color="auto"/>
            </w:tcBorders>
          </w:tcPr>
          <w:p w14:paraId="4D5BA729" w14:textId="77777777" w:rsidR="005025D5" w:rsidRDefault="005025D5" w:rsidP="00B86A6C">
            <w:pPr>
              <w:rPr>
                <w:rFonts w:ascii="Times New Roman" w:hAnsi="Times New Roman" w:cs="Times New Roman"/>
                <w:sz w:val="20"/>
                <w:szCs w:val="20"/>
              </w:rPr>
            </w:pPr>
          </w:p>
        </w:tc>
        <w:tc>
          <w:tcPr>
            <w:tcW w:w="1565" w:type="dxa"/>
            <w:tcBorders>
              <w:top w:val="single" w:sz="2" w:space="0" w:color="auto"/>
              <w:left w:val="single" w:sz="2" w:space="0" w:color="auto"/>
              <w:bottom w:val="single" w:sz="2" w:space="0" w:color="auto"/>
              <w:right w:val="single" w:sz="2" w:space="0" w:color="auto"/>
            </w:tcBorders>
          </w:tcPr>
          <w:p w14:paraId="5028BCEA" w14:textId="77777777" w:rsidR="005025D5" w:rsidRDefault="005025D5" w:rsidP="00B86A6C">
            <w:pPr>
              <w:rPr>
                <w:rFonts w:ascii="Times New Roman" w:hAnsi="Times New Roman" w:cs="Times New Roman"/>
                <w:sz w:val="20"/>
                <w:szCs w:val="20"/>
              </w:rPr>
            </w:pPr>
          </w:p>
        </w:tc>
        <w:tc>
          <w:tcPr>
            <w:tcW w:w="1006" w:type="dxa"/>
            <w:tcBorders>
              <w:top w:val="single" w:sz="2" w:space="0" w:color="auto"/>
              <w:left w:val="single" w:sz="2" w:space="0" w:color="auto"/>
              <w:bottom w:val="single" w:sz="2" w:space="0" w:color="auto"/>
              <w:right w:val="single" w:sz="2" w:space="0" w:color="auto"/>
            </w:tcBorders>
          </w:tcPr>
          <w:p w14:paraId="45E441DC" w14:textId="77777777" w:rsidR="005025D5" w:rsidRDefault="005025D5" w:rsidP="00B86A6C">
            <w:pPr>
              <w:rPr>
                <w:rFonts w:ascii="Times New Roman" w:hAnsi="Times New Roman" w:cs="Times New Roman"/>
                <w:sz w:val="20"/>
                <w:szCs w:val="20"/>
              </w:rPr>
            </w:pPr>
          </w:p>
        </w:tc>
        <w:tc>
          <w:tcPr>
            <w:tcW w:w="884" w:type="dxa"/>
            <w:tcBorders>
              <w:top w:val="single" w:sz="2" w:space="0" w:color="auto"/>
              <w:left w:val="single" w:sz="2" w:space="0" w:color="auto"/>
              <w:bottom w:val="single" w:sz="2" w:space="0" w:color="auto"/>
              <w:right w:val="single" w:sz="2" w:space="0" w:color="auto"/>
            </w:tcBorders>
            <w:hideMark/>
          </w:tcPr>
          <w:p w14:paraId="60BF817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100.00</w:t>
            </w:r>
          </w:p>
        </w:tc>
        <w:tc>
          <w:tcPr>
            <w:tcW w:w="799" w:type="dxa"/>
            <w:tcBorders>
              <w:top w:val="single" w:sz="2" w:space="0" w:color="auto"/>
              <w:left w:val="single" w:sz="2" w:space="0" w:color="auto"/>
              <w:bottom w:val="single" w:sz="2" w:space="0" w:color="auto"/>
              <w:right w:val="single" w:sz="2" w:space="0" w:color="auto"/>
            </w:tcBorders>
          </w:tcPr>
          <w:p w14:paraId="2DD7A02F" w14:textId="77777777" w:rsidR="005025D5" w:rsidRDefault="005025D5" w:rsidP="00B86A6C">
            <w:pPr>
              <w:rPr>
                <w:rFonts w:ascii="Times New Roman" w:hAnsi="Times New Roman" w:cs="Times New Roman"/>
                <w:sz w:val="20"/>
                <w:szCs w:val="20"/>
              </w:rPr>
            </w:pPr>
          </w:p>
        </w:tc>
        <w:tc>
          <w:tcPr>
            <w:tcW w:w="1425" w:type="dxa"/>
            <w:tcBorders>
              <w:top w:val="single" w:sz="2" w:space="0" w:color="auto"/>
              <w:left w:val="single" w:sz="2" w:space="0" w:color="auto"/>
              <w:bottom w:val="single" w:sz="2" w:space="0" w:color="auto"/>
              <w:right w:val="single" w:sz="2" w:space="0" w:color="auto"/>
            </w:tcBorders>
          </w:tcPr>
          <w:p w14:paraId="4428E3A5" w14:textId="77777777" w:rsidR="005025D5" w:rsidRDefault="005025D5" w:rsidP="00B86A6C">
            <w:pPr>
              <w:rPr>
                <w:rFonts w:ascii="Times New Roman" w:hAnsi="Times New Roman" w:cs="Times New Roman"/>
                <w:sz w:val="20"/>
                <w:szCs w:val="20"/>
              </w:rPr>
            </w:pPr>
          </w:p>
        </w:tc>
        <w:tc>
          <w:tcPr>
            <w:tcW w:w="1079" w:type="dxa"/>
            <w:tcBorders>
              <w:top w:val="single" w:sz="2" w:space="0" w:color="auto"/>
              <w:left w:val="single" w:sz="2" w:space="0" w:color="auto"/>
              <w:bottom w:val="single" w:sz="2" w:space="0" w:color="auto"/>
              <w:right w:val="single" w:sz="2" w:space="0" w:color="auto"/>
            </w:tcBorders>
          </w:tcPr>
          <w:p w14:paraId="6FB21019" w14:textId="77777777" w:rsidR="005025D5" w:rsidRDefault="005025D5" w:rsidP="00B86A6C">
            <w:pPr>
              <w:rPr>
                <w:rFonts w:ascii="Times New Roman" w:hAnsi="Times New Roman" w:cs="Times New Roman"/>
                <w:sz w:val="20"/>
                <w:szCs w:val="20"/>
              </w:rPr>
            </w:pPr>
          </w:p>
        </w:tc>
      </w:tr>
      <w:tr w:rsidR="005025D5" w14:paraId="55E26061" w14:textId="77777777" w:rsidTr="00B86A6C">
        <w:trPr>
          <w:trHeight w:val="505"/>
          <w:jc w:val="center"/>
        </w:trPr>
        <w:tc>
          <w:tcPr>
            <w:tcW w:w="1454" w:type="dxa"/>
            <w:tcBorders>
              <w:top w:val="single" w:sz="2" w:space="0" w:color="auto"/>
              <w:left w:val="single" w:sz="2" w:space="0" w:color="auto"/>
              <w:bottom w:val="single" w:sz="2" w:space="0" w:color="auto"/>
              <w:right w:val="single" w:sz="2" w:space="0" w:color="auto"/>
            </w:tcBorders>
            <w:hideMark/>
          </w:tcPr>
          <w:p w14:paraId="03540A39"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Ca/P</w:t>
            </w:r>
          </w:p>
        </w:tc>
        <w:tc>
          <w:tcPr>
            <w:tcW w:w="786" w:type="dxa"/>
            <w:tcBorders>
              <w:top w:val="single" w:sz="2" w:space="0" w:color="auto"/>
              <w:left w:val="single" w:sz="2" w:space="0" w:color="auto"/>
              <w:bottom w:val="single" w:sz="2" w:space="0" w:color="auto"/>
              <w:right w:val="single" w:sz="2" w:space="0" w:color="auto"/>
            </w:tcBorders>
            <w:hideMark/>
          </w:tcPr>
          <w:p w14:paraId="4A18CFC6" w14:textId="77777777" w:rsidR="005025D5" w:rsidRDefault="005025D5" w:rsidP="00B86A6C">
            <w:pPr>
              <w:rPr>
                <w:rFonts w:ascii="Times New Roman" w:hAnsi="Times New Roman" w:cs="Times New Roman"/>
                <w:sz w:val="20"/>
                <w:szCs w:val="20"/>
              </w:rPr>
            </w:pPr>
            <w:r>
              <w:rPr>
                <w:sz w:val="20"/>
                <w:szCs w:val="20"/>
              </w:rPr>
              <w:fldChar w:fldCharType="begin"/>
            </w:r>
            <w:r>
              <w:rPr>
                <w:sz w:val="20"/>
                <w:szCs w:val="20"/>
              </w:rPr>
              <w:instrText xml:space="preserve"> = 14.34/4.61 \* MERGEFORMAT </w:instrText>
            </w:r>
            <w:r>
              <w:rPr>
                <w:sz w:val="20"/>
                <w:szCs w:val="20"/>
              </w:rPr>
              <w:fldChar w:fldCharType="separate"/>
            </w:r>
            <w:r>
              <w:rPr>
                <w:noProof/>
                <w:sz w:val="20"/>
                <w:szCs w:val="20"/>
              </w:rPr>
              <w:t>3.1106</w:t>
            </w:r>
            <w:r>
              <w:rPr>
                <w:sz w:val="20"/>
                <w:szCs w:val="20"/>
              </w:rPr>
              <w:fldChar w:fldCharType="end"/>
            </w:r>
          </w:p>
        </w:tc>
        <w:tc>
          <w:tcPr>
            <w:tcW w:w="1565" w:type="dxa"/>
            <w:tcBorders>
              <w:top w:val="single" w:sz="2" w:space="0" w:color="auto"/>
              <w:left w:val="single" w:sz="2" w:space="0" w:color="auto"/>
              <w:bottom w:val="single" w:sz="2" w:space="0" w:color="auto"/>
              <w:right w:val="single" w:sz="2" w:space="0" w:color="auto"/>
            </w:tcBorders>
          </w:tcPr>
          <w:p w14:paraId="34E7B912" w14:textId="77777777" w:rsidR="005025D5" w:rsidRDefault="005025D5" w:rsidP="00B86A6C">
            <w:pPr>
              <w:rPr>
                <w:rFonts w:ascii="Times New Roman" w:hAnsi="Times New Roman" w:cs="Times New Roman"/>
                <w:sz w:val="20"/>
                <w:szCs w:val="20"/>
              </w:rPr>
            </w:pPr>
          </w:p>
        </w:tc>
        <w:tc>
          <w:tcPr>
            <w:tcW w:w="1006" w:type="dxa"/>
            <w:tcBorders>
              <w:top w:val="single" w:sz="2" w:space="0" w:color="auto"/>
              <w:left w:val="single" w:sz="2" w:space="0" w:color="auto"/>
              <w:bottom w:val="single" w:sz="2" w:space="0" w:color="auto"/>
              <w:right w:val="single" w:sz="2" w:space="0" w:color="auto"/>
            </w:tcBorders>
          </w:tcPr>
          <w:p w14:paraId="38B3C5BA" w14:textId="77777777" w:rsidR="005025D5" w:rsidRDefault="005025D5" w:rsidP="00B86A6C">
            <w:pPr>
              <w:rPr>
                <w:rFonts w:ascii="Times New Roman" w:hAnsi="Times New Roman" w:cs="Times New Roman"/>
                <w:sz w:val="20"/>
                <w:szCs w:val="20"/>
              </w:rPr>
            </w:pPr>
          </w:p>
        </w:tc>
        <w:tc>
          <w:tcPr>
            <w:tcW w:w="884" w:type="dxa"/>
            <w:tcBorders>
              <w:top w:val="single" w:sz="2" w:space="0" w:color="auto"/>
              <w:left w:val="single" w:sz="2" w:space="0" w:color="auto"/>
              <w:bottom w:val="single" w:sz="2" w:space="0" w:color="auto"/>
              <w:right w:val="single" w:sz="2" w:space="0" w:color="auto"/>
            </w:tcBorders>
          </w:tcPr>
          <w:p w14:paraId="63B53068" w14:textId="77777777" w:rsidR="005025D5" w:rsidRDefault="005025D5" w:rsidP="00B86A6C">
            <w:pPr>
              <w:jc w:val="right"/>
              <w:rPr>
                <w:rFonts w:ascii="Times New Roman" w:hAnsi="Times New Roman" w:cs="Times New Roman"/>
                <w:sz w:val="20"/>
                <w:szCs w:val="20"/>
              </w:rPr>
            </w:pPr>
          </w:p>
        </w:tc>
        <w:tc>
          <w:tcPr>
            <w:tcW w:w="799" w:type="dxa"/>
            <w:tcBorders>
              <w:top w:val="single" w:sz="2" w:space="0" w:color="auto"/>
              <w:left w:val="single" w:sz="2" w:space="0" w:color="auto"/>
              <w:bottom w:val="single" w:sz="2" w:space="0" w:color="auto"/>
              <w:right w:val="single" w:sz="2" w:space="0" w:color="auto"/>
            </w:tcBorders>
          </w:tcPr>
          <w:p w14:paraId="390EFCB1" w14:textId="77777777" w:rsidR="005025D5" w:rsidRDefault="005025D5" w:rsidP="00B86A6C">
            <w:pPr>
              <w:rPr>
                <w:rFonts w:ascii="Times New Roman" w:hAnsi="Times New Roman" w:cs="Times New Roman"/>
                <w:sz w:val="20"/>
                <w:szCs w:val="20"/>
              </w:rPr>
            </w:pPr>
          </w:p>
        </w:tc>
        <w:tc>
          <w:tcPr>
            <w:tcW w:w="1425" w:type="dxa"/>
            <w:tcBorders>
              <w:top w:val="single" w:sz="2" w:space="0" w:color="auto"/>
              <w:left w:val="single" w:sz="2" w:space="0" w:color="auto"/>
              <w:bottom w:val="single" w:sz="2" w:space="0" w:color="auto"/>
              <w:right w:val="single" w:sz="2" w:space="0" w:color="auto"/>
            </w:tcBorders>
          </w:tcPr>
          <w:p w14:paraId="0F00F642" w14:textId="77777777" w:rsidR="005025D5" w:rsidRDefault="005025D5" w:rsidP="00B86A6C">
            <w:pPr>
              <w:rPr>
                <w:rFonts w:ascii="Times New Roman" w:hAnsi="Times New Roman" w:cs="Times New Roman"/>
                <w:sz w:val="20"/>
                <w:szCs w:val="20"/>
              </w:rPr>
            </w:pPr>
          </w:p>
        </w:tc>
        <w:tc>
          <w:tcPr>
            <w:tcW w:w="1079" w:type="dxa"/>
            <w:tcBorders>
              <w:top w:val="single" w:sz="2" w:space="0" w:color="auto"/>
              <w:left w:val="single" w:sz="2" w:space="0" w:color="auto"/>
              <w:bottom w:val="single" w:sz="2" w:space="0" w:color="auto"/>
              <w:right w:val="single" w:sz="2" w:space="0" w:color="auto"/>
            </w:tcBorders>
          </w:tcPr>
          <w:p w14:paraId="32F4014B" w14:textId="77777777" w:rsidR="005025D5" w:rsidRDefault="005025D5" w:rsidP="00B86A6C">
            <w:pPr>
              <w:rPr>
                <w:rFonts w:ascii="Times New Roman" w:hAnsi="Times New Roman" w:cs="Times New Roman"/>
                <w:sz w:val="20"/>
                <w:szCs w:val="20"/>
              </w:rPr>
            </w:pPr>
          </w:p>
        </w:tc>
      </w:tr>
    </w:tbl>
    <w:p w14:paraId="689843AD" w14:textId="77777777" w:rsidR="005025D5" w:rsidRDefault="005025D5" w:rsidP="005025D5">
      <w:pPr>
        <w:rPr>
          <w:rFonts w:eastAsia="MS Mincho"/>
        </w:rPr>
      </w:pPr>
    </w:p>
    <w:p w14:paraId="346926E7" w14:textId="77777777" w:rsidR="005025D5" w:rsidRDefault="005025D5" w:rsidP="005025D5">
      <w:pPr>
        <w:rPr>
          <w:rFonts w:eastAsia="MS Mincho"/>
        </w:rPr>
      </w:pPr>
    </w:p>
    <w:tbl>
      <w:tblPr>
        <w:tblStyle w:val="TableGrid"/>
        <w:tblW w:w="0" w:type="auto"/>
        <w:jc w:val="center"/>
        <w:tblLook w:val="04A0" w:firstRow="1" w:lastRow="0" w:firstColumn="1" w:lastColumn="0" w:noHBand="0" w:noVBand="1"/>
      </w:tblPr>
      <w:tblGrid>
        <w:gridCol w:w="1051"/>
        <w:gridCol w:w="780"/>
        <w:gridCol w:w="1465"/>
        <w:gridCol w:w="936"/>
        <w:gridCol w:w="825"/>
        <w:gridCol w:w="748"/>
        <w:gridCol w:w="1334"/>
        <w:gridCol w:w="1155"/>
      </w:tblGrid>
      <w:tr w:rsidR="005025D5" w14:paraId="296CAC9D" w14:textId="77777777" w:rsidTr="00B86A6C">
        <w:trPr>
          <w:trHeight w:val="505"/>
          <w:jc w:val="center"/>
        </w:trPr>
        <w:tc>
          <w:tcPr>
            <w:tcW w:w="8294" w:type="dxa"/>
            <w:gridSpan w:val="8"/>
            <w:tcBorders>
              <w:top w:val="single" w:sz="2" w:space="0" w:color="auto"/>
              <w:left w:val="single" w:sz="2" w:space="0" w:color="auto"/>
              <w:bottom w:val="single" w:sz="2" w:space="0" w:color="auto"/>
              <w:right w:val="single" w:sz="2" w:space="0" w:color="auto"/>
            </w:tcBorders>
            <w:hideMark/>
          </w:tcPr>
          <w:p w14:paraId="41064AB4" w14:textId="77777777" w:rsidR="005025D5" w:rsidRDefault="005025D5" w:rsidP="00B86A6C">
            <w:pPr>
              <w:jc w:val="center"/>
              <w:rPr>
                <w:rFonts w:ascii="Times New Roman" w:hAnsi="Times New Roman" w:cs="Times New Roman"/>
                <w:b/>
                <w:sz w:val="20"/>
                <w:szCs w:val="20"/>
              </w:rPr>
            </w:pPr>
            <w:r>
              <w:rPr>
                <w:rFonts w:ascii="Times New Roman" w:hAnsi="Times New Roman" w:cs="Times New Roman"/>
                <w:b/>
                <w:sz w:val="20"/>
                <w:szCs w:val="20"/>
              </w:rPr>
              <w:t>Spectrum 22: clouded bone</w:t>
            </w:r>
          </w:p>
        </w:tc>
      </w:tr>
      <w:tr w:rsidR="005025D5" w14:paraId="18775101"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4926D8F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Element</w:t>
            </w:r>
          </w:p>
        </w:tc>
        <w:tc>
          <w:tcPr>
            <w:tcW w:w="780" w:type="dxa"/>
            <w:tcBorders>
              <w:top w:val="single" w:sz="2" w:space="0" w:color="auto"/>
              <w:left w:val="single" w:sz="2" w:space="0" w:color="auto"/>
              <w:bottom w:val="single" w:sz="2" w:space="0" w:color="auto"/>
              <w:right w:val="single" w:sz="2" w:space="0" w:color="auto"/>
            </w:tcBorders>
            <w:hideMark/>
          </w:tcPr>
          <w:p w14:paraId="725ED5C5"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Line Type</w:t>
            </w:r>
          </w:p>
        </w:tc>
        <w:tc>
          <w:tcPr>
            <w:tcW w:w="1465" w:type="dxa"/>
            <w:tcBorders>
              <w:top w:val="single" w:sz="2" w:space="0" w:color="auto"/>
              <w:left w:val="single" w:sz="2" w:space="0" w:color="auto"/>
              <w:bottom w:val="single" w:sz="2" w:space="0" w:color="auto"/>
              <w:right w:val="single" w:sz="2" w:space="0" w:color="auto"/>
            </w:tcBorders>
            <w:hideMark/>
          </w:tcPr>
          <w:p w14:paraId="3B3BD66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Apparent Concentration</w:t>
            </w:r>
          </w:p>
        </w:tc>
        <w:tc>
          <w:tcPr>
            <w:tcW w:w="936" w:type="dxa"/>
            <w:tcBorders>
              <w:top w:val="single" w:sz="2" w:space="0" w:color="auto"/>
              <w:left w:val="single" w:sz="2" w:space="0" w:color="auto"/>
              <w:bottom w:val="single" w:sz="2" w:space="0" w:color="auto"/>
              <w:right w:val="single" w:sz="2" w:space="0" w:color="auto"/>
            </w:tcBorders>
            <w:hideMark/>
          </w:tcPr>
          <w:p w14:paraId="019E418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Ratio</w:t>
            </w:r>
          </w:p>
        </w:tc>
        <w:tc>
          <w:tcPr>
            <w:tcW w:w="825" w:type="dxa"/>
            <w:tcBorders>
              <w:top w:val="single" w:sz="2" w:space="0" w:color="auto"/>
              <w:left w:val="single" w:sz="2" w:space="0" w:color="auto"/>
              <w:bottom w:val="single" w:sz="2" w:space="0" w:color="auto"/>
              <w:right w:val="single" w:sz="2" w:space="0" w:color="auto"/>
            </w:tcBorders>
            <w:hideMark/>
          </w:tcPr>
          <w:p w14:paraId="2F43E24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w:t>
            </w:r>
          </w:p>
        </w:tc>
        <w:tc>
          <w:tcPr>
            <w:tcW w:w="748" w:type="dxa"/>
            <w:tcBorders>
              <w:top w:val="single" w:sz="2" w:space="0" w:color="auto"/>
              <w:left w:val="single" w:sz="2" w:space="0" w:color="auto"/>
              <w:bottom w:val="single" w:sz="2" w:space="0" w:color="auto"/>
              <w:right w:val="single" w:sz="2" w:space="0" w:color="auto"/>
            </w:tcBorders>
            <w:hideMark/>
          </w:tcPr>
          <w:p w14:paraId="5A4BC32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 Sigma</w:t>
            </w:r>
          </w:p>
        </w:tc>
        <w:tc>
          <w:tcPr>
            <w:tcW w:w="1334" w:type="dxa"/>
            <w:tcBorders>
              <w:top w:val="single" w:sz="2" w:space="0" w:color="auto"/>
              <w:left w:val="single" w:sz="2" w:space="0" w:color="auto"/>
              <w:bottom w:val="single" w:sz="2" w:space="0" w:color="auto"/>
              <w:right w:val="single" w:sz="2" w:space="0" w:color="auto"/>
            </w:tcBorders>
            <w:hideMark/>
          </w:tcPr>
          <w:p w14:paraId="2789EDC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Standard Label</w:t>
            </w:r>
          </w:p>
        </w:tc>
        <w:tc>
          <w:tcPr>
            <w:tcW w:w="1155" w:type="dxa"/>
            <w:tcBorders>
              <w:top w:val="single" w:sz="2" w:space="0" w:color="auto"/>
              <w:left w:val="single" w:sz="2" w:space="0" w:color="auto"/>
              <w:bottom w:val="single" w:sz="2" w:space="0" w:color="auto"/>
              <w:right w:val="single" w:sz="2" w:space="0" w:color="auto"/>
            </w:tcBorders>
            <w:hideMark/>
          </w:tcPr>
          <w:p w14:paraId="71745F4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Factory Standard</w:t>
            </w:r>
          </w:p>
        </w:tc>
      </w:tr>
      <w:tr w:rsidR="005025D5" w14:paraId="37617F37"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346B47BD"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w:t>
            </w:r>
          </w:p>
        </w:tc>
        <w:tc>
          <w:tcPr>
            <w:tcW w:w="780" w:type="dxa"/>
            <w:tcBorders>
              <w:top w:val="single" w:sz="2" w:space="0" w:color="auto"/>
              <w:left w:val="single" w:sz="2" w:space="0" w:color="auto"/>
              <w:bottom w:val="single" w:sz="2" w:space="0" w:color="auto"/>
              <w:right w:val="single" w:sz="2" w:space="0" w:color="auto"/>
            </w:tcBorders>
            <w:hideMark/>
          </w:tcPr>
          <w:p w14:paraId="12ABF63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6A11DD5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22.49</w:t>
            </w:r>
          </w:p>
        </w:tc>
        <w:tc>
          <w:tcPr>
            <w:tcW w:w="936" w:type="dxa"/>
            <w:tcBorders>
              <w:top w:val="single" w:sz="2" w:space="0" w:color="auto"/>
              <w:left w:val="single" w:sz="2" w:space="0" w:color="auto"/>
              <w:bottom w:val="single" w:sz="2" w:space="0" w:color="auto"/>
              <w:right w:val="single" w:sz="2" w:space="0" w:color="auto"/>
            </w:tcBorders>
            <w:hideMark/>
          </w:tcPr>
          <w:p w14:paraId="4A66583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0.22488</w:t>
            </w:r>
          </w:p>
        </w:tc>
        <w:tc>
          <w:tcPr>
            <w:tcW w:w="825" w:type="dxa"/>
            <w:tcBorders>
              <w:top w:val="single" w:sz="2" w:space="0" w:color="auto"/>
              <w:left w:val="single" w:sz="2" w:space="0" w:color="auto"/>
              <w:bottom w:val="single" w:sz="2" w:space="0" w:color="auto"/>
              <w:right w:val="single" w:sz="2" w:space="0" w:color="auto"/>
            </w:tcBorders>
            <w:hideMark/>
          </w:tcPr>
          <w:p w14:paraId="5353BDA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39.37</w:t>
            </w:r>
          </w:p>
        </w:tc>
        <w:tc>
          <w:tcPr>
            <w:tcW w:w="748" w:type="dxa"/>
            <w:tcBorders>
              <w:top w:val="single" w:sz="2" w:space="0" w:color="auto"/>
              <w:left w:val="single" w:sz="2" w:space="0" w:color="auto"/>
              <w:bottom w:val="single" w:sz="2" w:space="0" w:color="auto"/>
              <w:right w:val="single" w:sz="2" w:space="0" w:color="auto"/>
            </w:tcBorders>
            <w:hideMark/>
          </w:tcPr>
          <w:p w14:paraId="4E9F90E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0.30</w:t>
            </w:r>
          </w:p>
        </w:tc>
        <w:tc>
          <w:tcPr>
            <w:tcW w:w="1334" w:type="dxa"/>
            <w:tcBorders>
              <w:top w:val="single" w:sz="2" w:space="0" w:color="auto"/>
              <w:left w:val="single" w:sz="2" w:space="0" w:color="auto"/>
              <w:bottom w:val="single" w:sz="2" w:space="0" w:color="auto"/>
              <w:right w:val="single" w:sz="2" w:space="0" w:color="auto"/>
            </w:tcBorders>
            <w:hideMark/>
          </w:tcPr>
          <w:p w14:paraId="5A87A51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C Vit</w:t>
            </w:r>
          </w:p>
        </w:tc>
        <w:tc>
          <w:tcPr>
            <w:tcW w:w="1155" w:type="dxa"/>
            <w:tcBorders>
              <w:top w:val="single" w:sz="2" w:space="0" w:color="auto"/>
              <w:left w:val="single" w:sz="2" w:space="0" w:color="auto"/>
              <w:bottom w:val="single" w:sz="2" w:space="0" w:color="auto"/>
              <w:right w:val="single" w:sz="2" w:space="0" w:color="auto"/>
            </w:tcBorders>
            <w:hideMark/>
          </w:tcPr>
          <w:p w14:paraId="20D5711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5D26357D"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325A295D"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O</w:t>
            </w:r>
          </w:p>
        </w:tc>
        <w:tc>
          <w:tcPr>
            <w:tcW w:w="780" w:type="dxa"/>
            <w:tcBorders>
              <w:top w:val="single" w:sz="2" w:space="0" w:color="auto"/>
              <w:left w:val="single" w:sz="2" w:space="0" w:color="auto"/>
              <w:bottom w:val="single" w:sz="2" w:space="0" w:color="auto"/>
              <w:right w:val="single" w:sz="2" w:space="0" w:color="auto"/>
            </w:tcBorders>
            <w:hideMark/>
          </w:tcPr>
          <w:p w14:paraId="47F19A18"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1AB1653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20.71</w:t>
            </w:r>
          </w:p>
        </w:tc>
        <w:tc>
          <w:tcPr>
            <w:tcW w:w="936" w:type="dxa"/>
            <w:tcBorders>
              <w:top w:val="single" w:sz="2" w:space="0" w:color="auto"/>
              <w:left w:val="single" w:sz="2" w:space="0" w:color="auto"/>
              <w:bottom w:val="single" w:sz="2" w:space="0" w:color="auto"/>
              <w:right w:val="single" w:sz="2" w:space="0" w:color="auto"/>
            </w:tcBorders>
            <w:hideMark/>
          </w:tcPr>
          <w:p w14:paraId="2285727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0.06970</w:t>
            </w:r>
          </w:p>
        </w:tc>
        <w:tc>
          <w:tcPr>
            <w:tcW w:w="825" w:type="dxa"/>
            <w:tcBorders>
              <w:top w:val="single" w:sz="2" w:space="0" w:color="auto"/>
              <w:left w:val="single" w:sz="2" w:space="0" w:color="auto"/>
              <w:bottom w:val="single" w:sz="2" w:space="0" w:color="auto"/>
              <w:right w:val="single" w:sz="2" w:space="0" w:color="auto"/>
            </w:tcBorders>
            <w:hideMark/>
          </w:tcPr>
          <w:p w14:paraId="7484CD2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29.23</w:t>
            </w:r>
          </w:p>
        </w:tc>
        <w:tc>
          <w:tcPr>
            <w:tcW w:w="748" w:type="dxa"/>
            <w:tcBorders>
              <w:top w:val="single" w:sz="2" w:space="0" w:color="auto"/>
              <w:left w:val="single" w:sz="2" w:space="0" w:color="auto"/>
              <w:bottom w:val="single" w:sz="2" w:space="0" w:color="auto"/>
              <w:right w:val="single" w:sz="2" w:space="0" w:color="auto"/>
            </w:tcBorders>
            <w:hideMark/>
          </w:tcPr>
          <w:p w14:paraId="25BFBC3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0.30</w:t>
            </w:r>
          </w:p>
        </w:tc>
        <w:tc>
          <w:tcPr>
            <w:tcW w:w="1334" w:type="dxa"/>
            <w:tcBorders>
              <w:top w:val="single" w:sz="2" w:space="0" w:color="auto"/>
              <w:left w:val="single" w:sz="2" w:space="0" w:color="auto"/>
              <w:bottom w:val="single" w:sz="2" w:space="0" w:color="auto"/>
              <w:right w:val="single" w:sz="2" w:space="0" w:color="auto"/>
            </w:tcBorders>
            <w:hideMark/>
          </w:tcPr>
          <w:p w14:paraId="47A482D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155" w:type="dxa"/>
            <w:tcBorders>
              <w:top w:val="single" w:sz="2" w:space="0" w:color="auto"/>
              <w:left w:val="single" w:sz="2" w:space="0" w:color="auto"/>
              <w:bottom w:val="single" w:sz="2" w:space="0" w:color="auto"/>
              <w:right w:val="single" w:sz="2" w:space="0" w:color="auto"/>
            </w:tcBorders>
            <w:hideMark/>
          </w:tcPr>
          <w:p w14:paraId="0D3C4B6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0565876"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1DDEF2A6"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Na</w:t>
            </w:r>
          </w:p>
        </w:tc>
        <w:tc>
          <w:tcPr>
            <w:tcW w:w="780" w:type="dxa"/>
            <w:tcBorders>
              <w:top w:val="single" w:sz="2" w:space="0" w:color="auto"/>
              <w:left w:val="single" w:sz="2" w:space="0" w:color="auto"/>
              <w:bottom w:val="single" w:sz="2" w:space="0" w:color="auto"/>
              <w:right w:val="single" w:sz="2" w:space="0" w:color="auto"/>
            </w:tcBorders>
            <w:hideMark/>
          </w:tcPr>
          <w:p w14:paraId="0D0F95E9"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29F6C9B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0.40</w:t>
            </w:r>
          </w:p>
        </w:tc>
        <w:tc>
          <w:tcPr>
            <w:tcW w:w="936" w:type="dxa"/>
            <w:tcBorders>
              <w:top w:val="single" w:sz="2" w:space="0" w:color="auto"/>
              <w:left w:val="single" w:sz="2" w:space="0" w:color="auto"/>
              <w:bottom w:val="single" w:sz="2" w:space="0" w:color="auto"/>
              <w:right w:val="single" w:sz="2" w:space="0" w:color="auto"/>
            </w:tcBorders>
            <w:hideMark/>
          </w:tcPr>
          <w:p w14:paraId="7BA427B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0.00167</w:t>
            </w:r>
          </w:p>
        </w:tc>
        <w:tc>
          <w:tcPr>
            <w:tcW w:w="825" w:type="dxa"/>
            <w:tcBorders>
              <w:top w:val="single" w:sz="2" w:space="0" w:color="auto"/>
              <w:left w:val="single" w:sz="2" w:space="0" w:color="auto"/>
              <w:bottom w:val="single" w:sz="2" w:space="0" w:color="auto"/>
              <w:right w:val="single" w:sz="2" w:space="0" w:color="auto"/>
            </w:tcBorders>
            <w:hideMark/>
          </w:tcPr>
          <w:p w14:paraId="6393D1C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0.24</w:t>
            </w:r>
          </w:p>
        </w:tc>
        <w:tc>
          <w:tcPr>
            <w:tcW w:w="748" w:type="dxa"/>
            <w:tcBorders>
              <w:top w:val="single" w:sz="2" w:space="0" w:color="auto"/>
              <w:left w:val="single" w:sz="2" w:space="0" w:color="auto"/>
              <w:bottom w:val="single" w:sz="2" w:space="0" w:color="auto"/>
              <w:right w:val="single" w:sz="2" w:space="0" w:color="auto"/>
            </w:tcBorders>
            <w:hideMark/>
          </w:tcPr>
          <w:p w14:paraId="38E45BF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0.04</w:t>
            </w:r>
          </w:p>
        </w:tc>
        <w:tc>
          <w:tcPr>
            <w:tcW w:w="1334" w:type="dxa"/>
            <w:tcBorders>
              <w:top w:val="single" w:sz="2" w:space="0" w:color="auto"/>
              <w:left w:val="single" w:sz="2" w:space="0" w:color="auto"/>
              <w:bottom w:val="single" w:sz="2" w:space="0" w:color="auto"/>
              <w:right w:val="single" w:sz="2" w:space="0" w:color="auto"/>
            </w:tcBorders>
            <w:hideMark/>
          </w:tcPr>
          <w:p w14:paraId="2BA82EC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Albite</w:t>
            </w:r>
          </w:p>
        </w:tc>
        <w:tc>
          <w:tcPr>
            <w:tcW w:w="1155" w:type="dxa"/>
            <w:tcBorders>
              <w:top w:val="single" w:sz="2" w:space="0" w:color="auto"/>
              <w:left w:val="single" w:sz="2" w:space="0" w:color="auto"/>
              <w:bottom w:val="single" w:sz="2" w:space="0" w:color="auto"/>
              <w:right w:val="single" w:sz="2" w:space="0" w:color="auto"/>
            </w:tcBorders>
            <w:hideMark/>
          </w:tcPr>
          <w:p w14:paraId="6E17564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16DFE1D0"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5B8C58D8"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Mg</w:t>
            </w:r>
          </w:p>
        </w:tc>
        <w:tc>
          <w:tcPr>
            <w:tcW w:w="780" w:type="dxa"/>
            <w:tcBorders>
              <w:top w:val="single" w:sz="2" w:space="0" w:color="auto"/>
              <w:left w:val="single" w:sz="2" w:space="0" w:color="auto"/>
              <w:bottom w:val="single" w:sz="2" w:space="0" w:color="auto"/>
              <w:right w:val="single" w:sz="2" w:space="0" w:color="auto"/>
            </w:tcBorders>
            <w:hideMark/>
          </w:tcPr>
          <w:p w14:paraId="3239363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57E22E2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0.23</w:t>
            </w:r>
          </w:p>
        </w:tc>
        <w:tc>
          <w:tcPr>
            <w:tcW w:w="936" w:type="dxa"/>
            <w:tcBorders>
              <w:top w:val="single" w:sz="2" w:space="0" w:color="auto"/>
              <w:left w:val="single" w:sz="2" w:space="0" w:color="auto"/>
              <w:bottom w:val="single" w:sz="2" w:space="0" w:color="auto"/>
              <w:right w:val="single" w:sz="2" w:space="0" w:color="auto"/>
            </w:tcBorders>
            <w:hideMark/>
          </w:tcPr>
          <w:p w14:paraId="1B117B44"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0.00152</w:t>
            </w:r>
          </w:p>
        </w:tc>
        <w:tc>
          <w:tcPr>
            <w:tcW w:w="825" w:type="dxa"/>
            <w:tcBorders>
              <w:top w:val="single" w:sz="2" w:space="0" w:color="auto"/>
              <w:left w:val="single" w:sz="2" w:space="0" w:color="auto"/>
              <w:bottom w:val="single" w:sz="2" w:space="0" w:color="auto"/>
              <w:right w:val="single" w:sz="2" w:space="0" w:color="auto"/>
            </w:tcBorders>
            <w:hideMark/>
          </w:tcPr>
          <w:p w14:paraId="08B2A52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0.15</w:t>
            </w:r>
          </w:p>
        </w:tc>
        <w:tc>
          <w:tcPr>
            <w:tcW w:w="748" w:type="dxa"/>
            <w:tcBorders>
              <w:top w:val="single" w:sz="2" w:space="0" w:color="auto"/>
              <w:left w:val="single" w:sz="2" w:space="0" w:color="auto"/>
              <w:bottom w:val="single" w:sz="2" w:space="0" w:color="auto"/>
              <w:right w:val="single" w:sz="2" w:space="0" w:color="auto"/>
            </w:tcBorders>
            <w:hideMark/>
          </w:tcPr>
          <w:p w14:paraId="4876FE5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334" w:type="dxa"/>
            <w:tcBorders>
              <w:top w:val="single" w:sz="2" w:space="0" w:color="auto"/>
              <w:left w:val="single" w:sz="2" w:space="0" w:color="auto"/>
              <w:bottom w:val="single" w:sz="2" w:space="0" w:color="auto"/>
              <w:right w:val="single" w:sz="2" w:space="0" w:color="auto"/>
            </w:tcBorders>
            <w:hideMark/>
          </w:tcPr>
          <w:p w14:paraId="180857C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MgO</w:t>
            </w:r>
          </w:p>
        </w:tc>
        <w:tc>
          <w:tcPr>
            <w:tcW w:w="1155" w:type="dxa"/>
            <w:tcBorders>
              <w:top w:val="single" w:sz="2" w:space="0" w:color="auto"/>
              <w:left w:val="single" w:sz="2" w:space="0" w:color="auto"/>
              <w:bottom w:val="single" w:sz="2" w:space="0" w:color="auto"/>
              <w:right w:val="single" w:sz="2" w:space="0" w:color="auto"/>
            </w:tcBorders>
            <w:hideMark/>
          </w:tcPr>
          <w:p w14:paraId="131B3C2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3EDAC25"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25E6B823"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Al</w:t>
            </w:r>
          </w:p>
        </w:tc>
        <w:tc>
          <w:tcPr>
            <w:tcW w:w="780" w:type="dxa"/>
            <w:tcBorders>
              <w:top w:val="single" w:sz="2" w:space="0" w:color="auto"/>
              <w:left w:val="single" w:sz="2" w:space="0" w:color="auto"/>
              <w:bottom w:val="single" w:sz="2" w:space="0" w:color="auto"/>
              <w:right w:val="single" w:sz="2" w:space="0" w:color="auto"/>
            </w:tcBorders>
            <w:hideMark/>
          </w:tcPr>
          <w:p w14:paraId="1F32ECC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7FB38FB8"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0.29</w:t>
            </w:r>
          </w:p>
        </w:tc>
        <w:tc>
          <w:tcPr>
            <w:tcW w:w="936" w:type="dxa"/>
            <w:tcBorders>
              <w:top w:val="single" w:sz="2" w:space="0" w:color="auto"/>
              <w:left w:val="single" w:sz="2" w:space="0" w:color="auto"/>
              <w:bottom w:val="single" w:sz="2" w:space="0" w:color="auto"/>
              <w:right w:val="single" w:sz="2" w:space="0" w:color="auto"/>
            </w:tcBorders>
            <w:hideMark/>
          </w:tcPr>
          <w:p w14:paraId="269D93D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0.00210</w:t>
            </w:r>
          </w:p>
        </w:tc>
        <w:tc>
          <w:tcPr>
            <w:tcW w:w="825" w:type="dxa"/>
            <w:tcBorders>
              <w:top w:val="single" w:sz="2" w:space="0" w:color="auto"/>
              <w:left w:val="single" w:sz="2" w:space="0" w:color="auto"/>
              <w:bottom w:val="single" w:sz="2" w:space="0" w:color="auto"/>
              <w:right w:val="single" w:sz="2" w:space="0" w:color="auto"/>
            </w:tcBorders>
            <w:hideMark/>
          </w:tcPr>
          <w:p w14:paraId="063D345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0.17</w:t>
            </w:r>
          </w:p>
        </w:tc>
        <w:tc>
          <w:tcPr>
            <w:tcW w:w="748" w:type="dxa"/>
            <w:tcBorders>
              <w:top w:val="single" w:sz="2" w:space="0" w:color="auto"/>
              <w:left w:val="single" w:sz="2" w:space="0" w:color="auto"/>
              <w:bottom w:val="single" w:sz="2" w:space="0" w:color="auto"/>
              <w:right w:val="single" w:sz="2" w:space="0" w:color="auto"/>
            </w:tcBorders>
            <w:hideMark/>
          </w:tcPr>
          <w:p w14:paraId="750CA40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334" w:type="dxa"/>
            <w:tcBorders>
              <w:top w:val="single" w:sz="2" w:space="0" w:color="auto"/>
              <w:left w:val="single" w:sz="2" w:space="0" w:color="auto"/>
              <w:bottom w:val="single" w:sz="2" w:space="0" w:color="auto"/>
              <w:right w:val="single" w:sz="2" w:space="0" w:color="auto"/>
            </w:tcBorders>
            <w:hideMark/>
          </w:tcPr>
          <w:p w14:paraId="00FE490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Al2O3</w:t>
            </w:r>
          </w:p>
        </w:tc>
        <w:tc>
          <w:tcPr>
            <w:tcW w:w="1155" w:type="dxa"/>
            <w:tcBorders>
              <w:top w:val="single" w:sz="2" w:space="0" w:color="auto"/>
              <w:left w:val="single" w:sz="2" w:space="0" w:color="auto"/>
              <w:bottom w:val="single" w:sz="2" w:space="0" w:color="auto"/>
              <w:right w:val="single" w:sz="2" w:space="0" w:color="auto"/>
            </w:tcBorders>
            <w:hideMark/>
          </w:tcPr>
          <w:p w14:paraId="3644AEA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7915C221"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4FF1B419"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Si</w:t>
            </w:r>
          </w:p>
        </w:tc>
        <w:tc>
          <w:tcPr>
            <w:tcW w:w="780" w:type="dxa"/>
            <w:tcBorders>
              <w:top w:val="single" w:sz="2" w:space="0" w:color="auto"/>
              <w:left w:val="single" w:sz="2" w:space="0" w:color="auto"/>
              <w:bottom w:val="single" w:sz="2" w:space="0" w:color="auto"/>
              <w:right w:val="single" w:sz="2" w:space="0" w:color="auto"/>
            </w:tcBorders>
            <w:hideMark/>
          </w:tcPr>
          <w:p w14:paraId="069706D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6AED2A55"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0.36</w:t>
            </w:r>
          </w:p>
        </w:tc>
        <w:tc>
          <w:tcPr>
            <w:tcW w:w="936" w:type="dxa"/>
            <w:tcBorders>
              <w:top w:val="single" w:sz="2" w:space="0" w:color="auto"/>
              <w:left w:val="single" w:sz="2" w:space="0" w:color="auto"/>
              <w:bottom w:val="single" w:sz="2" w:space="0" w:color="auto"/>
              <w:right w:val="single" w:sz="2" w:space="0" w:color="auto"/>
            </w:tcBorders>
            <w:hideMark/>
          </w:tcPr>
          <w:p w14:paraId="277DF7B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0.00284</w:t>
            </w:r>
          </w:p>
        </w:tc>
        <w:tc>
          <w:tcPr>
            <w:tcW w:w="825" w:type="dxa"/>
            <w:tcBorders>
              <w:top w:val="single" w:sz="2" w:space="0" w:color="auto"/>
              <w:left w:val="single" w:sz="2" w:space="0" w:color="auto"/>
              <w:bottom w:val="single" w:sz="2" w:space="0" w:color="auto"/>
              <w:right w:val="single" w:sz="2" w:space="0" w:color="auto"/>
            </w:tcBorders>
            <w:hideMark/>
          </w:tcPr>
          <w:p w14:paraId="2695E70D"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0.20</w:t>
            </w:r>
          </w:p>
        </w:tc>
        <w:tc>
          <w:tcPr>
            <w:tcW w:w="748" w:type="dxa"/>
            <w:tcBorders>
              <w:top w:val="single" w:sz="2" w:space="0" w:color="auto"/>
              <w:left w:val="single" w:sz="2" w:space="0" w:color="auto"/>
              <w:bottom w:val="single" w:sz="2" w:space="0" w:color="auto"/>
              <w:right w:val="single" w:sz="2" w:space="0" w:color="auto"/>
            </w:tcBorders>
            <w:hideMark/>
          </w:tcPr>
          <w:p w14:paraId="5FCDABF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0.03</w:t>
            </w:r>
          </w:p>
        </w:tc>
        <w:tc>
          <w:tcPr>
            <w:tcW w:w="1334" w:type="dxa"/>
            <w:tcBorders>
              <w:top w:val="single" w:sz="2" w:space="0" w:color="auto"/>
              <w:left w:val="single" w:sz="2" w:space="0" w:color="auto"/>
              <w:bottom w:val="single" w:sz="2" w:space="0" w:color="auto"/>
              <w:right w:val="single" w:sz="2" w:space="0" w:color="auto"/>
            </w:tcBorders>
            <w:hideMark/>
          </w:tcPr>
          <w:p w14:paraId="704A550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155" w:type="dxa"/>
            <w:tcBorders>
              <w:top w:val="single" w:sz="2" w:space="0" w:color="auto"/>
              <w:left w:val="single" w:sz="2" w:space="0" w:color="auto"/>
              <w:bottom w:val="single" w:sz="2" w:space="0" w:color="auto"/>
              <w:right w:val="single" w:sz="2" w:space="0" w:color="auto"/>
            </w:tcBorders>
            <w:hideMark/>
          </w:tcPr>
          <w:p w14:paraId="6EACDFE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017A7A9B"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52C574E2"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P</w:t>
            </w:r>
          </w:p>
        </w:tc>
        <w:tc>
          <w:tcPr>
            <w:tcW w:w="780" w:type="dxa"/>
            <w:tcBorders>
              <w:top w:val="single" w:sz="2" w:space="0" w:color="auto"/>
              <w:left w:val="single" w:sz="2" w:space="0" w:color="auto"/>
              <w:bottom w:val="single" w:sz="2" w:space="0" w:color="auto"/>
              <w:right w:val="single" w:sz="2" w:space="0" w:color="auto"/>
            </w:tcBorders>
            <w:hideMark/>
          </w:tcPr>
          <w:p w14:paraId="7C21D68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39308789"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22.80</w:t>
            </w:r>
          </w:p>
        </w:tc>
        <w:tc>
          <w:tcPr>
            <w:tcW w:w="936" w:type="dxa"/>
            <w:tcBorders>
              <w:top w:val="single" w:sz="2" w:space="0" w:color="auto"/>
              <w:left w:val="single" w:sz="2" w:space="0" w:color="auto"/>
              <w:bottom w:val="single" w:sz="2" w:space="0" w:color="auto"/>
              <w:right w:val="single" w:sz="2" w:space="0" w:color="auto"/>
            </w:tcBorders>
            <w:hideMark/>
          </w:tcPr>
          <w:p w14:paraId="15CC621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0.12750</w:t>
            </w:r>
          </w:p>
        </w:tc>
        <w:tc>
          <w:tcPr>
            <w:tcW w:w="825" w:type="dxa"/>
            <w:tcBorders>
              <w:top w:val="single" w:sz="2" w:space="0" w:color="auto"/>
              <w:left w:val="single" w:sz="2" w:space="0" w:color="auto"/>
              <w:bottom w:val="single" w:sz="2" w:space="0" w:color="auto"/>
              <w:right w:val="single" w:sz="2" w:space="0" w:color="auto"/>
            </w:tcBorders>
            <w:hideMark/>
          </w:tcPr>
          <w:p w14:paraId="5CDD0073"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8.24</w:t>
            </w:r>
          </w:p>
        </w:tc>
        <w:tc>
          <w:tcPr>
            <w:tcW w:w="748" w:type="dxa"/>
            <w:tcBorders>
              <w:top w:val="single" w:sz="2" w:space="0" w:color="auto"/>
              <w:left w:val="single" w:sz="2" w:space="0" w:color="auto"/>
              <w:bottom w:val="single" w:sz="2" w:space="0" w:color="auto"/>
              <w:right w:val="single" w:sz="2" w:space="0" w:color="auto"/>
            </w:tcBorders>
            <w:hideMark/>
          </w:tcPr>
          <w:p w14:paraId="256716A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0.08</w:t>
            </w:r>
          </w:p>
        </w:tc>
        <w:tc>
          <w:tcPr>
            <w:tcW w:w="1334" w:type="dxa"/>
            <w:tcBorders>
              <w:top w:val="single" w:sz="2" w:space="0" w:color="auto"/>
              <w:left w:val="single" w:sz="2" w:space="0" w:color="auto"/>
              <w:bottom w:val="single" w:sz="2" w:space="0" w:color="auto"/>
              <w:right w:val="single" w:sz="2" w:space="0" w:color="auto"/>
            </w:tcBorders>
            <w:hideMark/>
          </w:tcPr>
          <w:p w14:paraId="7EDD5E42"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GaP</w:t>
            </w:r>
          </w:p>
        </w:tc>
        <w:tc>
          <w:tcPr>
            <w:tcW w:w="1155" w:type="dxa"/>
            <w:tcBorders>
              <w:top w:val="single" w:sz="2" w:space="0" w:color="auto"/>
              <w:left w:val="single" w:sz="2" w:space="0" w:color="auto"/>
              <w:bottom w:val="single" w:sz="2" w:space="0" w:color="auto"/>
              <w:right w:val="single" w:sz="2" w:space="0" w:color="auto"/>
            </w:tcBorders>
            <w:hideMark/>
          </w:tcPr>
          <w:p w14:paraId="0D75F667"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24A24C65"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52BE2DBA"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w:t>
            </w:r>
          </w:p>
        </w:tc>
        <w:tc>
          <w:tcPr>
            <w:tcW w:w="780" w:type="dxa"/>
            <w:tcBorders>
              <w:top w:val="single" w:sz="2" w:space="0" w:color="auto"/>
              <w:left w:val="single" w:sz="2" w:space="0" w:color="auto"/>
              <w:bottom w:val="single" w:sz="2" w:space="0" w:color="auto"/>
              <w:right w:val="single" w:sz="2" w:space="0" w:color="auto"/>
            </w:tcBorders>
            <w:hideMark/>
          </w:tcPr>
          <w:p w14:paraId="64ED12D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75F9628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42.89</w:t>
            </w:r>
          </w:p>
        </w:tc>
        <w:tc>
          <w:tcPr>
            <w:tcW w:w="936" w:type="dxa"/>
            <w:tcBorders>
              <w:top w:val="single" w:sz="2" w:space="0" w:color="auto"/>
              <w:left w:val="single" w:sz="2" w:space="0" w:color="auto"/>
              <w:bottom w:val="single" w:sz="2" w:space="0" w:color="auto"/>
              <w:right w:val="single" w:sz="2" w:space="0" w:color="auto"/>
            </w:tcBorders>
            <w:hideMark/>
          </w:tcPr>
          <w:p w14:paraId="7B44CDD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0.38318</w:t>
            </w:r>
          </w:p>
        </w:tc>
        <w:tc>
          <w:tcPr>
            <w:tcW w:w="825" w:type="dxa"/>
            <w:tcBorders>
              <w:top w:val="single" w:sz="2" w:space="0" w:color="auto"/>
              <w:left w:val="single" w:sz="2" w:space="0" w:color="auto"/>
              <w:bottom w:val="single" w:sz="2" w:space="0" w:color="auto"/>
              <w:right w:val="single" w:sz="2" w:space="0" w:color="auto"/>
            </w:tcBorders>
            <w:hideMark/>
          </w:tcPr>
          <w:p w14:paraId="199ACA24"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22.20</w:t>
            </w:r>
          </w:p>
        </w:tc>
        <w:tc>
          <w:tcPr>
            <w:tcW w:w="748" w:type="dxa"/>
            <w:tcBorders>
              <w:top w:val="single" w:sz="2" w:space="0" w:color="auto"/>
              <w:left w:val="single" w:sz="2" w:space="0" w:color="auto"/>
              <w:bottom w:val="single" w:sz="2" w:space="0" w:color="auto"/>
              <w:right w:val="single" w:sz="2" w:space="0" w:color="auto"/>
            </w:tcBorders>
            <w:hideMark/>
          </w:tcPr>
          <w:p w14:paraId="624990B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0.16</w:t>
            </w:r>
          </w:p>
        </w:tc>
        <w:tc>
          <w:tcPr>
            <w:tcW w:w="1334" w:type="dxa"/>
            <w:tcBorders>
              <w:top w:val="single" w:sz="2" w:space="0" w:color="auto"/>
              <w:left w:val="single" w:sz="2" w:space="0" w:color="auto"/>
              <w:bottom w:val="single" w:sz="2" w:space="0" w:color="auto"/>
              <w:right w:val="single" w:sz="2" w:space="0" w:color="auto"/>
            </w:tcBorders>
            <w:hideMark/>
          </w:tcPr>
          <w:p w14:paraId="3B4244F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Wollastonite</w:t>
            </w:r>
          </w:p>
        </w:tc>
        <w:tc>
          <w:tcPr>
            <w:tcW w:w="1155" w:type="dxa"/>
            <w:tcBorders>
              <w:top w:val="single" w:sz="2" w:space="0" w:color="auto"/>
              <w:left w:val="single" w:sz="2" w:space="0" w:color="auto"/>
              <w:bottom w:val="single" w:sz="2" w:space="0" w:color="auto"/>
              <w:right w:val="single" w:sz="2" w:space="0" w:color="auto"/>
            </w:tcBorders>
            <w:hideMark/>
          </w:tcPr>
          <w:p w14:paraId="785D0C0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605A6E41"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015983DB"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Fe</w:t>
            </w:r>
          </w:p>
        </w:tc>
        <w:tc>
          <w:tcPr>
            <w:tcW w:w="780" w:type="dxa"/>
            <w:tcBorders>
              <w:top w:val="single" w:sz="2" w:space="0" w:color="auto"/>
              <w:left w:val="single" w:sz="2" w:space="0" w:color="auto"/>
              <w:bottom w:val="single" w:sz="2" w:space="0" w:color="auto"/>
              <w:right w:val="single" w:sz="2" w:space="0" w:color="auto"/>
            </w:tcBorders>
            <w:hideMark/>
          </w:tcPr>
          <w:p w14:paraId="62240EC5"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465" w:type="dxa"/>
            <w:tcBorders>
              <w:top w:val="single" w:sz="2" w:space="0" w:color="auto"/>
              <w:left w:val="single" w:sz="2" w:space="0" w:color="auto"/>
              <w:bottom w:val="single" w:sz="2" w:space="0" w:color="auto"/>
              <w:right w:val="single" w:sz="2" w:space="0" w:color="auto"/>
            </w:tcBorders>
            <w:hideMark/>
          </w:tcPr>
          <w:p w14:paraId="1C578DD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0.28</w:t>
            </w:r>
          </w:p>
        </w:tc>
        <w:tc>
          <w:tcPr>
            <w:tcW w:w="936" w:type="dxa"/>
            <w:tcBorders>
              <w:top w:val="single" w:sz="2" w:space="0" w:color="auto"/>
              <w:left w:val="single" w:sz="2" w:space="0" w:color="auto"/>
              <w:bottom w:val="single" w:sz="2" w:space="0" w:color="auto"/>
              <w:right w:val="single" w:sz="2" w:space="0" w:color="auto"/>
            </w:tcBorders>
            <w:hideMark/>
          </w:tcPr>
          <w:p w14:paraId="65E909C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0.00284</w:t>
            </w:r>
          </w:p>
        </w:tc>
        <w:tc>
          <w:tcPr>
            <w:tcW w:w="825" w:type="dxa"/>
            <w:tcBorders>
              <w:top w:val="single" w:sz="2" w:space="0" w:color="auto"/>
              <w:left w:val="single" w:sz="2" w:space="0" w:color="auto"/>
              <w:bottom w:val="single" w:sz="2" w:space="0" w:color="auto"/>
              <w:right w:val="single" w:sz="2" w:space="0" w:color="auto"/>
            </w:tcBorders>
            <w:hideMark/>
          </w:tcPr>
          <w:p w14:paraId="3828281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0.19</w:t>
            </w:r>
          </w:p>
        </w:tc>
        <w:tc>
          <w:tcPr>
            <w:tcW w:w="748" w:type="dxa"/>
            <w:tcBorders>
              <w:top w:val="single" w:sz="2" w:space="0" w:color="auto"/>
              <w:left w:val="single" w:sz="2" w:space="0" w:color="auto"/>
              <w:bottom w:val="single" w:sz="2" w:space="0" w:color="auto"/>
              <w:right w:val="single" w:sz="2" w:space="0" w:color="auto"/>
            </w:tcBorders>
            <w:hideMark/>
          </w:tcPr>
          <w:p w14:paraId="7797320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0.05</w:t>
            </w:r>
          </w:p>
        </w:tc>
        <w:tc>
          <w:tcPr>
            <w:tcW w:w="1334" w:type="dxa"/>
            <w:tcBorders>
              <w:top w:val="single" w:sz="2" w:space="0" w:color="auto"/>
              <w:left w:val="single" w:sz="2" w:space="0" w:color="auto"/>
              <w:bottom w:val="single" w:sz="2" w:space="0" w:color="auto"/>
              <w:right w:val="single" w:sz="2" w:space="0" w:color="auto"/>
            </w:tcBorders>
            <w:hideMark/>
          </w:tcPr>
          <w:p w14:paraId="7E6631E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Fe</w:t>
            </w:r>
          </w:p>
        </w:tc>
        <w:tc>
          <w:tcPr>
            <w:tcW w:w="1155" w:type="dxa"/>
            <w:tcBorders>
              <w:top w:val="single" w:sz="2" w:space="0" w:color="auto"/>
              <w:left w:val="single" w:sz="2" w:space="0" w:color="auto"/>
              <w:bottom w:val="single" w:sz="2" w:space="0" w:color="auto"/>
              <w:right w:val="single" w:sz="2" w:space="0" w:color="auto"/>
            </w:tcBorders>
            <w:hideMark/>
          </w:tcPr>
          <w:p w14:paraId="3195F165"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6040666B"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0844A728"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Total:</w:t>
            </w:r>
          </w:p>
        </w:tc>
        <w:tc>
          <w:tcPr>
            <w:tcW w:w="780" w:type="dxa"/>
            <w:tcBorders>
              <w:top w:val="single" w:sz="2" w:space="0" w:color="auto"/>
              <w:left w:val="single" w:sz="2" w:space="0" w:color="auto"/>
              <w:bottom w:val="single" w:sz="2" w:space="0" w:color="auto"/>
              <w:right w:val="single" w:sz="2" w:space="0" w:color="auto"/>
            </w:tcBorders>
          </w:tcPr>
          <w:p w14:paraId="4CCD6074" w14:textId="77777777" w:rsidR="005025D5" w:rsidRDefault="005025D5" w:rsidP="00B86A6C">
            <w:pPr>
              <w:rPr>
                <w:rFonts w:ascii="Times New Roman" w:hAnsi="Times New Roman" w:cs="Times New Roman"/>
                <w:sz w:val="20"/>
                <w:szCs w:val="20"/>
              </w:rPr>
            </w:pPr>
          </w:p>
        </w:tc>
        <w:tc>
          <w:tcPr>
            <w:tcW w:w="1465" w:type="dxa"/>
            <w:tcBorders>
              <w:top w:val="single" w:sz="2" w:space="0" w:color="auto"/>
              <w:left w:val="single" w:sz="2" w:space="0" w:color="auto"/>
              <w:bottom w:val="single" w:sz="2" w:space="0" w:color="auto"/>
              <w:right w:val="single" w:sz="2" w:space="0" w:color="auto"/>
            </w:tcBorders>
          </w:tcPr>
          <w:p w14:paraId="7DFA2172" w14:textId="77777777" w:rsidR="005025D5" w:rsidRDefault="005025D5" w:rsidP="00B86A6C">
            <w:pPr>
              <w:rPr>
                <w:rFonts w:ascii="Times New Roman" w:hAnsi="Times New Roman" w:cs="Times New Roman"/>
                <w:sz w:val="20"/>
                <w:szCs w:val="20"/>
              </w:rPr>
            </w:pPr>
          </w:p>
        </w:tc>
        <w:tc>
          <w:tcPr>
            <w:tcW w:w="936" w:type="dxa"/>
            <w:tcBorders>
              <w:top w:val="single" w:sz="2" w:space="0" w:color="auto"/>
              <w:left w:val="single" w:sz="2" w:space="0" w:color="auto"/>
              <w:bottom w:val="single" w:sz="2" w:space="0" w:color="auto"/>
              <w:right w:val="single" w:sz="2" w:space="0" w:color="auto"/>
            </w:tcBorders>
          </w:tcPr>
          <w:p w14:paraId="7FE21469" w14:textId="77777777" w:rsidR="005025D5" w:rsidRDefault="005025D5" w:rsidP="00B86A6C">
            <w:pPr>
              <w:rPr>
                <w:rFonts w:ascii="Times New Roman" w:hAnsi="Times New Roman" w:cs="Times New Roman"/>
                <w:sz w:val="20"/>
                <w:szCs w:val="20"/>
              </w:rPr>
            </w:pPr>
          </w:p>
        </w:tc>
        <w:tc>
          <w:tcPr>
            <w:tcW w:w="825" w:type="dxa"/>
            <w:tcBorders>
              <w:top w:val="single" w:sz="2" w:space="0" w:color="auto"/>
              <w:left w:val="single" w:sz="2" w:space="0" w:color="auto"/>
              <w:bottom w:val="single" w:sz="2" w:space="0" w:color="auto"/>
              <w:right w:val="single" w:sz="2" w:space="0" w:color="auto"/>
            </w:tcBorders>
            <w:hideMark/>
          </w:tcPr>
          <w:p w14:paraId="1F36060B"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100.00</w:t>
            </w:r>
          </w:p>
        </w:tc>
        <w:tc>
          <w:tcPr>
            <w:tcW w:w="748" w:type="dxa"/>
            <w:tcBorders>
              <w:top w:val="single" w:sz="2" w:space="0" w:color="auto"/>
              <w:left w:val="single" w:sz="2" w:space="0" w:color="auto"/>
              <w:bottom w:val="single" w:sz="2" w:space="0" w:color="auto"/>
              <w:right w:val="single" w:sz="2" w:space="0" w:color="auto"/>
            </w:tcBorders>
          </w:tcPr>
          <w:p w14:paraId="76929E3F" w14:textId="77777777" w:rsidR="005025D5" w:rsidRDefault="005025D5" w:rsidP="00B86A6C">
            <w:pPr>
              <w:rPr>
                <w:rFonts w:ascii="Times New Roman" w:hAnsi="Times New Roman" w:cs="Times New Roman"/>
                <w:sz w:val="20"/>
                <w:szCs w:val="20"/>
              </w:rPr>
            </w:pPr>
          </w:p>
        </w:tc>
        <w:tc>
          <w:tcPr>
            <w:tcW w:w="1334" w:type="dxa"/>
            <w:tcBorders>
              <w:top w:val="single" w:sz="2" w:space="0" w:color="auto"/>
              <w:left w:val="single" w:sz="2" w:space="0" w:color="auto"/>
              <w:bottom w:val="single" w:sz="2" w:space="0" w:color="auto"/>
              <w:right w:val="single" w:sz="2" w:space="0" w:color="auto"/>
            </w:tcBorders>
          </w:tcPr>
          <w:p w14:paraId="71CDD750" w14:textId="77777777" w:rsidR="005025D5" w:rsidRDefault="005025D5" w:rsidP="00B86A6C">
            <w:pPr>
              <w:rPr>
                <w:rFonts w:ascii="Times New Roman" w:hAnsi="Times New Roman" w:cs="Times New Roman"/>
                <w:sz w:val="20"/>
                <w:szCs w:val="20"/>
              </w:rPr>
            </w:pPr>
          </w:p>
        </w:tc>
        <w:tc>
          <w:tcPr>
            <w:tcW w:w="1155" w:type="dxa"/>
            <w:tcBorders>
              <w:top w:val="single" w:sz="2" w:space="0" w:color="auto"/>
              <w:left w:val="single" w:sz="2" w:space="0" w:color="auto"/>
              <w:bottom w:val="single" w:sz="2" w:space="0" w:color="auto"/>
              <w:right w:val="single" w:sz="2" w:space="0" w:color="auto"/>
            </w:tcBorders>
          </w:tcPr>
          <w:p w14:paraId="00C9FECB" w14:textId="77777777" w:rsidR="005025D5" w:rsidRDefault="005025D5" w:rsidP="00B86A6C">
            <w:pPr>
              <w:rPr>
                <w:rFonts w:ascii="Times New Roman" w:hAnsi="Times New Roman" w:cs="Times New Roman"/>
                <w:sz w:val="20"/>
                <w:szCs w:val="20"/>
              </w:rPr>
            </w:pPr>
          </w:p>
        </w:tc>
      </w:tr>
      <w:tr w:rsidR="005025D5" w14:paraId="4163BCFF" w14:textId="77777777" w:rsidTr="00B86A6C">
        <w:trPr>
          <w:trHeight w:val="505"/>
          <w:jc w:val="center"/>
        </w:trPr>
        <w:tc>
          <w:tcPr>
            <w:tcW w:w="1051" w:type="dxa"/>
            <w:tcBorders>
              <w:top w:val="single" w:sz="2" w:space="0" w:color="auto"/>
              <w:left w:val="single" w:sz="2" w:space="0" w:color="auto"/>
              <w:bottom w:val="single" w:sz="2" w:space="0" w:color="auto"/>
              <w:right w:val="single" w:sz="2" w:space="0" w:color="auto"/>
            </w:tcBorders>
            <w:hideMark/>
          </w:tcPr>
          <w:p w14:paraId="21A60B50"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Ca/P</w:t>
            </w:r>
          </w:p>
        </w:tc>
        <w:tc>
          <w:tcPr>
            <w:tcW w:w="780" w:type="dxa"/>
            <w:tcBorders>
              <w:top w:val="single" w:sz="2" w:space="0" w:color="auto"/>
              <w:left w:val="single" w:sz="2" w:space="0" w:color="auto"/>
              <w:bottom w:val="single" w:sz="2" w:space="0" w:color="auto"/>
              <w:right w:val="single" w:sz="2" w:space="0" w:color="auto"/>
            </w:tcBorders>
            <w:hideMark/>
          </w:tcPr>
          <w:p w14:paraId="7A0CC557" w14:textId="77777777" w:rsidR="005025D5" w:rsidRDefault="005025D5" w:rsidP="00B86A6C">
            <w:pPr>
              <w:rPr>
                <w:rFonts w:ascii="Times New Roman" w:hAnsi="Times New Roman" w:cs="Times New Roman"/>
                <w:sz w:val="20"/>
                <w:szCs w:val="20"/>
              </w:rPr>
            </w:pPr>
            <w:r>
              <w:rPr>
                <w:sz w:val="20"/>
                <w:szCs w:val="20"/>
              </w:rPr>
              <w:fldChar w:fldCharType="begin"/>
            </w:r>
            <w:r>
              <w:rPr>
                <w:sz w:val="20"/>
                <w:szCs w:val="20"/>
              </w:rPr>
              <w:instrText xml:space="preserve"> = 22.20/8.24 \* MERGEFORMAT </w:instrText>
            </w:r>
            <w:r>
              <w:rPr>
                <w:sz w:val="20"/>
                <w:szCs w:val="20"/>
              </w:rPr>
              <w:fldChar w:fldCharType="separate"/>
            </w:r>
            <w:r>
              <w:rPr>
                <w:noProof/>
                <w:sz w:val="20"/>
                <w:szCs w:val="20"/>
              </w:rPr>
              <w:t>2.6942</w:t>
            </w:r>
            <w:r>
              <w:rPr>
                <w:sz w:val="20"/>
                <w:szCs w:val="20"/>
              </w:rPr>
              <w:fldChar w:fldCharType="end"/>
            </w:r>
          </w:p>
        </w:tc>
        <w:tc>
          <w:tcPr>
            <w:tcW w:w="1465" w:type="dxa"/>
            <w:tcBorders>
              <w:top w:val="single" w:sz="2" w:space="0" w:color="auto"/>
              <w:left w:val="single" w:sz="2" w:space="0" w:color="auto"/>
              <w:bottom w:val="single" w:sz="2" w:space="0" w:color="auto"/>
              <w:right w:val="single" w:sz="2" w:space="0" w:color="auto"/>
            </w:tcBorders>
          </w:tcPr>
          <w:p w14:paraId="56FB8D2B" w14:textId="77777777" w:rsidR="005025D5" w:rsidRDefault="005025D5" w:rsidP="00B86A6C">
            <w:pPr>
              <w:rPr>
                <w:rFonts w:ascii="Times New Roman" w:hAnsi="Times New Roman" w:cs="Times New Roman"/>
                <w:sz w:val="20"/>
                <w:szCs w:val="20"/>
              </w:rPr>
            </w:pPr>
          </w:p>
        </w:tc>
        <w:tc>
          <w:tcPr>
            <w:tcW w:w="936" w:type="dxa"/>
            <w:tcBorders>
              <w:top w:val="single" w:sz="2" w:space="0" w:color="auto"/>
              <w:left w:val="single" w:sz="2" w:space="0" w:color="auto"/>
              <w:bottom w:val="single" w:sz="2" w:space="0" w:color="auto"/>
              <w:right w:val="single" w:sz="2" w:space="0" w:color="auto"/>
            </w:tcBorders>
          </w:tcPr>
          <w:p w14:paraId="0B63A07D" w14:textId="77777777" w:rsidR="005025D5" w:rsidRDefault="005025D5" w:rsidP="00B86A6C">
            <w:pPr>
              <w:rPr>
                <w:rFonts w:ascii="Times New Roman" w:hAnsi="Times New Roman" w:cs="Times New Roman"/>
                <w:sz w:val="20"/>
                <w:szCs w:val="20"/>
              </w:rPr>
            </w:pPr>
          </w:p>
        </w:tc>
        <w:tc>
          <w:tcPr>
            <w:tcW w:w="825" w:type="dxa"/>
            <w:tcBorders>
              <w:top w:val="single" w:sz="2" w:space="0" w:color="auto"/>
              <w:left w:val="single" w:sz="2" w:space="0" w:color="auto"/>
              <w:bottom w:val="single" w:sz="2" w:space="0" w:color="auto"/>
              <w:right w:val="single" w:sz="2" w:space="0" w:color="auto"/>
            </w:tcBorders>
          </w:tcPr>
          <w:p w14:paraId="0810842D" w14:textId="77777777" w:rsidR="005025D5" w:rsidRDefault="005025D5" w:rsidP="00B86A6C">
            <w:pPr>
              <w:jc w:val="right"/>
              <w:rPr>
                <w:rFonts w:ascii="Times New Roman" w:hAnsi="Times New Roman" w:cs="Times New Roman"/>
                <w:sz w:val="20"/>
                <w:szCs w:val="20"/>
              </w:rPr>
            </w:pPr>
          </w:p>
        </w:tc>
        <w:tc>
          <w:tcPr>
            <w:tcW w:w="748" w:type="dxa"/>
            <w:tcBorders>
              <w:top w:val="single" w:sz="2" w:space="0" w:color="auto"/>
              <w:left w:val="single" w:sz="2" w:space="0" w:color="auto"/>
              <w:bottom w:val="single" w:sz="2" w:space="0" w:color="auto"/>
              <w:right w:val="single" w:sz="2" w:space="0" w:color="auto"/>
            </w:tcBorders>
          </w:tcPr>
          <w:p w14:paraId="7CAB5EA0" w14:textId="77777777" w:rsidR="005025D5" w:rsidRDefault="005025D5" w:rsidP="00B86A6C">
            <w:pPr>
              <w:rPr>
                <w:rFonts w:ascii="Times New Roman" w:hAnsi="Times New Roman" w:cs="Times New Roman"/>
                <w:sz w:val="20"/>
                <w:szCs w:val="20"/>
              </w:rPr>
            </w:pPr>
          </w:p>
        </w:tc>
        <w:tc>
          <w:tcPr>
            <w:tcW w:w="1334" w:type="dxa"/>
            <w:tcBorders>
              <w:top w:val="single" w:sz="2" w:space="0" w:color="auto"/>
              <w:left w:val="single" w:sz="2" w:space="0" w:color="auto"/>
              <w:bottom w:val="single" w:sz="2" w:space="0" w:color="auto"/>
              <w:right w:val="single" w:sz="2" w:space="0" w:color="auto"/>
            </w:tcBorders>
          </w:tcPr>
          <w:p w14:paraId="555A2DBD" w14:textId="77777777" w:rsidR="005025D5" w:rsidRDefault="005025D5" w:rsidP="00B86A6C">
            <w:pPr>
              <w:rPr>
                <w:rFonts w:ascii="Times New Roman" w:hAnsi="Times New Roman" w:cs="Times New Roman"/>
                <w:sz w:val="20"/>
                <w:szCs w:val="20"/>
              </w:rPr>
            </w:pPr>
          </w:p>
        </w:tc>
        <w:tc>
          <w:tcPr>
            <w:tcW w:w="1155" w:type="dxa"/>
            <w:tcBorders>
              <w:top w:val="single" w:sz="2" w:space="0" w:color="auto"/>
              <w:left w:val="single" w:sz="2" w:space="0" w:color="auto"/>
              <w:bottom w:val="single" w:sz="2" w:space="0" w:color="auto"/>
              <w:right w:val="single" w:sz="2" w:space="0" w:color="auto"/>
            </w:tcBorders>
          </w:tcPr>
          <w:p w14:paraId="7F99912F" w14:textId="77777777" w:rsidR="005025D5" w:rsidRDefault="005025D5" w:rsidP="00B86A6C">
            <w:pPr>
              <w:rPr>
                <w:rFonts w:ascii="Times New Roman" w:hAnsi="Times New Roman" w:cs="Times New Roman"/>
                <w:sz w:val="20"/>
                <w:szCs w:val="20"/>
              </w:rPr>
            </w:pPr>
          </w:p>
        </w:tc>
      </w:tr>
    </w:tbl>
    <w:p w14:paraId="2A566578" w14:textId="77777777" w:rsidR="005025D5" w:rsidRDefault="005025D5" w:rsidP="005025D5">
      <w:pPr>
        <w:rPr>
          <w:rFonts w:eastAsia="MS Mincho"/>
        </w:rPr>
      </w:pPr>
    </w:p>
    <w:tbl>
      <w:tblPr>
        <w:tblStyle w:val="TableGrid"/>
        <w:tblW w:w="0" w:type="auto"/>
        <w:jc w:val="center"/>
        <w:tblLook w:val="04A0" w:firstRow="1" w:lastRow="0" w:firstColumn="1" w:lastColumn="0" w:noHBand="0" w:noVBand="1"/>
      </w:tblPr>
      <w:tblGrid>
        <w:gridCol w:w="1235"/>
        <w:gridCol w:w="786"/>
        <w:gridCol w:w="1565"/>
        <w:gridCol w:w="1006"/>
        <w:gridCol w:w="884"/>
        <w:gridCol w:w="799"/>
        <w:gridCol w:w="1425"/>
        <w:gridCol w:w="1391"/>
      </w:tblGrid>
      <w:tr w:rsidR="005025D5" w14:paraId="67F0DD8A" w14:textId="77777777" w:rsidTr="00B86A6C">
        <w:trPr>
          <w:trHeight w:val="505"/>
          <w:jc w:val="center"/>
        </w:trPr>
        <w:tc>
          <w:tcPr>
            <w:tcW w:w="9091" w:type="dxa"/>
            <w:gridSpan w:val="8"/>
            <w:tcBorders>
              <w:top w:val="single" w:sz="2" w:space="0" w:color="auto"/>
              <w:left w:val="single" w:sz="2" w:space="0" w:color="auto"/>
              <w:bottom w:val="single" w:sz="2" w:space="0" w:color="auto"/>
              <w:right w:val="single" w:sz="2" w:space="0" w:color="auto"/>
            </w:tcBorders>
            <w:hideMark/>
          </w:tcPr>
          <w:p w14:paraId="4F7F7679" w14:textId="77777777" w:rsidR="005025D5" w:rsidRDefault="005025D5" w:rsidP="00B86A6C">
            <w:pPr>
              <w:jc w:val="center"/>
              <w:rPr>
                <w:rFonts w:ascii="Times New Roman" w:hAnsi="Times New Roman" w:cs="Times New Roman"/>
                <w:b/>
                <w:sz w:val="20"/>
                <w:szCs w:val="20"/>
              </w:rPr>
            </w:pPr>
            <w:r>
              <w:rPr>
                <w:rFonts w:ascii="Times New Roman" w:hAnsi="Times New Roman" w:cs="Times New Roman"/>
                <w:b/>
                <w:sz w:val="20"/>
                <w:szCs w:val="20"/>
              </w:rPr>
              <w:lastRenderedPageBreak/>
              <w:t>Spectrum 23: clouded bone</w:t>
            </w:r>
          </w:p>
        </w:tc>
      </w:tr>
      <w:tr w:rsidR="005025D5" w14:paraId="0002271A"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1E6FF25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Element</w:t>
            </w:r>
          </w:p>
        </w:tc>
        <w:tc>
          <w:tcPr>
            <w:tcW w:w="786" w:type="dxa"/>
            <w:tcBorders>
              <w:top w:val="single" w:sz="2" w:space="0" w:color="auto"/>
              <w:left w:val="single" w:sz="2" w:space="0" w:color="auto"/>
              <w:bottom w:val="single" w:sz="2" w:space="0" w:color="auto"/>
              <w:right w:val="single" w:sz="2" w:space="0" w:color="auto"/>
            </w:tcBorders>
            <w:hideMark/>
          </w:tcPr>
          <w:p w14:paraId="47AFD894"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Line Type</w:t>
            </w:r>
          </w:p>
        </w:tc>
        <w:tc>
          <w:tcPr>
            <w:tcW w:w="1565" w:type="dxa"/>
            <w:tcBorders>
              <w:top w:val="single" w:sz="2" w:space="0" w:color="auto"/>
              <w:left w:val="single" w:sz="2" w:space="0" w:color="auto"/>
              <w:bottom w:val="single" w:sz="2" w:space="0" w:color="auto"/>
              <w:right w:val="single" w:sz="2" w:space="0" w:color="auto"/>
            </w:tcBorders>
            <w:hideMark/>
          </w:tcPr>
          <w:p w14:paraId="401486B9"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Apparent Concentration</w:t>
            </w:r>
          </w:p>
        </w:tc>
        <w:tc>
          <w:tcPr>
            <w:tcW w:w="1006" w:type="dxa"/>
            <w:tcBorders>
              <w:top w:val="single" w:sz="2" w:space="0" w:color="auto"/>
              <w:left w:val="single" w:sz="2" w:space="0" w:color="auto"/>
              <w:bottom w:val="single" w:sz="2" w:space="0" w:color="auto"/>
              <w:right w:val="single" w:sz="2" w:space="0" w:color="auto"/>
            </w:tcBorders>
            <w:hideMark/>
          </w:tcPr>
          <w:p w14:paraId="6E8142B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Ratio</w:t>
            </w:r>
          </w:p>
        </w:tc>
        <w:tc>
          <w:tcPr>
            <w:tcW w:w="884" w:type="dxa"/>
            <w:tcBorders>
              <w:top w:val="single" w:sz="2" w:space="0" w:color="auto"/>
              <w:left w:val="single" w:sz="2" w:space="0" w:color="auto"/>
              <w:bottom w:val="single" w:sz="2" w:space="0" w:color="auto"/>
              <w:right w:val="single" w:sz="2" w:space="0" w:color="auto"/>
            </w:tcBorders>
            <w:hideMark/>
          </w:tcPr>
          <w:p w14:paraId="6FE8782F"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w:t>
            </w:r>
          </w:p>
        </w:tc>
        <w:tc>
          <w:tcPr>
            <w:tcW w:w="799" w:type="dxa"/>
            <w:tcBorders>
              <w:top w:val="single" w:sz="2" w:space="0" w:color="auto"/>
              <w:left w:val="single" w:sz="2" w:space="0" w:color="auto"/>
              <w:bottom w:val="single" w:sz="2" w:space="0" w:color="auto"/>
              <w:right w:val="single" w:sz="2" w:space="0" w:color="auto"/>
            </w:tcBorders>
            <w:hideMark/>
          </w:tcPr>
          <w:p w14:paraId="445794E4"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Wt% Sigma</w:t>
            </w:r>
          </w:p>
        </w:tc>
        <w:tc>
          <w:tcPr>
            <w:tcW w:w="1425" w:type="dxa"/>
            <w:tcBorders>
              <w:top w:val="single" w:sz="2" w:space="0" w:color="auto"/>
              <w:left w:val="single" w:sz="2" w:space="0" w:color="auto"/>
              <w:bottom w:val="single" w:sz="2" w:space="0" w:color="auto"/>
              <w:right w:val="single" w:sz="2" w:space="0" w:color="auto"/>
            </w:tcBorders>
            <w:hideMark/>
          </w:tcPr>
          <w:p w14:paraId="6EF7C55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Standard Label</w:t>
            </w:r>
          </w:p>
        </w:tc>
        <w:tc>
          <w:tcPr>
            <w:tcW w:w="1391" w:type="dxa"/>
            <w:tcBorders>
              <w:top w:val="single" w:sz="2" w:space="0" w:color="auto"/>
              <w:left w:val="single" w:sz="2" w:space="0" w:color="auto"/>
              <w:bottom w:val="single" w:sz="2" w:space="0" w:color="auto"/>
              <w:right w:val="single" w:sz="2" w:space="0" w:color="auto"/>
            </w:tcBorders>
            <w:hideMark/>
          </w:tcPr>
          <w:p w14:paraId="325B9F7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Factory Standard</w:t>
            </w:r>
          </w:p>
        </w:tc>
      </w:tr>
      <w:tr w:rsidR="005025D5" w14:paraId="39B9246A"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6DA2B5C2"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w:t>
            </w:r>
          </w:p>
        </w:tc>
        <w:tc>
          <w:tcPr>
            <w:tcW w:w="786" w:type="dxa"/>
            <w:tcBorders>
              <w:top w:val="single" w:sz="2" w:space="0" w:color="auto"/>
              <w:left w:val="single" w:sz="2" w:space="0" w:color="auto"/>
              <w:bottom w:val="single" w:sz="2" w:space="0" w:color="auto"/>
              <w:right w:val="single" w:sz="2" w:space="0" w:color="auto"/>
            </w:tcBorders>
            <w:hideMark/>
          </w:tcPr>
          <w:p w14:paraId="1623BEDA"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745D7DB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24.65</w:t>
            </w:r>
          </w:p>
        </w:tc>
        <w:tc>
          <w:tcPr>
            <w:tcW w:w="1006" w:type="dxa"/>
            <w:tcBorders>
              <w:top w:val="single" w:sz="2" w:space="0" w:color="auto"/>
              <w:left w:val="single" w:sz="2" w:space="0" w:color="auto"/>
              <w:bottom w:val="single" w:sz="2" w:space="0" w:color="auto"/>
              <w:right w:val="single" w:sz="2" w:space="0" w:color="auto"/>
            </w:tcBorders>
            <w:hideMark/>
          </w:tcPr>
          <w:p w14:paraId="41AC00F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0.24655</w:t>
            </w:r>
          </w:p>
        </w:tc>
        <w:tc>
          <w:tcPr>
            <w:tcW w:w="884" w:type="dxa"/>
            <w:tcBorders>
              <w:top w:val="single" w:sz="2" w:space="0" w:color="auto"/>
              <w:left w:val="single" w:sz="2" w:space="0" w:color="auto"/>
              <w:bottom w:val="single" w:sz="2" w:space="0" w:color="auto"/>
              <w:right w:val="single" w:sz="2" w:space="0" w:color="auto"/>
            </w:tcBorders>
            <w:hideMark/>
          </w:tcPr>
          <w:p w14:paraId="7EADBB6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45.78</w:t>
            </w:r>
          </w:p>
        </w:tc>
        <w:tc>
          <w:tcPr>
            <w:tcW w:w="799" w:type="dxa"/>
            <w:tcBorders>
              <w:top w:val="single" w:sz="2" w:space="0" w:color="auto"/>
              <w:left w:val="single" w:sz="2" w:space="0" w:color="auto"/>
              <w:bottom w:val="single" w:sz="2" w:space="0" w:color="auto"/>
              <w:right w:val="single" w:sz="2" w:space="0" w:color="auto"/>
            </w:tcBorders>
            <w:hideMark/>
          </w:tcPr>
          <w:p w14:paraId="69FB36AE"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0.80</w:t>
            </w:r>
          </w:p>
        </w:tc>
        <w:tc>
          <w:tcPr>
            <w:tcW w:w="1425" w:type="dxa"/>
            <w:tcBorders>
              <w:top w:val="single" w:sz="2" w:space="0" w:color="auto"/>
              <w:left w:val="single" w:sz="2" w:space="0" w:color="auto"/>
              <w:bottom w:val="single" w:sz="2" w:space="0" w:color="auto"/>
              <w:right w:val="single" w:sz="2" w:space="0" w:color="auto"/>
            </w:tcBorders>
            <w:hideMark/>
          </w:tcPr>
          <w:p w14:paraId="656DB08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C Vit</w:t>
            </w:r>
          </w:p>
        </w:tc>
        <w:tc>
          <w:tcPr>
            <w:tcW w:w="1391" w:type="dxa"/>
            <w:tcBorders>
              <w:top w:val="single" w:sz="2" w:space="0" w:color="auto"/>
              <w:left w:val="single" w:sz="2" w:space="0" w:color="auto"/>
              <w:bottom w:val="single" w:sz="2" w:space="0" w:color="auto"/>
              <w:right w:val="single" w:sz="2" w:space="0" w:color="auto"/>
            </w:tcBorders>
            <w:hideMark/>
          </w:tcPr>
          <w:p w14:paraId="3C1982BB"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355BBD3C"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0EB6C03E"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O</w:t>
            </w:r>
          </w:p>
        </w:tc>
        <w:tc>
          <w:tcPr>
            <w:tcW w:w="786" w:type="dxa"/>
            <w:tcBorders>
              <w:top w:val="single" w:sz="2" w:space="0" w:color="auto"/>
              <w:left w:val="single" w:sz="2" w:space="0" w:color="auto"/>
              <w:bottom w:val="single" w:sz="2" w:space="0" w:color="auto"/>
              <w:right w:val="single" w:sz="2" w:space="0" w:color="auto"/>
            </w:tcBorders>
            <w:hideMark/>
          </w:tcPr>
          <w:p w14:paraId="13F9B3D0"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6D73E942"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15.86</w:t>
            </w:r>
          </w:p>
        </w:tc>
        <w:tc>
          <w:tcPr>
            <w:tcW w:w="1006" w:type="dxa"/>
            <w:tcBorders>
              <w:top w:val="single" w:sz="2" w:space="0" w:color="auto"/>
              <w:left w:val="single" w:sz="2" w:space="0" w:color="auto"/>
              <w:bottom w:val="single" w:sz="2" w:space="0" w:color="auto"/>
              <w:right w:val="single" w:sz="2" w:space="0" w:color="auto"/>
            </w:tcBorders>
            <w:hideMark/>
          </w:tcPr>
          <w:p w14:paraId="12C879BF"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0.05337</w:t>
            </w:r>
          </w:p>
        </w:tc>
        <w:tc>
          <w:tcPr>
            <w:tcW w:w="884" w:type="dxa"/>
            <w:tcBorders>
              <w:top w:val="single" w:sz="2" w:space="0" w:color="auto"/>
              <w:left w:val="single" w:sz="2" w:space="0" w:color="auto"/>
              <w:bottom w:val="single" w:sz="2" w:space="0" w:color="auto"/>
              <w:right w:val="single" w:sz="2" w:space="0" w:color="auto"/>
            </w:tcBorders>
            <w:hideMark/>
          </w:tcPr>
          <w:p w14:paraId="2FF3561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26.11</w:t>
            </w:r>
          </w:p>
        </w:tc>
        <w:tc>
          <w:tcPr>
            <w:tcW w:w="799" w:type="dxa"/>
            <w:tcBorders>
              <w:top w:val="single" w:sz="2" w:space="0" w:color="auto"/>
              <w:left w:val="single" w:sz="2" w:space="0" w:color="auto"/>
              <w:bottom w:val="single" w:sz="2" w:space="0" w:color="auto"/>
              <w:right w:val="single" w:sz="2" w:space="0" w:color="auto"/>
            </w:tcBorders>
            <w:hideMark/>
          </w:tcPr>
          <w:p w14:paraId="253AE263"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0.82</w:t>
            </w:r>
          </w:p>
        </w:tc>
        <w:tc>
          <w:tcPr>
            <w:tcW w:w="1425" w:type="dxa"/>
            <w:tcBorders>
              <w:top w:val="single" w:sz="2" w:space="0" w:color="auto"/>
              <w:left w:val="single" w:sz="2" w:space="0" w:color="auto"/>
              <w:bottom w:val="single" w:sz="2" w:space="0" w:color="auto"/>
              <w:right w:val="single" w:sz="2" w:space="0" w:color="auto"/>
            </w:tcBorders>
            <w:hideMark/>
          </w:tcPr>
          <w:p w14:paraId="5F0BB99E"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SiO2</w:t>
            </w:r>
          </w:p>
        </w:tc>
        <w:tc>
          <w:tcPr>
            <w:tcW w:w="1391" w:type="dxa"/>
            <w:tcBorders>
              <w:top w:val="single" w:sz="2" w:space="0" w:color="auto"/>
              <w:left w:val="single" w:sz="2" w:space="0" w:color="auto"/>
              <w:bottom w:val="single" w:sz="2" w:space="0" w:color="auto"/>
              <w:right w:val="single" w:sz="2" w:space="0" w:color="auto"/>
            </w:tcBorders>
            <w:hideMark/>
          </w:tcPr>
          <w:p w14:paraId="5FDCD17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69D5CB98"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1B7770D4"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P</w:t>
            </w:r>
          </w:p>
        </w:tc>
        <w:tc>
          <w:tcPr>
            <w:tcW w:w="786" w:type="dxa"/>
            <w:tcBorders>
              <w:top w:val="single" w:sz="2" w:space="0" w:color="auto"/>
              <w:left w:val="single" w:sz="2" w:space="0" w:color="auto"/>
              <w:bottom w:val="single" w:sz="2" w:space="0" w:color="auto"/>
              <w:right w:val="single" w:sz="2" w:space="0" w:color="auto"/>
            </w:tcBorders>
            <w:hideMark/>
          </w:tcPr>
          <w:p w14:paraId="50303A2C"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65349CEC"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20.04</w:t>
            </w:r>
          </w:p>
        </w:tc>
        <w:tc>
          <w:tcPr>
            <w:tcW w:w="1006" w:type="dxa"/>
            <w:tcBorders>
              <w:top w:val="single" w:sz="2" w:space="0" w:color="auto"/>
              <w:left w:val="single" w:sz="2" w:space="0" w:color="auto"/>
              <w:bottom w:val="single" w:sz="2" w:space="0" w:color="auto"/>
              <w:right w:val="single" w:sz="2" w:space="0" w:color="auto"/>
            </w:tcBorders>
            <w:hideMark/>
          </w:tcPr>
          <w:p w14:paraId="2E74FC0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0.11210</w:t>
            </w:r>
          </w:p>
        </w:tc>
        <w:tc>
          <w:tcPr>
            <w:tcW w:w="884" w:type="dxa"/>
            <w:tcBorders>
              <w:top w:val="single" w:sz="2" w:space="0" w:color="auto"/>
              <w:left w:val="single" w:sz="2" w:space="0" w:color="auto"/>
              <w:bottom w:val="single" w:sz="2" w:space="0" w:color="auto"/>
              <w:right w:val="single" w:sz="2" w:space="0" w:color="auto"/>
            </w:tcBorders>
            <w:hideMark/>
          </w:tcPr>
          <w:p w14:paraId="58F465EA"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8.10</w:t>
            </w:r>
          </w:p>
        </w:tc>
        <w:tc>
          <w:tcPr>
            <w:tcW w:w="799" w:type="dxa"/>
            <w:tcBorders>
              <w:top w:val="single" w:sz="2" w:space="0" w:color="auto"/>
              <w:left w:val="single" w:sz="2" w:space="0" w:color="auto"/>
              <w:bottom w:val="single" w:sz="2" w:space="0" w:color="auto"/>
              <w:right w:val="single" w:sz="2" w:space="0" w:color="auto"/>
            </w:tcBorders>
            <w:hideMark/>
          </w:tcPr>
          <w:p w14:paraId="32F69AA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0.22</w:t>
            </w:r>
          </w:p>
        </w:tc>
        <w:tc>
          <w:tcPr>
            <w:tcW w:w="1425" w:type="dxa"/>
            <w:tcBorders>
              <w:top w:val="single" w:sz="2" w:space="0" w:color="auto"/>
              <w:left w:val="single" w:sz="2" w:space="0" w:color="auto"/>
              <w:bottom w:val="single" w:sz="2" w:space="0" w:color="auto"/>
              <w:right w:val="single" w:sz="2" w:space="0" w:color="auto"/>
            </w:tcBorders>
            <w:hideMark/>
          </w:tcPr>
          <w:p w14:paraId="3997A793"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GaP</w:t>
            </w:r>
          </w:p>
        </w:tc>
        <w:tc>
          <w:tcPr>
            <w:tcW w:w="1391" w:type="dxa"/>
            <w:tcBorders>
              <w:top w:val="single" w:sz="2" w:space="0" w:color="auto"/>
              <w:left w:val="single" w:sz="2" w:space="0" w:color="auto"/>
              <w:bottom w:val="single" w:sz="2" w:space="0" w:color="auto"/>
              <w:right w:val="single" w:sz="2" w:space="0" w:color="auto"/>
            </w:tcBorders>
            <w:hideMark/>
          </w:tcPr>
          <w:p w14:paraId="0A04810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44E65720"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49F063F4"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w:t>
            </w:r>
          </w:p>
        </w:tc>
        <w:tc>
          <w:tcPr>
            <w:tcW w:w="786" w:type="dxa"/>
            <w:tcBorders>
              <w:top w:val="single" w:sz="2" w:space="0" w:color="auto"/>
              <w:left w:val="single" w:sz="2" w:space="0" w:color="auto"/>
              <w:bottom w:val="single" w:sz="2" w:space="0" w:color="auto"/>
              <w:right w:val="single" w:sz="2" w:space="0" w:color="auto"/>
            </w:tcBorders>
            <w:hideMark/>
          </w:tcPr>
          <w:p w14:paraId="26376A66"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K series</w:t>
            </w:r>
          </w:p>
        </w:tc>
        <w:tc>
          <w:tcPr>
            <w:tcW w:w="1565" w:type="dxa"/>
            <w:tcBorders>
              <w:top w:val="single" w:sz="2" w:space="0" w:color="auto"/>
              <w:left w:val="single" w:sz="2" w:space="0" w:color="auto"/>
              <w:bottom w:val="single" w:sz="2" w:space="0" w:color="auto"/>
              <w:right w:val="single" w:sz="2" w:space="0" w:color="auto"/>
            </w:tcBorders>
            <w:hideMark/>
          </w:tcPr>
          <w:p w14:paraId="36F98DF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34.12</w:t>
            </w:r>
          </w:p>
        </w:tc>
        <w:tc>
          <w:tcPr>
            <w:tcW w:w="1006" w:type="dxa"/>
            <w:tcBorders>
              <w:top w:val="single" w:sz="2" w:space="0" w:color="auto"/>
              <w:left w:val="single" w:sz="2" w:space="0" w:color="auto"/>
              <w:bottom w:val="single" w:sz="2" w:space="0" w:color="auto"/>
              <w:right w:val="single" w:sz="2" w:space="0" w:color="auto"/>
            </w:tcBorders>
            <w:hideMark/>
          </w:tcPr>
          <w:p w14:paraId="1EC81E70"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0.30482</w:t>
            </w:r>
          </w:p>
        </w:tc>
        <w:tc>
          <w:tcPr>
            <w:tcW w:w="884" w:type="dxa"/>
            <w:tcBorders>
              <w:top w:val="single" w:sz="2" w:space="0" w:color="auto"/>
              <w:left w:val="single" w:sz="2" w:space="0" w:color="auto"/>
              <w:bottom w:val="single" w:sz="2" w:space="0" w:color="auto"/>
              <w:right w:val="single" w:sz="2" w:space="0" w:color="auto"/>
            </w:tcBorders>
            <w:hideMark/>
          </w:tcPr>
          <w:p w14:paraId="7E448321"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20.02</w:t>
            </w:r>
          </w:p>
        </w:tc>
        <w:tc>
          <w:tcPr>
            <w:tcW w:w="799" w:type="dxa"/>
            <w:tcBorders>
              <w:top w:val="single" w:sz="2" w:space="0" w:color="auto"/>
              <w:left w:val="single" w:sz="2" w:space="0" w:color="auto"/>
              <w:bottom w:val="single" w:sz="2" w:space="0" w:color="auto"/>
              <w:right w:val="single" w:sz="2" w:space="0" w:color="auto"/>
            </w:tcBorders>
            <w:hideMark/>
          </w:tcPr>
          <w:p w14:paraId="25677E07"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0.39</w:t>
            </w:r>
          </w:p>
        </w:tc>
        <w:tc>
          <w:tcPr>
            <w:tcW w:w="1425" w:type="dxa"/>
            <w:tcBorders>
              <w:top w:val="single" w:sz="2" w:space="0" w:color="auto"/>
              <w:left w:val="single" w:sz="2" w:space="0" w:color="auto"/>
              <w:bottom w:val="single" w:sz="2" w:space="0" w:color="auto"/>
              <w:right w:val="single" w:sz="2" w:space="0" w:color="auto"/>
            </w:tcBorders>
            <w:hideMark/>
          </w:tcPr>
          <w:p w14:paraId="0E5AA1E5"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Wollastonite</w:t>
            </w:r>
          </w:p>
        </w:tc>
        <w:tc>
          <w:tcPr>
            <w:tcW w:w="1391" w:type="dxa"/>
            <w:tcBorders>
              <w:top w:val="single" w:sz="2" w:space="0" w:color="auto"/>
              <w:left w:val="single" w:sz="2" w:space="0" w:color="auto"/>
              <w:bottom w:val="single" w:sz="2" w:space="0" w:color="auto"/>
              <w:right w:val="single" w:sz="2" w:space="0" w:color="auto"/>
            </w:tcBorders>
            <w:hideMark/>
          </w:tcPr>
          <w:p w14:paraId="46018F61" w14:textId="77777777" w:rsidR="005025D5" w:rsidRDefault="005025D5" w:rsidP="00B86A6C">
            <w:pPr>
              <w:jc w:val="center"/>
              <w:rPr>
                <w:rFonts w:ascii="Times New Roman" w:hAnsi="Times New Roman" w:cs="Times New Roman"/>
                <w:sz w:val="20"/>
                <w:szCs w:val="20"/>
              </w:rPr>
            </w:pPr>
            <w:r>
              <w:rPr>
                <w:rFonts w:ascii="Times New Roman" w:hAnsi="Times New Roman" w:cs="Times New Roman"/>
                <w:sz w:val="20"/>
                <w:szCs w:val="20"/>
              </w:rPr>
              <w:t>Yes</w:t>
            </w:r>
          </w:p>
        </w:tc>
      </w:tr>
      <w:tr w:rsidR="005025D5" w14:paraId="41992AEA"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53A94D20"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Total:</w:t>
            </w:r>
          </w:p>
        </w:tc>
        <w:tc>
          <w:tcPr>
            <w:tcW w:w="786" w:type="dxa"/>
            <w:tcBorders>
              <w:top w:val="single" w:sz="2" w:space="0" w:color="auto"/>
              <w:left w:val="single" w:sz="2" w:space="0" w:color="auto"/>
              <w:bottom w:val="single" w:sz="2" w:space="0" w:color="auto"/>
              <w:right w:val="single" w:sz="2" w:space="0" w:color="auto"/>
            </w:tcBorders>
          </w:tcPr>
          <w:p w14:paraId="2100B10C" w14:textId="77777777" w:rsidR="005025D5" w:rsidRDefault="005025D5" w:rsidP="00B86A6C">
            <w:pPr>
              <w:rPr>
                <w:rFonts w:ascii="Times New Roman" w:hAnsi="Times New Roman" w:cs="Times New Roman"/>
                <w:sz w:val="20"/>
                <w:szCs w:val="20"/>
              </w:rPr>
            </w:pPr>
          </w:p>
        </w:tc>
        <w:tc>
          <w:tcPr>
            <w:tcW w:w="1565" w:type="dxa"/>
            <w:tcBorders>
              <w:top w:val="single" w:sz="2" w:space="0" w:color="auto"/>
              <w:left w:val="single" w:sz="2" w:space="0" w:color="auto"/>
              <w:bottom w:val="single" w:sz="2" w:space="0" w:color="auto"/>
              <w:right w:val="single" w:sz="2" w:space="0" w:color="auto"/>
            </w:tcBorders>
          </w:tcPr>
          <w:p w14:paraId="3294ECD5" w14:textId="77777777" w:rsidR="005025D5" w:rsidRDefault="005025D5" w:rsidP="00B86A6C">
            <w:pPr>
              <w:rPr>
                <w:rFonts w:ascii="Times New Roman" w:hAnsi="Times New Roman" w:cs="Times New Roman"/>
                <w:sz w:val="20"/>
                <w:szCs w:val="20"/>
              </w:rPr>
            </w:pPr>
          </w:p>
        </w:tc>
        <w:tc>
          <w:tcPr>
            <w:tcW w:w="1006" w:type="dxa"/>
            <w:tcBorders>
              <w:top w:val="single" w:sz="2" w:space="0" w:color="auto"/>
              <w:left w:val="single" w:sz="2" w:space="0" w:color="auto"/>
              <w:bottom w:val="single" w:sz="2" w:space="0" w:color="auto"/>
              <w:right w:val="single" w:sz="2" w:space="0" w:color="auto"/>
            </w:tcBorders>
          </w:tcPr>
          <w:p w14:paraId="164E6832" w14:textId="77777777" w:rsidR="005025D5" w:rsidRDefault="005025D5" w:rsidP="00B86A6C">
            <w:pPr>
              <w:rPr>
                <w:rFonts w:ascii="Times New Roman" w:hAnsi="Times New Roman" w:cs="Times New Roman"/>
                <w:sz w:val="20"/>
                <w:szCs w:val="20"/>
              </w:rPr>
            </w:pPr>
          </w:p>
        </w:tc>
        <w:tc>
          <w:tcPr>
            <w:tcW w:w="884" w:type="dxa"/>
            <w:tcBorders>
              <w:top w:val="single" w:sz="2" w:space="0" w:color="auto"/>
              <w:left w:val="single" w:sz="2" w:space="0" w:color="auto"/>
              <w:bottom w:val="single" w:sz="2" w:space="0" w:color="auto"/>
              <w:right w:val="single" w:sz="2" w:space="0" w:color="auto"/>
            </w:tcBorders>
            <w:hideMark/>
          </w:tcPr>
          <w:p w14:paraId="58FFFE36" w14:textId="77777777" w:rsidR="005025D5" w:rsidRDefault="005025D5" w:rsidP="00B86A6C">
            <w:pPr>
              <w:jc w:val="right"/>
              <w:rPr>
                <w:rFonts w:ascii="Times New Roman" w:hAnsi="Times New Roman" w:cs="Times New Roman"/>
                <w:sz w:val="20"/>
                <w:szCs w:val="20"/>
              </w:rPr>
            </w:pPr>
            <w:r>
              <w:rPr>
                <w:rFonts w:ascii="Times New Roman" w:hAnsi="Times New Roman" w:cs="Times New Roman"/>
                <w:sz w:val="20"/>
                <w:szCs w:val="20"/>
              </w:rPr>
              <w:t>100.00</w:t>
            </w:r>
          </w:p>
        </w:tc>
        <w:tc>
          <w:tcPr>
            <w:tcW w:w="799" w:type="dxa"/>
            <w:tcBorders>
              <w:top w:val="single" w:sz="2" w:space="0" w:color="auto"/>
              <w:left w:val="single" w:sz="2" w:space="0" w:color="auto"/>
              <w:bottom w:val="single" w:sz="2" w:space="0" w:color="auto"/>
              <w:right w:val="single" w:sz="2" w:space="0" w:color="auto"/>
            </w:tcBorders>
          </w:tcPr>
          <w:p w14:paraId="6FC8325C" w14:textId="77777777" w:rsidR="005025D5" w:rsidRDefault="005025D5" w:rsidP="00B86A6C">
            <w:pPr>
              <w:rPr>
                <w:rFonts w:ascii="Times New Roman" w:hAnsi="Times New Roman" w:cs="Times New Roman"/>
                <w:sz w:val="20"/>
                <w:szCs w:val="20"/>
              </w:rPr>
            </w:pPr>
          </w:p>
        </w:tc>
        <w:tc>
          <w:tcPr>
            <w:tcW w:w="1425" w:type="dxa"/>
            <w:tcBorders>
              <w:top w:val="single" w:sz="2" w:space="0" w:color="auto"/>
              <w:left w:val="single" w:sz="2" w:space="0" w:color="auto"/>
              <w:bottom w:val="single" w:sz="2" w:space="0" w:color="auto"/>
              <w:right w:val="single" w:sz="2" w:space="0" w:color="auto"/>
            </w:tcBorders>
          </w:tcPr>
          <w:p w14:paraId="6E40DDF8" w14:textId="77777777" w:rsidR="005025D5" w:rsidRDefault="005025D5" w:rsidP="00B86A6C">
            <w:pPr>
              <w:rPr>
                <w:rFonts w:ascii="Times New Roman" w:hAnsi="Times New Roman" w:cs="Times New Roman"/>
                <w:sz w:val="20"/>
                <w:szCs w:val="20"/>
              </w:rPr>
            </w:pPr>
          </w:p>
        </w:tc>
        <w:tc>
          <w:tcPr>
            <w:tcW w:w="1391" w:type="dxa"/>
            <w:tcBorders>
              <w:top w:val="single" w:sz="2" w:space="0" w:color="auto"/>
              <w:left w:val="single" w:sz="2" w:space="0" w:color="auto"/>
              <w:bottom w:val="single" w:sz="2" w:space="0" w:color="auto"/>
              <w:right w:val="single" w:sz="2" w:space="0" w:color="auto"/>
            </w:tcBorders>
          </w:tcPr>
          <w:p w14:paraId="49905852" w14:textId="77777777" w:rsidR="005025D5" w:rsidRDefault="005025D5" w:rsidP="00B86A6C">
            <w:pPr>
              <w:rPr>
                <w:rFonts w:ascii="Times New Roman" w:hAnsi="Times New Roman" w:cs="Times New Roman"/>
                <w:sz w:val="20"/>
                <w:szCs w:val="20"/>
              </w:rPr>
            </w:pPr>
          </w:p>
        </w:tc>
      </w:tr>
      <w:tr w:rsidR="005025D5" w14:paraId="6948F1C1" w14:textId="77777777" w:rsidTr="00B86A6C">
        <w:trPr>
          <w:trHeight w:val="505"/>
          <w:jc w:val="center"/>
        </w:trPr>
        <w:tc>
          <w:tcPr>
            <w:tcW w:w="1235" w:type="dxa"/>
            <w:tcBorders>
              <w:top w:val="single" w:sz="2" w:space="0" w:color="auto"/>
              <w:left w:val="single" w:sz="2" w:space="0" w:color="auto"/>
              <w:bottom w:val="single" w:sz="2" w:space="0" w:color="auto"/>
              <w:right w:val="single" w:sz="2" w:space="0" w:color="auto"/>
            </w:tcBorders>
            <w:hideMark/>
          </w:tcPr>
          <w:p w14:paraId="2C1026C7" w14:textId="77777777" w:rsidR="005025D5" w:rsidRDefault="005025D5" w:rsidP="00B86A6C">
            <w:pPr>
              <w:rPr>
                <w:rFonts w:ascii="Times New Roman" w:hAnsi="Times New Roman" w:cs="Times New Roman"/>
                <w:sz w:val="20"/>
                <w:szCs w:val="20"/>
              </w:rPr>
            </w:pPr>
            <w:r>
              <w:rPr>
                <w:rFonts w:ascii="Times New Roman" w:hAnsi="Times New Roman" w:cs="Times New Roman"/>
                <w:sz w:val="20"/>
                <w:szCs w:val="20"/>
              </w:rPr>
              <w:t>Ca/P</w:t>
            </w:r>
          </w:p>
        </w:tc>
        <w:tc>
          <w:tcPr>
            <w:tcW w:w="786" w:type="dxa"/>
            <w:tcBorders>
              <w:top w:val="single" w:sz="2" w:space="0" w:color="auto"/>
              <w:left w:val="single" w:sz="2" w:space="0" w:color="auto"/>
              <w:bottom w:val="single" w:sz="2" w:space="0" w:color="auto"/>
              <w:right w:val="single" w:sz="2" w:space="0" w:color="auto"/>
            </w:tcBorders>
            <w:hideMark/>
          </w:tcPr>
          <w:p w14:paraId="02AC7CFC" w14:textId="77777777" w:rsidR="005025D5" w:rsidRDefault="005025D5" w:rsidP="00B86A6C">
            <w:pPr>
              <w:rPr>
                <w:rFonts w:ascii="Times New Roman" w:hAnsi="Times New Roman" w:cs="Times New Roman"/>
                <w:sz w:val="20"/>
                <w:szCs w:val="20"/>
              </w:rPr>
            </w:pPr>
            <w:r>
              <w:rPr>
                <w:sz w:val="20"/>
                <w:szCs w:val="20"/>
              </w:rPr>
              <w:fldChar w:fldCharType="begin"/>
            </w:r>
            <w:r>
              <w:rPr>
                <w:sz w:val="20"/>
                <w:szCs w:val="20"/>
              </w:rPr>
              <w:instrText xml:space="preserve"> = 20.02/8.10 \* MERGEFORMAT </w:instrText>
            </w:r>
            <w:r>
              <w:rPr>
                <w:sz w:val="20"/>
                <w:szCs w:val="20"/>
              </w:rPr>
              <w:fldChar w:fldCharType="separate"/>
            </w:r>
            <w:r>
              <w:rPr>
                <w:noProof/>
                <w:sz w:val="20"/>
                <w:szCs w:val="20"/>
              </w:rPr>
              <w:t>2.4716</w:t>
            </w:r>
            <w:r>
              <w:rPr>
                <w:sz w:val="20"/>
                <w:szCs w:val="20"/>
              </w:rPr>
              <w:fldChar w:fldCharType="end"/>
            </w:r>
          </w:p>
        </w:tc>
        <w:tc>
          <w:tcPr>
            <w:tcW w:w="1565" w:type="dxa"/>
            <w:tcBorders>
              <w:top w:val="single" w:sz="2" w:space="0" w:color="auto"/>
              <w:left w:val="single" w:sz="2" w:space="0" w:color="auto"/>
              <w:bottom w:val="single" w:sz="2" w:space="0" w:color="auto"/>
              <w:right w:val="single" w:sz="2" w:space="0" w:color="auto"/>
            </w:tcBorders>
          </w:tcPr>
          <w:p w14:paraId="2E43771C" w14:textId="77777777" w:rsidR="005025D5" w:rsidRDefault="005025D5" w:rsidP="00B86A6C">
            <w:pPr>
              <w:rPr>
                <w:rFonts w:ascii="Times New Roman" w:hAnsi="Times New Roman" w:cs="Times New Roman"/>
                <w:sz w:val="20"/>
                <w:szCs w:val="20"/>
              </w:rPr>
            </w:pPr>
          </w:p>
        </w:tc>
        <w:tc>
          <w:tcPr>
            <w:tcW w:w="1006" w:type="dxa"/>
            <w:tcBorders>
              <w:top w:val="single" w:sz="2" w:space="0" w:color="auto"/>
              <w:left w:val="single" w:sz="2" w:space="0" w:color="auto"/>
              <w:bottom w:val="single" w:sz="2" w:space="0" w:color="auto"/>
              <w:right w:val="single" w:sz="2" w:space="0" w:color="auto"/>
            </w:tcBorders>
          </w:tcPr>
          <w:p w14:paraId="6D3D436A" w14:textId="77777777" w:rsidR="005025D5" w:rsidRDefault="005025D5" w:rsidP="00B86A6C">
            <w:pPr>
              <w:rPr>
                <w:rFonts w:ascii="Times New Roman" w:hAnsi="Times New Roman" w:cs="Times New Roman"/>
                <w:sz w:val="20"/>
                <w:szCs w:val="20"/>
              </w:rPr>
            </w:pPr>
          </w:p>
        </w:tc>
        <w:tc>
          <w:tcPr>
            <w:tcW w:w="884" w:type="dxa"/>
            <w:tcBorders>
              <w:top w:val="single" w:sz="2" w:space="0" w:color="auto"/>
              <w:left w:val="single" w:sz="2" w:space="0" w:color="auto"/>
              <w:bottom w:val="single" w:sz="2" w:space="0" w:color="auto"/>
              <w:right w:val="single" w:sz="2" w:space="0" w:color="auto"/>
            </w:tcBorders>
          </w:tcPr>
          <w:p w14:paraId="62502CF8" w14:textId="77777777" w:rsidR="005025D5" w:rsidRDefault="005025D5" w:rsidP="00B86A6C">
            <w:pPr>
              <w:jc w:val="right"/>
              <w:rPr>
                <w:rFonts w:ascii="Times New Roman" w:hAnsi="Times New Roman" w:cs="Times New Roman"/>
                <w:sz w:val="20"/>
                <w:szCs w:val="20"/>
              </w:rPr>
            </w:pPr>
          </w:p>
        </w:tc>
        <w:tc>
          <w:tcPr>
            <w:tcW w:w="799" w:type="dxa"/>
            <w:tcBorders>
              <w:top w:val="single" w:sz="2" w:space="0" w:color="auto"/>
              <w:left w:val="single" w:sz="2" w:space="0" w:color="auto"/>
              <w:bottom w:val="single" w:sz="2" w:space="0" w:color="auto"/>
              <w:right w:val="single" w:sz="2" w:space="0" w:color="auto"/>
            </w:tcBorders>
          </w:tcPr>
          <w:p w14:paraId="38DA22DA" w14:textId="77777777" w:rsidR="005025D5" w:rsidRDefault="005025D5" w:rsidP="00B86A6C">
            <w:pPr>
              <w:rPr>
                <w:rFonts w:ascii="Times New Roman" w:hAnsi="Times New Roman" w:cs="Times New Roman"/>
                <w:sz w:val="20"/>
                <w:szCs w:val="20"/>
              </w:rPr>
            </w:pPr>
          </w:p>
        </w:tc>
        <w:tc>
          <w:tcPr>
            <w:tcW w:w="1425" w:type="dxa"/>
            <w:tcBorders>
              <w:top w:val="single" w:sz="2" w:space="0" w:color="auto"/>
              <w:left w:val="single" w:sz="2" w:space="0" w:color="auto"/>
              <w:bottom w:val="single" w:sz="2" w:space="0" w:color="auto"/>
              <w:right w:val="single" w:sz="2" w:space="0" w:color="auto"/>
            </w:tcBorders>
          </w:tcPr>
          <w:p w14:paraId="2377C93B" w14:textId="77777777" w:rsidR="005025D5" w:rsidRDefault="005025D5" w:rsidP="00B86A6C">
            <w:pPr>
              <w:rPr>
                <w:rFonts w:ascii="Times New Roman" w:hAnsi="Times New Roman" w:cs="Times New Roman"/>
                <w:sz w:val="20"/>
                <w:szCs w:val="20"/>
              </w:rPr>
            </w:pPr>
          </w:p>
        </w:tc>
        <w:tc>
          <w:tcPr>
            <w:tcW w:w="1391" w:type="dxa"/>
            <w:tcBorders>
              <w:top w:val="single" w:sz="2" w:space="0" w:color="auto"/>
              <w:left w:val="single" w:sz="2" w:space="0" w:color="auto"/>
              <w:bottom w:val="single" w:sz="2" w:space="0" w:color="auto"/>
              <w:right w:val="single" w:sz="2" w:space="0" w:color="auto"/>
            </w:tcBorders>
          </w:tcPr>
          <w:p w14:paraId="456FB393" w14:textId="77777777" w:rsidR="005025D5" w:rsidRDefault="005025D5" w:rsidP="00B86A6C">
            <w:pPr>
              <w:rPr>
                <w:rFonts w:ascii="Times New Roman" w:hAnsi="Times New Roman" w:cs="Times New Roman"/>
                <w:sz w:val="20"/>
                <w:szCs w:val="20"/>
              </w:rPr>
            </w:pPr>
          </w:p>
        </w:tc>
      </w:tr>
    </w:tbl>
    <w:p w14:paraId="2E6F73C6" w14:textId="77777777" w:rsidR="005025D5" w:rsidRDefault="005025D5" w:rsidP="005025D5">
      <w:pPr>
        <w:rPr>
          <w:rFonts w:eastAsia="MS Mincho"/>
        </w:rPr>
      </w:pPr>
    </w:p>
    <w:p w14:paraId="04B933AC" w14:textId="77777777" w:rsidR="005025D5" w:rsidRPr="0074764D" w:rsidRDefault="005025D5" w:rsidP="005025D5">
      <w:pPr>
        <w:jc w:val="both"/>
        <w:rPr>
          <w:rFonts w:eastAsia="MS Mincho"/>
        </w:rPr>
      </w:pPr>
    </w:p>
    <w:p w14:paraId="4FFFFE90" w14:textId="77777777" w:rsidR="005025D5" w:rsidRPr="0074764D" w:rsidRDefault="005025D5" w:rsidP="005025D5">
      <w:pPr>
        <w:jc w:val="both"/>
        <w:rPr>
          <w:rFonts w:eastAsia="MS Mincho"/>
        </w:rPr>
      </w:pPr>
    </w:p>
    <w:p w14:paraId="2AD5B32E" w14:textId="77777777" w:rsidR="005025D5" w:rsidRPr="0074764D" w:rsidRDefault="005025D5" w:rsidP="005025D5">
      <w:pPr>
        <w:spacing w:line="480" w:lineRule="auto"/>
        <w:rPr>
          <w:sz w:val="18"/>
        </w:rPr>
      </w:pPr>
    </w:p>
    <w:p w14:paraId="6347AF85" w14:textId="77777777" w:rsidR="005025D5" w:rsidRPr="00574655" w:rsidRDefault="005025D5" w:rsidP="005025D5">
      <w:pPr>
        <w:spacing w:line="360" w:lineRule="auto"/>
        <w:rPr>
          <w:sz w:val="18"/>
        </w:rPr>
      </w:pPr>
      <w:r>
        <w:rPr>
          <w:b/>
          <w:sz w:val="28"/>
        </w:rPr>
        <w:t xml:space="preserve">Supplementary </w:t>
      </w:r>
      <w:r w:rsidRPr="00894E32">
        <w:rPr>
          <w:b/>
          <w:sz w:val="28"/>
        </w:rPr>
        <w:t>Information F. Detailed morphological and metric descri</w:t>
      </w:r>
      <w:r>
        <w:rPr>
          <w:b/>
          <w:sz w:val="28"/>
        </w:rPr>
        <w:t xml:space="preserve">ption and comparison of the Panga ya Saidi </w:t>
      </w:r>
      <w:r w:rsidRPr="00894E32">
        <w:rPr>
          <w:b/>
          <w:sz w:val="28"/>
        </w:rPr>
        <w:t>dental remains</w:t>
      </w:r>
    </w:p>
    <w:p w14:paraId="502569EA" w14:textId="77777777" w:rsidR="005025D5" w:rsidRPr="008D1695" w:rsidRDefault="005025D5" w:rsidP="005025D5">
      <w:pPr>
        <w:spacing w:line="480" w:lineRule="auto"/>
        <w:jc w:val="both"/>
        <w:rPr>
          <w:b/>
        </w:rPr>
      </w:pPr>
    </w:p>
    <w:p w14:paraId="465D25BA" w14:textId="77777777" w:rsidR="005025D5" w:rsidRPr="0074764D" w:rsidRDefault="005025D5" w:rsidP="005025D5">
      <w:pPr>
        <w:spacing w:line="360" w:lineRule="auto"/>
        <w:jc w:val="both"/>
        <w:rPr>
          <w:b/>
        </w:rPr>
      </w:pPr>
      <w:r w:rsidRPr="0074764D">
        <w:rPr>
          <w:b/>
        </w:rPr>
        <w:t>Dental age and age at death</w:t>
      </w:r>
    </w:p>
    <w:p w14:paraId="7E7D23BD" w14:textId="77777777" w:rsidR="005025D5" w:rsidRPr="0074764D" w:rsidRDefault="005025D5" w:rsidP="005025D5">
      <w:pPr>
        <w:spacing w:before="240" w:line="360" w:lineRule="auto"/>
        <w:jc w:val="both"/>
      </w:pPr>
      <w:r w:rsidRPr="0074764D">
        <w:t>The immature PYS individual preserves five teeth: the deciduous left upper molar (dm</w:t>
      </w:r>
      <w:r w:rsidRPr="0074764D">
        <w:rPr>
          <w:vertAlign w:val="superscript"/>
        </w:rPr>
        <w:t>2</w:t>
      </w:r>
      <w:r w:rsidRPr="0074764D">
        <w:t>), as well as the permanent left and right upper (M</w:t>
      </w:r>
      <w:r w:rsidRPr="0074764D">
        <w:rPr>
          <w:vertAlign w:val="superscript"/>
        </w:rPr>
        <w:t>1</w:t>
      </w:r>
      <w:r w:rsidRPr="0074764D">
        <w:t>) and lower (M</w:t>
      </w:r>
      <w:r w:rsidRPr="0074764D">
        <w:rPr>
          <w:vertAlign w:val="subscript"/>
        </w:rPr>
        <w:t>1</w:t>
      </w:r>
      <w:r w:rsidRPr="0074764D">
        <w:t>) molars. The left M</w:t>
      </w:r>
      <w:r w:rsidRPr="0074764D">
        <w:rPr>
          <w:vertAlign w:val="superscript"/>
        </w:rPr>
        <w:t>1</w:t>
      </w:r>
      <w:r w:rsidRPr="0074764D">
        <w:t xml:space="preserve"> and M</w:t>
      </w:r>
      <w:r w:rsidRPr="0074764D">
        <w:rPr>
          <w:vertAlign w:val="subscript"/>
        </w:rPr>
        <w:t>1</w:t>
      </w:r>
      <w:r w:rsidRPr="0074764D">
        <w:t xml:space="preserve"> are in situ, so for the estimation of the dental age we employed information from the three isolated teeth. A substantial part of the root of the dm</w:t>
      </w:r>
      <w:r w:rsidRPr="0074764D">
        <w:rPr>
          <w:vertAlign w:val="superscript"/>
        </w:rPr>
        <w:t>2</w:t>
      </w:r>
      <w:r w:rsidRPr="0074764D">
        <w:t xml:space="preserve"> is missing (see below). The dm</w:t>
      </w:r>
      <w:r w:rsidRPr="0074764D">
        <w:rPr>
          <w:vertAlign w:val="superscript"/>
        </w:rPr>
        <w:t>2</w:t>
      </w:r>
      <w:r w:rsidRPr="0074764D">
        <w:t xml:space="preserve"> exhibits minimal wear enamel facets affecting the tip of some of the cusps (degree 2 of the Molnar’s standard [1971]</w:t>
      </w:r>
      <w:r w:rsidRPr="00AA5B41">
        <w:rPr>
          <w:vertAlign w:val="superscript"/>
        </w:rPr>
        <w:t>82</w:t>
      </w:r>
      <w:r w:rsidRPr="0074764D">
        <w:t xml:space="preserve">) indicating that this tooth was in contact for a minimal time. </w:t>
      </w:r>
    </w:p>
    <w:p w14:paraId="21D0FB54" w14:textId="77777777" w:rsidR="005025D5" w:rsidRPr="0074764D" w:rsidRDefault="005025D5" w:rsidP="005025D5">
      <w:pPr>
        <w:widowControl w:val="0"/>
        <w:autoSpaceDE w:val="0"/>
        <w:autoSpaceDN w:val="0"/>
        <w:adjustRightInd w:val="0"/>
        <w:spacing w:before="240" w:line="360" w:lineRule="auto"/>
        <w:ind w:firstLine="708"/>
        <w:jc w:val="both"/>
      </w:pPr>
      <w:r w:rsidRPr="0074764D">
        <w:t>The unerupted permanent molars of the PYS individual had completed the formation of the crown. These teeth did not reach the stage D of the Demirjian et al. (1973)</w:t>
      </w:r>
      <w:r w:rsidRPr="00AA5B41">
        <w:rPr>
          <w:vertAlign w:val="superscript"/>
        </w:rPr>
        <w:t>194</w:t>
      </w:r>
      <w:r w:rsidRPr="0074764D">
        <w:t>’s classification; that is, the beginning of the root formation, in the form of a spicule, is not present yet in these teeth. In order to estimate the dental age of the PYS individual we employed the data obtained by Reid and Dean (2006)</w:t>
      </w:r>
      <w:r w:rsidRPr="00AA5B41">
        <w:rPr>
          <w:vertAlign w:val="superscript"/>
        </w:rPr>
        <w:t>195</w:t>
      </w:r>
      <w:r w:rsidRPr="0074764D">
        <w:t xml:space="preserve"> in their study of the crown time formation of two recent human samples of European and South African origin. Their results showed that South African specimens had slightly shorter crown formation times than the European ones. For this study, we compared the dental age </w:t>
      </w:r>
      <w:r w:rsidRPr="0074764D">
        <w:lastRenderedPageBreak/>
        <w:t>of the PYS individual against the Southern African sample, assuming that because they are less derived in their dental development they may be closer to the dental developmental pattern of the population the PYS individual belonged to. The South African molar sample comes from a collection of 727 teeth representing 13 population groups. The specimens were collected between 1986 and 1987 at the Dental Hospital of the University of Witwatersrand and curated in the School of Anatomical Sciences</w:t>
      </w:r>
      <w:r w:rsidRPr="00AA5B41">
        <w:rPr>
          <w:vertAlign w:val="superscript"/>
        </w:rPr>
        <w:t>195</w:t>
      </w:r>
      <w:r w:rsidRPr="0074764D">
        <w:t>. In order to obtain their results, these authors used 60-80 µm-thick histological sections through the buccolingual plane established by Reid et al. (1998)</w:t>
      </w:r>
      <w:r w:rsidRPr="00AA5B41">
        <w:rPr>
          <w:vertAlign w:val="superscript"/>
        </w:rPr>
        <w:t>196</w:t>
      </w:r>
      <w:r w:rsidRPr="0074764D">
        <w:t>. For the upper molars, the plane intersected the protocone and paracone, whereas for the lower molars the plane intersected the protoconid and metaconid. Among other data, investigators</w:t>
      </w:r>
      <w:r w:rsidRPr="00AA5B41">
        <w:rPr>
          <w:vertAlign w:val="superscript"/>
        </w:rPr>
        <w:t>195</w:t>
      </w:r>
      <w:r w:rsidRPr="0074764D">
        <w:t xml:space="preserve"> have obtained cuspal enamel formation times using the linear thickness of the cuspal enamel, and the daily enamel cross striations in the inner, middle, and outer portions of this part of the crown. They also obtained the number of daily cross striations between adjacent long-period striae of Retzius in the lateral enamel (the periodicity of the long-period striae). The mean periodicities were 8.7 for the M</w:t>
      </w:r>
      <w:r w:rsidRPr="0074764D">
        <w:rPr>
          <w:vertAlign w:val="superscript"/>
        </w:rPr>
        <w:t>1</w:t>
      </w:r>
      <w:r w:rsidRPr="0074764D">
        <w:t>s and 8.6 for the M</w:t>
      </w:r>
      <w:r w:rsidRPr="0074764D">
        <w:rPr>
          <w:vertAlign w:val="subscript"/>
        </w:rPr>
        <w:t>1</w:t>
      </w:r>
      <w:r w:rsidRPr="0074764D">
        <w:t xml:space="preserve">s. Their results for these teeth are summarized in Supplementary Information F Table 1. As we can observe in this Table, the range of the dental age for the crown of the M1s is between 2.41 and 3.2 years. The mean obtained for each of the values give an age range between 2.69 and 3.04 years. </w:t>
      </w:r>
    </w:p>
    <w:p w14:paraId="69468E1E" w14:textId="77777777" w:rsidR="005025D5" w:rsidRPr="0074764D" w:rsidRDefault="005025D5" w:rsidP="005025D5">
      <w:pPr>
        <w:widowControl w:val="0"/>
        <w:autoSpaceDE w:val="0"/>
        <w:autoSpaceDN w:val="0"/>
        <w:adjustRightInd w:val="0"/>
        <w:spacing w:line="360" w:lineRule="auto"/>
        <w:jc w:val="both"/>
        <w:rPr>
          <w:sz w:val="20"/>
        </w:rPr>
      </w:pPr>
    </w:p>
    <w:p w14:paraId="52C71579" w14:textId="5C620E2C" w:rsidR="005025D5" w:rsidRPr="00574655" w:rsidRDefault="004700FC" w:rsidP="005025D5">
      <w:pPr>
        <w:widowControl w:val="0"/>
        <w:autoSpaceDE w:val="0"/>
        <w:autoSpaceDN w:val="0"/>
        <w:adjustRightInd w:val="0"/>
        <w:spacing w:line="360" w:lineRule="auto"/>
        <w:jc w:val="both"/>
        <w:rPr>
          <w:sz w:val="22"/>
          <w:szCs w:val="22"/>
        </w:rPr>
      </w:pPr>
      <w:r>
        <w:rPr>
          <w:b/>
          <w:sz w:val="22"/>
          <w:szCs w:val="22"/>
        </w:rPr>
        <w:t xml:space="preserve">Supplementary Information </w:t>
      </w:r>
      <w:r w:rsidR="005025D5" w:rsidRPr="00574655">
        <w:rPr>
          <w:b/>
          <w:sz w:val="22"/>
          <w:szCs w:val="22"/>
        </w:rPr>
        <w:t xml:space="preserve">Table </w:t>
      </w:r>
      <w:r>
        <w:rPr>
          <w:b/>
          <w:sz w:val="22"/>
          <w:szCs w:val="22"/>
        </w:rPr>
        <w:t>F</w:t>
      </w:r>
      <w:r w:rsidR="005025D5" w:rsidRPr="00574655">
        <w:rPr>
          <w:b/>
          <w:sz w:val="22"/>
          <w:szCs w:val="22"/>
        </w:rPr>
        <w:t>1.</w:t>
      </w:r>
      <w:r w:rsidR="005025D5" w:rsidRPr="00574655">
        <w:rPr>
          <w:sz w:val="22"/>
          <w:szCs w:val="22"/>
        </w:rPr>
        <w:t xml:space="preserve"> Days and years for completion of the crown of the M1 and M1 in a sample of Southern African individuals. The data are from Reid and Dean (2006)</w:t>
      </w:r>
      <w:r w:rsidR="005025D5" w:rsidRPr="00AA5B41">
        <w:rPr>
          <w:sz w:val="22"/>
          <w:vertAlign w:val="superscript"/>
        </w:rPr>
        <w:t>195</w:t>
      </w:r>
      <w:r w:rsidR="005025D5" w:rsidRPr="00574655">
        <w:rPr>
          <w:sz w:val="22"/>
          <w:szCs w:val="22"/>
        </w:rPr>
        <w:t>.</w:t>
      </w:r>
    </w:p>
    <w:tbl>
      <w:tblPr>
        <w:tblStyle w:val="TableGrid"/>
        <w:tblW w:w="0" w:type="auto"/>
        <w:tblLook w:val="04A0" w:firstRow="1" w:lastRow="0" w:firstColumn="1" w:lastColumn="0" w:noHBand="0" w:noVBand="1"/>
      </w:tblPr>
      <w:tblGrid>
        <w:gridCol w:w="2301"/>
        <w:gridCol w:w="2301"/>
        <w:gridCol w:w="2301"/>
        <w:gridCol w:w="2301"/>
      </w:tblGrid>
      <w:tr w:rsidR="005025D5" w:rsidRPr="00574655" w14:paraId="1852F88F" w14:textId="77777777" w:rsidTr="00B86A6C">
        <w:tc>
          <w:tcPr>
            <w:tcW w:w="2301" w:type="dxa"/>
            <w:vAlign w:val="center"/>
          </w:tcPr>
          <w:p w14:paraId="3A8FB779" w14:textId="77777777" w:rsidR="005025D5" w:rsidRPr="00574655" w:rsidRDefault="005025D5" w:rsidP="00B86A6C">
            <w:pPr>
              <w:widowControl w:val="0"/>
              <w:autoSpaceDE w:val="0"/>
              <w:autoSpaceDN w:val="0"/>
              <w:adjustRightInd w:val="0"/>
              <w:spacing w:line="360" w:lineRule="auto"/>
              <w:rPr>
                <w:rFonts w:ascii="Times New Roman" w:hAnsi="Times New Roman" w:cs="Times New Roman"/>
                <w:lang w:val="es-ES"/>
              </w:rPr>
            </w:pPr>
            <w:r>
              <w:rPr>
                <w:rFonts w:ascii="Times New Roman" w:hAnsi="Times New Roman" w:cs="Times New Roman"/>
                <w:lang w:val="es-ES"/>
              </w:rPr>
              <w:t xml:space="preserve">  </w:t>
            </w:r>
            <w:r w:rsidRPr="00574655">
              <w:rPr>
                <w:rFonts w:ascii="Times New Roman" w:hAnsi="Times New Roman" w:cs="Times New Roman"/>
                <w:lang w:val="es-ES"/>
              </w:rPr>
              <w:t xml:space="preserve"> </w:t>
            </w:r>
            <w:r w:rsidRPr="00574655">
              <w:rPr>
                <w:rFonts w:ascii="Times New Roman" w:hAnsi="Times New Roman" w:cs="Times New Roman"/>
              </w:rPr>
              <w:t>Tooth</w:t>
            </w:r>
          </w:p>
        </w:tc>
        <w:tc>
          <w:tcPr>
            <w:tcW w:w="2301" w:type="dxa"/>
            <w:vAlign w:val="center"/>
          </w:tcPr>
          <w:p w14:paraId="367E61BE" w14:textId="77777777" w:rsidR="005025D5" w:rsidRPr="00574655" w:rsidRDefault="005025D5" w:rsidP="00B86A6C">
            <w:pPr>
              <w:widowControl w:val="0"/>
              <w:autoSpaceDE w:val="0"/>
              <w:autoSpaceDN w:val="0"/>
              <w:adjustRightInd w:val="0"/>
              <w:spacing w:line="360" w:lineRule="auto"/>
              <w:rPr>
                <w:rFonts w:ascii="Times New Roman" w:hAnsi="Times New Roman" w:cs="Times New Roman"/>
                <w:lang w:val="es-ES"/>
              </w:rPr>
            </w:pPr>
            <w:r w:rsidRPr="00574655">
              <w:rPr>
                <w:rFonts w:ascii="Times New Roman" w:hAnsi="Times New Roman" w:cs="Times New Roman"/>
              </w:rPr>
              <w:t>Cusp</w:t>
            </w:r>
          </w:p>
        </w:tc>
        <w:tc>
          <w:tcPr>
            <w:tcW w:w="2301" w:type="dxa"/>
            <w:vAlign w:val="center"/>
          </w:tcPr>
          <w:p w14:paraId="29788620" w14:textId="77777777" w:rsidR="005025D5" w:rsidRPr="00574655" w:rsidRDefault="005025D5" w:rsidP="00B86A6C">
            <w:pPr>
              <w:widowControl w:val="0"/>
              <w:autoSpaceDE w:val="0"/>
              <w:autoSpaceDN w:val="0"/>
              <w:adjustRightInd w:val="0"/>
              <w:spacing w:line="360" w:lineRule="auto"/>
              <w:rPr>
                <w:rFonts w:ascii="Times New Roman" w:hAnsi="Times New Roman" w:cs="Times New Roman"/>
              </w:rPr>
            </w:pPr>
            <w:r w:rsidRPr="00574655">
              <w:rPr>
                <w:rFonts w:ascii="Times New Roman" w:hAnsi="Times New Roman" w:cs="Times New Roman"/>
              </w:rPr>
              <w:t>Days for completion</w:t>
            </w:r>
          </w:p>
          <w:p w14:paraId="0FBE33C6" w14:textId="77777777" w:rsidR="005025D5" w:rsidRPr="00574655" w:rsidRDefault="005025D5" w:rsidP="00B86A6C">
            <w:pPr>
              <w:widowControl w:val="0"/>
              <w:autoSpaceDE w:val="0"/>
              <w:autoSpaceDN w:val="0"/>
              <w:adjustRightInd w:val="0"/>
              <w:spacing w:line="360" w:lineRule="auto"/>
              <w:rPr>
                <w:rFonts w:ascii="Times New Roman" w:hAnsi="Times New Roman" w:cs="Times New Roman"/>
              </w:rPr>
            </w:pPr>
            <w:r w:rsidRPr="00574655">
              <w:rPr>
                <w:rFonts w:ascii="Times New Roman" w:hAnsi="Times New Roman" w:cs="Times New Roman"/>
              </w:rPr>
              <w:t>of the crown</w:t>
            </w:r>
          </w:p>
        </w:tc>
        <w:tc>
          <w:tcPr>
            <w:tcW w:w="2301" w:type="dxa"/>
            <w:vAlign w:val="center"/>
          </w:tcPr>
          <w:p w14:paraId="0ED4E49C" w14:textId="77777777" w:rsidR="005025D5" w:rsidRPr="00574655" w:rsidRDefault="005025D5" w:rsidP="00B86A6C">
            <w:pPr>
              <w:widowControl w:val="0"/>
              <w:autoSpaceDE w:val="0"/>
              <w:autoSpaceDN w:val="0"/>
              <w:adjustRightInd w:val="0"/>
              <w:spacing w:line="360" w:lineRule="auto"/>
              <w:rPr>
                <w:rFonts w:ascii="Times New Roman" w:hAnsi="Times New Roman" w:cs="Times New Roman"/>
                <w:lang w:val="es-ES"/>
              </w:rPr>
            </w:pPr>
            <w:r w:rsidRPr="00574655">
              <w:rPr>
                <w:rFonts w:ascii="Times New Roman" w:hAnsi="Times New Roman" w:cs="Times New Roman"/>
              </w:rPr>
              <w:t>Age range (in years)</w:t>
            </w:r>
          </w:p>
        </w:tc>
      </w:tr>
      <w:tr w:rsidR="005025D5" w:rsidRPr="00574655" w14:paraId="23EAE491" w14:textId="77777777" w:rsidTr="00B86A6C">
        <w:tc>
          <w:tcPr>
            <w:tcW w:w="2301" w:type="dxa"/>
          </w:tcPr>
          <w:p w14:paraId="42164F28"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M</w:t>
            </w:r>
            <w:r w:rsidRPr="00574655">
              <w:rPr>
                <w:rFonts w:ascii="Times New Roman" w:hAnsi="Times New Roman" w:cs="Times New Roman"/>
                <w:vertAlign w:val="superscript"/>
              </w:rPr>
              <w:t>1</w:t>
            </w:r>
          </w:p>
        </w:tc>
        <w:tc>
          <w:tcPr>
            <w:tcW w:w="2301" w:type="dxa"/>
          </w:tcPr>
          <w:p w14:paraId="6CE776C3"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Paracone</w:t>
            </w:r>
          </w:p>
        </w:tc>
        <w:tc>
          <w:tcPr>
            <w:tcW w:w="2301" w:type="dxa"/>
          </w:tcPr>
          <w:p w14:paraId="06C410C1"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1047 ± 77</w:t>
            </w:r>
          </w:p>
        </w:tc>
        <w:tc>
          <w:tcPr>
            <w:tcW w:w="2301" w:type="dxa"/>
          </w:tcPr>
          <w:p w14:paraId="2AC35D9C"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2.65 - 3.08</w:t>
            </w:r>
          </w:p>
        </w:tc>
      </w:tr>
      <w:tr w:rsidR="005025D5" w:rsidRPr="00574655" w14:paraId="0D9278ED" w14:textId="77777777" w:rsidTr="00B86A6C">
        <w:tc>
          <w:tcPr>
            <w:tcW w:w="2301" w:type="dxa"/>
          </w:tcPr>
          <w:p w14:paraId="054F5FAD"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p>
        </w:tc>
        <w:tc>
          <w:tcPr>
            <w:tcW w:w="2301" w:type="dxa"/>
          </w:tcPr>
          <w:p w14:paraId="511630E2"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Protocone</w:t>
            </w:r>
          </w:p>
        </w:tc>
        <w:tc>
          <w:tcPr>
            <w:tcW w:w="2301" w:type="dxa"/>
          </w:tcPr>
          <w:p w14:paraId="5B5E416A"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1096 ± 60</w:t>
            </w:r>
          </w:p>
        </w:tc>
        <w:tc>
          <w:tcPr>
            <w:tcW w:w="2301" w:type="dxa"/>
          </w:tcPr>
          <w:p w14:paraId="4A006E40"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2.83 - 3.16</w:t>
            </w:r>
          </w:p>
        </w:tc>
      </w:tr>
      <w:tr w:rsidR="005025D5" w:rsidRPr="00574655" w14:paraId="29543CC6" w14:textId="77777777" w:rsidTr="00B86A6C">
        <w:tc>
          <w:tcPr>
            <w:tcW w:w="2301" w:type="dxa"/>
          </w:tcPr>
          <w:p w14:paraId="4735D03F"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M</w:t>
            </w:r>
            <w:r w:rsidRPr="00574655">
              <w:rPr>
                <w:rFonts w:ascii="Times New Roman" w:hAnsi="Times New Roman" w:cs="Times New Roman"/>
                <w:vertAlign w:val="subscript"/>
              </w:rPr>
              <w:t>1</w:t>
            </w:r>
          </w:p>
        </w:tc>
        <w:tc>
          <w:tcPr>
            <w:tcW w:w="2301" w:type="dxa"/>
          </w:tcPr>
          <w:p w14:paraId="7682EAE8"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Protoconid</w:t>
            </w:r>
          </w:p>
        </w:tc>
        <w:tc>
          <w:tcPr>
            <w:tcW w:w="2301" w:type="dxa"/>
          </w:tcPr>
          <w:p w14:paraId="177AC750"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1117 ± 55</w:t>
            </w:r>
          </w:p>
        </w:tc>
        <w:tc>
          <w:tcPr>
            <w:tcW w:w="2301" w:type="dxa"/>
          </w:tcPr>
          <w:p w14:paraId="5C3CF372"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2.89 - 3.20</w:t>
            </w:r>
          </w:p>
        </w:tc>
      </w:tr>
      <w:tr w:rsidR="005025D5" w:rsidRPr="00574655" w14:paraId="7418A80A" w14:textId="77777777" w:rsidTr="00B86A6C">
        <w:tc>
          <w:tcPr>
            <w:tcW w:w="2301" w:type="dxa"/>
          </w:tcPr>
          <w:p w14:paraId="1FAC4209"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p>
        </w:tc>
        <w:tc>
          <w:tcPr>
            <w:tcW w:w="2301" w:type="dxa"/>
          </w:tcPr>
          <w:p w14:paraId="2E6E1F66"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Metaconid</w:t>
            </w:r>
          </w:p>
        </w:tc>
        <w:tc>
          <w:tcPr>
            <w:tcW w:w="2301" w:type="dxa"/>
          </w:tcPr>
          <w:p w14:paraId="51B75482"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Pr>
                <w:rFonts w:ascii="Times New Roman" w:hAnsi="Times New Roman" w:cs="Times New Roman"/>
              </w:rPr>
              <w:t xml:space="preserve">  </w:t>
            </w:r>
            <w:r w:rsidRPr="00574655">
              <w:rPr>
                <w:rFonts w:ascii="Times New Roman" w:hAnsi="Times New Roman" w:cs="Times New Roman"/>
              </w:rPr>
              <w:t>936 ± 55</w:t>
            </w:r>
          </w:p>
        </w:tc>
        <w:tc>
          <w:tcPr>
            <w:tcW w:w="2301" w:type="dxa"/>
          </w:tcPr>
          <w:p w14:paraId="0131F1DF"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rPr>
              <w:t>2.41 - 2.71</w:t>
            </w:r>
          </w:p>
        </w:tc>
      </w:tr>
      <w:tr w:rsidR="005025D5" w:rsidRPr="00574655" w14:paraId="29E72726" w14:textId="77777777" w:rsidTr="00B86A6C">
        <w:tc>
          <w:tcPr>
            <w:tcW w:w="2301" w:type="dxa"/>
          </w:tcPr>
          <w:p w14:paraId="70F37208"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lang w:val="es-ES"/>
              </w:rPr>
              <w:t>Mean</w:t>
            </w:r>
          </w:p>
        </w:tc>
        <w:tc>
          <w:tcPr>
            <w:tcW w:w="2301" w:type="dxa"/>
          </w:tcPr>
          <w:p w14:paraId="466A7F96"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p>
        </w:tc>
        <w:tc>
          <w:tcPr>
            <w:tcW w:w="2301" w:type="dxa"/>
          </w:tcPr>
          <w:p w14:paraId="7EAD7FDF"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Pr="00574655">
              <w:rPr>
                <w:rFonts w:ascii="Times New Roman" w:hAnsi="Times New Roman" w:cs="Times New Roman"/>
                <w:lang w:val="es-ES"/>
              </w:rPr>
              <w:t xml:space="preserve"> </w:t>
            </w:r>
          </w:p>
        </w:tc>
        <w:tc>
          <w:tcPr>
            <w:tcW w:w="2301" w:type="dxa"/>
          </w:tcPr>
          <w:p w14:paraId="610F7ACE" w14:textId="77777777" w:rsidR="005025D5" w:rsidRPr="00574655" w:rsidRDefault="005025D5" w:rsidP="00B86A6C">
            <w:pPr>
              <w:widowControl w:val="0"/>
              <w:autoSpaceDE w:val="0"/>
              <w:autoSpaceDN w:val="0"/>
              <w:adjustRightInd w:val="0"/>
              <w:spacing w:line="360" w:lineRule="auto"/>
              <w:jc w:val="both"/>
              <w:rPr>
                <w:rFonts w:ascii="Times New Roman" w:hAnsi="Times New Roman" w:cs="Times New Roman"/>
                <w:lang w:val="es-ES"/>
              </w:rPr>
            </w:pPr>
            <w:r w:rsidRPr="00574655">
              <w:rPr>
                <w:rFonts w:ascii="Times New Roman" w:hAnsi="Times New Roman" w:cs="Times New Roman"/>
                <w:lang w:val="es-ES"/>
              </w:rPr>
              <w:t xml:space="preserve">2.69 - 3.04 </w:t>
            </w:r>
          </w:p>
        </w:tc>
      </w:tr>
    </w:tbl>
    <w:p w14:paraId="23D5AF61" w14:textId="77777777" w:rsidR="005025D5" w:rsidRPr="0074764D" w:rsidRDefault="005025D5" w:rsidP="005025D5">
      <w:pPr>
        <w:widowControl w:val="0"/>
        <w:autoSpaceDE w:val="0"/>
        <w:autoSpaceDN w:val="0"/>
        <w:adjustRightInd w:val="0"/>
        <w:spacing w:before="240" w:line="360" w:lineRule="auto"/>
        <w:jc w:val="both"/>
      </w:pPr>
    </w:p>
    <w:p w14:paraId="57B5D628" w14:textId="77777777" w:rsidR="005025D5" w:rsidRPr="0074764D" w:rsidRDefault="005025D5" w:rsidP="005025D5">
      <w:pPr>
        <w:widowControl w:val="0"/>
        <w:autoSpaceDE w:val="0"/>
        <w:autoSpaceDN w:val="0"/>
        <w:adjustRightInd w:val="0"/>
        <w:spacing w:before="240" w:line="360" w:lineRule="auto"/>
        <w:ind w:firstLine="708"/>
        <w:jc w:val="both"/>
      </w:pPr>
      <w:r w:rsidRPr="0074764D">
        <w:t>Using a similar methodology, some authors have estimated values of M1 crown formation for fossil hominins just below or at the lower limit of the range of modern humans for fossil hominins</w:t>
      </w:r>
      <w:r w:rsidRPr="00AA5B41">
        <w:rPr>
          <w:vertAlign w:val="superscript"/>
        </w:rPr>
        <w:t>197</w:t>
      </w:r>
      <w:proofErr w:type="gramStart"/>
      <w:r w:rsidRPr="00AA5B41">
        <w:rPr>
          <w:vertAlign w:val="superscript"/>
        </w:rPr>
        <w:t>,198</w:t>
      </w:r>
      <w:proofErr w:type="gramEnd"/>
      <w:r w:rsidRPr="0074764D">
        <w:t>. Thus, Lacruz and colleagues (2006)</w:t>
      </w:r>
      <w:r w:rsidRPr="00AA5B41">
        <w:rPr>
          <w:vertAlign w:val="superscript"/>
        </w:rPr>
        <w:t>198</w:t>
      </w:r>
      <w:r w:rsidRPr="0074764D">
        <w:t xml:space="preserve"> obtained a time of 2.74 years for the </w:t>
      </w:r>
      <w:r w:rsidRPr="0074764D">
        <w:lastRenderedPageBreak/>
        <w:t>formation of the crown of M</w:t>
      </w:r>
      <w:r w:rsidRPr="0074764D">
        <w:rPr>
          <w:vertAlign w:val="superscript"/>
        </w:rPr>
        <w:t>1</w:t>
      </w:r>
      <w:r w:rsidRPr="0074764D">
        <w:t xml:space="preserve"> of Stw 402 (</w:t>
      </w:r>
      <w:r w:rsidRPr="0074764D">
        <w:rPr>
          <w:i/>
        </w:rPr>
        <w:t>Australopithecus africanus</w:t>
      </w:r>
      <w:r w:rsidRPr="0074764D">
        <w:t>), whereas Dean et al. (2001)</w:t>
      </w:r>
      <w:r w:rsidRPr="00AA5B41">
        <w:rPr>
          <w:vertAlign w:val="superscript"/>
        </w:rPr>
        <w:t>197</w:t>
      </w:r>
      <w:r w:rsidRPr="0074764D">
        <w:t xml:space="preserve"> obtained a time of 2.5 years for the paracone and protocone of the M</w:t>
      </w:r>
      <w:r w:rsidRPr="0074764D">
        <w:rPr>
          <w:vertAlign w:val="superscript"/>
        </w:rPr>
        <w:t>1</w:t>
      </w:r>
      <w:r w:rsidRPr="0074764D">
        <w:t xml:space="preserve"> of Sangiran S7-37 (</w:t>
      </w:r>
      <w:r w:rsidRPr="0074764D">
        <w:rPr>
          <w:i/>
        </w:rPr>
        <w:t>H. erectus</w:t>
      </w:r>
      <w:r w:rsidRPr="0074764D">
        <w:t>).</w:t>
      </w:r>
    </w:p>
    <w:p w14:paraId="75E5A607" w14:textId="77777777" w:rsidR="005025D5" w:rsidRPr="0074764D" w:rsidRDefault="005025D5" w:rsidP="005025D5">
      <w:pPr>
        <w:spacing w:before="240" w:line="360" w:lineRule="auto"/>
        <w:ind w:firstLine="708"/>
        <w:jc w:val="both"/>
      </w:pPr>
      <w:r w:rsidRPr="0074764D">
        <w:t xml:space="preserve">Here we work with the assumption that PYS individual had similar formation times for the deciduous and permanent molars than recent </w:t>
      </w:r>
      <w:r w:rsidRPr="0074764D">
        <w:rPr>
          <w:i/>
        </w:rPr>
        <w:t xml:space="preserve">H. sapiens. </w:t>
      </w:r>
      <w:r w:rsidRPr="0074764D">
        <w:t>Considering the information supplied by the permanent M1s, and that initiation of the crown of these teeth occurs around birth</w:t>
      </w:r>
      <w:r w:rsidRPr="00AA5B41">
        <w:rPr>
          <w:vertAlign w:val="superscript"/>
        </w:rPr>
        <w:t>195</w:t>
      </w:r>
      <w:proofErr w:type="gramStart"/>
      <w:r w:rsidRPr="00AA5B41">
        <w:rPr>
          <w:vertAlign w:val="superscript"/>
        </w:rPr>
        <w:t>,199</w:t>
      </w:r>
      <w:proofErr w:type="gramEnd"/>
      <w:r w:rsidRPr="0074764D">
        <w:t xml:space="preserve">, we conclude that the age at death of the PYS individual could be between 2.5 and 3.0 years; that is, between two years and six months and three years. </w:t>
      </w:r>
    </w:p>
    <w:p w14:paraId="061F5129" w14:textId="77777777" w:rsidR="005025D5" w:rsidRPr="0074764D" w:rsidRDefault="005025D5" w:rsidP="005025D5">
      <w:pPr>
        <w:spacing w:before="240" w:line="360" w:lineRule="auto"/>
        <w:jc w:val="both"/>
        <w:rPr>
          <w:b/>
        </w:rPr>
      </w:pPr>
      <w:r w:rsidRPr="0074764D">
        <w:rPr>
          <w:b/>
        </w:rPr>
        <w:t>Metrics</w:t>
      </w:r>
    </w:p>
    <w:p w14:paraId="7A7933AF" w14:textId="21E74790" w:rsidR="005025D5" w:rsidRPr="0074764D" w:rsidRDefault="005025D5" w:rsidP="005025D5">
      <w:pPr>
        <w:spacing w:before="240" w:line="360" w:lineRule="auto"/>
        <w:jc w:val="both"/>
      </w:pPr>
      <w:r w:rsidRPr="0074764D">
        <w:t>The MD and BL dimensions of the PYS right M</w:t>
      </w:r>
      <w:r w:rsidRPr="0074764D">
        <w:rPr>
          <w:vertAlign w:val="superscript"/>
        </w:rPr>
        <w:t>1</w:t>
      </w:r>
      <w:r w:rsidRPr="0074764D">
        <w:rPr>
          <w:vertAlign w:val="subscript"/>
        </w:rPr>
        <w:t xml:space="preserve"> </w:t>
      </w:r>
      <w:r w:rsidRPr="0074764D">
        <w:t>and M</w:t>
      </w:r>
      <w:r w:rsidRPr="0074764D">
        <w:rPr>
          <w:vertAlign w:val="subscript"/>
        </w:rPr>
        <w:t>1</w:t>
      </w:r>
      <w:r w:rsidR="004700FC">
        <w:t xml:space="preserve"> (Supplementary Information </w:t>
      </w:r>
      <w:r w:rsidRPr="0074764D">
        <w:t xml:space="preserve">Table </w:t>
      </w:r>
      <w:r w:rsidR="004700FC">
        <w:t>F</w:t>
      </w:r>
      <w:r w:rsidRPr="0074764D">
        <w:t>2) are not particularly large and they are similar to those of recent modern humans. They are smaller than those obtained in the North African Pleistocene hominins and the Neanderthals. The measurements of the PYS M</w:t>
      </w:r>
      <w:r w:rsidRPr="0074764D">
        <w:rPr>
          <w:vertAlign w:val="subscript"/>
        </w:rPr>
        <w:t>1</w:t>
      </w:r>
      <w:r w:rsidRPr="0074764D">
        <w:t xml:space="preserve"> are similar to the averages obtained in the African and European Late Pleistocene and Mesolithic populations. The low CI index confirms that the PYS right M</w:t>
      </w:r>
      <w:r w:rsidRPr="0074764D">
        <w:rPr>
          <w:vertAlign w:val="subscript"/>
        </w:rPr>
        <w:t>1</w:t>
      </w:r>
      <w:r w:rsidRPr="0074764D">
        <w:t xml:space="preserve"> is mesiodistally elongated. Similar or even smaller values of this index are observed in some North African Pleistocene specimen, as well as in the M</w:t>
      </w:r>
      <w:r w:rsidRPr="0074764D">
        <w:rPr>
          <w:vertAlign w:val="subscript"/>
        </w:rPr>
        <w:t>1</w:t>
      </w:r>
      <w:r w:rsidRPr="0074764D">
        <w:t>s from the Klasies River, Die Kelders Cave, and Equus Cave sites. In contrast, the Qafzeh specimens, as well as those of Taforalt and Afalou (North African Mesolithic) tend to be larger in the buccolingual dimension, with an average of around 100 for the CI index. The CI index of the M</w:t>
      </w:r>
      <w:r w:rsidRPr="0074764D">
        <w:rPr>
          <w:vertAlign w:val="superscript"/>
        </w:rPr>
        <w:t>1</w:t>
      </w:r>
      <w:r w:rsidRPr="0074764D">
        <w:t xml:space="preserve"> shows a high variability in the compared specimens and no clear trends can be inferred from the data.</w:t>
      </w:r>
    </w:p>
    <w:p w14:paraId="16C0BDB5" w14:textId="7D9CBEEF" w:rsidR="005025D5" w:rsidRPr="0074764D" w:rsidRDefault="005025D5" w:rsidP="005025D5">
      <w:pPr>
        <w:spacing w:before="240" w:line="360" w:lineRule="auto"/>
        <w:ind w:firstLine="708"/>
        <w:jc w:val="both"/>
      </w:pPr>
      <w:r w:rsidRPr="0074764D">
        <w:t>Although there is less information about the dimensions of the deciduous teeth from the Middle and Late Pleistocene hominins, the size of the PYS dm</w:t>
      </w:r>
      <w:r w:rsidRPr="0074764D">
        <w:rPr>
          <w:vertAlign w:val="superscript"/>
        </w:rPr>
        <w:t>2</w:t>
      </w:r>
      <w:r w:rsidRPr="0074764D">
        <w:t xml:space="preserve"> is not particularly striking </w:t>
      </w:r>
      <w:proofErr w:type="gramStart"/>
      <w:r w:rsidRPr="0074764D">
        <w:t>and also</w:t>
      </w:r>
      <w:proofErr w:type="gramEnd"/>
      <w:r w:rsidRPr="0074764D">
        <w:t xml:space="preserve"> similar to those of recent modern huma</w:t>
      </w:r>
      <w:r w:rsidR="004700FC">
        <w:t xml:space="preserve">ns (Supplementary Information </w:t>
      </w:r>
      <w:r w:rsidRPr="0074764D">
        <w:t xml:space="preserve">Table </w:t>
      </w:r>
      <w:r w:rsidR="004700FC">
        <w:t>F</w:t>
      </w:r>
      <w:r w:rsidRPr="0074764D">
        <w:t>3). The average of the MD and BL in the dm</w:t>
      </w:r>
      <w:r w:rsidRPr="0074764D">
        <w:rPr>
          <w:vertAlign w:val="superscript"/>
        </w:rPr>
        <w:t>2</w:t>
      </w:r>
      <w:r w:rsidRPr="0074764D">
        <w:t xml:space="preserve"> of the Neanderthals is also greater in Neanderthals. However, other samples exhibit dimensions of the two teeth very similar to those of the PYS individual. Similarly, we did not find substantial differences for the crown index.</w:t>
      </w:r>
      <w:r>
        <w:t xml:space="preserve">  </w:t>
      </w:r>
    </w:p>
    <w:p w14:paraId="7B3A896A" w14:textId="77777777" w:rsidR="005025D5" w:rsidRDefault="005025D5" w:rsidP="005025D5">
      <w:pPr>
        <w:spacing w:line="276" w:lineRule="auto"/>
        <w:jc w:val="both"/>
        <w:rPr>
          <w:sz w:val="22"/>
          <w:szCs w:val="22"/>
        </w:rPr>
      </w:pPr>
    </w:p>
    <w:tbl>
      <w:tblPr>
        <w:tblStyle w:val="TableGrid"/>
        <w:tblW w:w="5000" w:type="pct"/>
        <w:tblLook w:val="04A0" w:firstRow="1" w:lastRow="0" w:firstColumn="1" w:lastColumn="0" w:noHBand="0" w:noVBand="1"/>
      </w:tblPr>
      <w:tblGrid>
        <w:gridCol w:w="3313"/>
        <w:gridCol w:w="830"/>
        <w:gridCol w:w="801"/>
        <w:gridCol w:w="576"/>
        <w:gridCol w:w="636"/>
        <w:gridCol w:w="222"/>
        <w:gridCol w:w="576"/>
        <w:gridCol w:w="696"/>
        <w:gridCol w:w="222"/>
        <w:gridCol w:w="576"/>
        <w:gridCol w:w="948"/>
      </w:tblGrid>
      <w:tr w:rsidR="005025D5" w14:paraId="3054BB9B"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0FB69E59" w14:textId="77777777" w:rsidR="005025D5" w:rsidRDefault="005025D5" w:rsidP="00B86A6C">
            <w:pPr>
              <w:rPr>
                <w:rFonts w:ascii="Times New Roman" w:hAnsi="Times New Roman" w:cs="Times New Roman"/>
                <w:b/>
              </w:rPr>
            </w:pPr>
            <w:r>
              <w:rPr>
                <w:rFonts w:ascii="Times New Roman" w:hAnsi="Times New Roman" w:cs="Times New Roman"/>
                <w:b/>
              </w:rPr>
              <w:t xml:space="preserve">Site </w:t>
            </w:r>
          </w:p>
        </w:tc>
        <w:tc>
          <w:tcPr>
            <w:tcW w:w="352" w:type="pct"/>
            <w:tcBorders>
              <w:top w:val="single" w:sz="4" w:space="0" w:color="auto"/>
              <w:left w:val="single" w:sz="4" w:space="0" w:color="auto"/>
              <w:bottom w:val="single" w:sz="4" w:space="0" w:color="auto"/>
              <w:right w:val="single" w:sz="4" w:space="0" w:color="auto"/>
            </w:tcBorders>
            <w:hideMark/>
          </w:tcPr>
          <w:p w14:paraId="6BE5731A" w14:textId="77777777" w:rsidR="005025D5" w:rsidRDefault="005025D5" w:rsidP="00B86A6C">
            <w:pPr>
              <w:rPr>
                <w:rFonts w:ascii="Times New Roman" w:hAnsi="Times New Roman" w:cs="Times New Roman"/>
                <w:b/>
              </w:rPr>
            </w:pPr>
            <w:r>
              <w:rPr>
                <w:rFonts w:ascii="Times New Roman" w:hAnsi="Times New Roman" w:cs="Times New Roman"/>
                <w:b/>
              </w:rPr>
              <w:t xml:space="preserve">Tooth </w:t>
            </w:r>
          </w:p>
        </w:tc>
        <w:tc>
          <w:tcPr>
            <w:tcW w:w="493" w:type="pct"/>
            <w:tcBorders>
              <w:top w:val="single" w:sz="4" w:space="0" w:color="auto"/>
              <w:left w:val="single" w:sz="4" w:space="0" w:color="auto"/>
              <w:bottom w:val="single" w:sz="4" w:space="0" w:color="auto"/>
              <w:right w:val="single" w:sz="4" w:space="0" w:color="auto"/>
            </w:tcBorders>
          </w:tcPr>
          <w:p w14:paraId="5C7DA42E" w14:textId="77777777" w:rsidR="005025D5" w:rsidRDefault="005025D5" w:rsidP="00B86A6C">
            <w:pPr>
              <w:rPr>
                <w:rFonts w:ascii="Times New Roman" w:hAnsi="Times New Roman" w:cs="Times New Roman"/>
                <w:b/>
              </w:rPr>
            </w:pPr>
          </w:p>
        </w:tc>
        <w:tc>
          <w:tcPr>
            <w:tcW w:w="295" w:type="pct"/>
            <w:tcBorders>
              <w:top w:val="single" w:sz="4" w:space="0" w:color="auto"/>
              <w:left w:val="single" w:sz="4" w:space="0" w:color="auto"/>
              <w:bottom w:val="single" w:sz="4" w:space="0" w:color="auto"/>
              <w:right w:val="single" w:sz="4" w:space="0" w:color="auto"/>
            </w:tcBorders>
            <w:hideMark/>
          </w:tcPr>
          <w:p w14:paraId="5B105CBD" w14:textId="77777777" w:rsidR="005025D5" w:rsidRDefault="005025D5" w:rsidP="00B86A6C">
            <w:pPr>
              <w:jc w:val="center"/>
              <w:rPr>
                <w:rFonts w:ascii="Times New Roman" w:hAnsi="Times New Roman" w:cs="Times New Roman"/>
                <w:b/>
              </w:rPr>
            </w:pPr>
            <w:r>
              <w:rPr>
                <w:rFonts w:ascii="Times New Roman" w:hAnsi="Times New Roman" w:cs="Times New Roman"/>
                <w:b/>
              </w:rPr>
              <w:t>n</w:t>
            </w:r>
          </w:p>
        </w:tc>
        <w:tc>
          <w:tcPr>
            <w:tcW w:w="339" w:type="pct"/>
            <w:tcBorders>
              <w:top w:val="single" w:sz="4" w:space="0" w:color="auto"/>
              <w:left w:val="single" w:sz="4" w:space="0" w:color="auto"/>
              <w:bottom w:val="single" w:sz="4" w:space="0" w:color="auto"/>
              <w:right w:val="single" w:sz="4" w:space="0" w:color="auto"/>
            </w:tcBorders>
            <w:hideMark/>
          </w:tcPr>
          <w:p w14:paraId="1DC2AB4F" w14:textId="77777777" w:rsidR="005025D5" w:rsidRDefault="005025D5" w:rsidP="00B86A6C">
            <w:pPr>
              <w:jc w:val="center"/>
              <w:rPr>
                <w:rFonts w:ascii="Times New Roman" w:hAnsi="Times New Roman" w:cs="Times New Roman"/>
                <w:b/>
              </w:rPr>
            </w:pPr>
            <w:r>
              <w:rPr>
                <w:rFonts w:ascii="Times New Roman" w:hAnsi="Times New Roman" w:cs="Times New Roman"/>
                <w:b/>
              </w:rPr>
              <w:t>MD</w:t>
            </w:r>
          </w:p>
        </w:tc>
        <w:tc>
          <w:tcPr>
            <w:tcW w:w="117" w:type="pct"/>
            <w:tcBorders>
              <w:top w:val="single" w:sz="4" w:space="0" w:color="auto"/>
              <w:left w:val="single" w:sz="4" w:space="0" w:color="auto"/>
              <w:bottom w:val="single" w:sz="4" w:space="0" w:color="auto"/>
              <w:right w:val="single" w:sz="4" w:space="0" w:color="auto"/>
            </w:tcBorders>
          </w:tcPr>
          <w:p w14:paraId="5032B7B6" w14:textId="77777777" w:rsidR="005025D5" w:rsidRDefault="005025D5" w:rsidP="00B86A6C">
            <w:pPr>
              <w:jc w:val="center"/>
              <w:rPr>
                <w:rFonts w:ascii="Times New Roman" w:hAnsi="Times New Roman" w:cs="Times New Roman"/>
                <w:b/>
              </w:rPr>
            </w:pPr>
          </w:p>
        </w:tc>
        <w:tc>
          <w:tcPr>
            <w:tcW w:w="305" w:type="pct"/>
            <w:tcBorders>
              <w:top w:val="single" w:sz="4" w:space="0" w:color="auto"/>
              <w:left w:val="single" w:sz="4" w:space="0" w:color="auto"/>
              <w:bottom w:val="single" w:sz="4" w:space="0" w:color="auto"/>
              <w:right w:val="single" w:sz="4" w:space="0" w:color="auto"/>
            </w:tcBorders>
            <w:hideMark/>
          </w:tcPr>
          <w:p w14:paraId="44BE9BEE" w14:textId="77777777" w:rsidR="005025D5" w:rsidRDefault="005025D5" w:rsidP="00B86A6C">
            <w:pPr>
              <w:jc w:val="center"/>
              <w:rPr>
                <w:rFonts w:ascii="Times New Roman" w:hAnsi="Times New Roman" w:cs="Times New Roman"/>
                <w:b/>
              </w:rPr>
            </w:pPr>
            <w:r>
              <w:rPr>
                <w:rFonts w:ascii="Times New Roman" w:hAnsi="Times New Roman" w:cs="Times New Roman"/>
                <w:b/>
              </w:rPr>
              <w:t>n</w:t>
            </w:r>
          </w:p>
        </w:tc>
        <w:tc>
          <w:tcPr>
            <w:tcW w:w="352" w:type="pct"/>
            <w:tcBorders>
              <w:top w:val="single" w:sz="4" w:space="0" w:color="auto"/>
              <w:left w:val="single" w:sz="4" w:space="0" w:color="auto"/>
              <w:bottom w:val="single" w:sz="4" w:space="0" w:color="auto"/>
              <w:right w:val="single" w:sz="4" w:space="0" w:color="auto"/>
            </w:tcBorders>
            <w:hideMark/>
          </w:tcPr>
          <w:p w14:paraId="5F70D8FE" w14:textId="77777777" w:rsidR="005025D5" w:rsidRDefault="005025D5" w:rsidP="00B86A6C">
            <w:pPr>
              <w:jc w:val="center"/>
              <w:rPr>
                <w:rFonts w:ascii="Times New Roman" w:hAnsi="Times New Roman" w:cs="Times New Roman"/>
                <w:b/>
              </w:rPr>
            </w:pPr>
            <w:r>
              <w:rPr>
                <w:rFonts w:ascii="Times New Roman" w:hAnsi="Times New Roman" w:cs="Times New Roman"/>
                <w:b/>
              </w:rPr>
              <w:t>BL</w:t>
            </w:r>
          </w:p>
        </w:tc>
        <w:tc>
          <w:tcPr>
            <w:tcW w:w="117" w:type="pct"/>
            <w:tcBorders>
              <w:top w:val="single" w:sz="4" w:space="0" w:color="auto"/>
              <w:left w:val="single" w:sz="4" w:space="0" w:color="auto"/>
              <w:bottom w:val="single" w:sz="4" w:space="0" w:color="auto"/>
              <w:right w:val="single" w:sz="4" w:space="0" w:color="auto"/>
            </w:tcBorders>
          </w:tcPr>
          <w:p w14:paraId="074178D2" w14:textId="77777777" w:rsidR="005025D5" w:rsidRDefault="005025D5" w:rsidP="00B86A6C">
            <w:pPr>
              <w:jc w:val="center"/>
              <w:rPr>
                <w:rFonts w:ascii="Times New Roman" w:hAnsi="Times New Roman" w:cs="Times New Roman"/>
                <w:b/>
              </w:rPr>
            </w:pPr>
          </w:p>
        </w:tc>
        <w:tc>
          <w:tcPr>
            <w:tcW w:w="305" w:type="pct"/>
            <w:tcBorders>
              <w:top w:val="single" w:sz="4" w:space="0" w:color="auto"/>
              <w:left w:val="single" w:sz="4" w:space="0" w:color="auto"/>
              <w:bottom w:val="single" w:sz="4" w:space="0" w:color="auto"/>
              <w:right w:val="single" w:sz="4" w:space="0" w:color="auto"/>
            </w:tcBorders>
            <w:hideMark/>
          </w:tcPr>
          <w:p w14:paraId="75C4BD05" w14:textId="77777777" w:rsidR="005025D5" w:rsidRDefault="005025D5" w:rsidP="00B86A6C">
            <w:pPr>
              <w:jc w:val="center"/>
              <w:rPr>
                <w:rFonts w:ascii="Times New Roman" w:hAnsi="Times New Roman" w:cs="Times New Roman"/>
                <w:b/>
              </w:rPr>
            </w:pPr>
            <w:r>
              <w:rPr>
                <w:rFonts w:ascii="Times New Roman" w:hAnsi="Times New Roman" w:cs="Times New Roman"/>
                <w:b/>
              </w:rPr>
              <w:t>n</w:t>
            </w:r>
          </w:p>
        </w:tc>
        <w:tc>
          <w:tcPr>
            <w:tcW w:w="494" w:type="pct"/>
            <w:tcBorders>
              <w:top w:val="single" w:sz="4" w:space="0" w:color="auto"/>
              <w:left w:val="single" w:sz="4" w:space="0" w:color="auto"/>
              <w:bottom w:val="single" w:sz="4" w:space="0" w:color="auto"/>
              <w:right w:val="single" w:sz="4" w:space="0" w:color="auto"/>
            </w:tcBorders>
            <w:hideMark/>
          </w:tcPr>
          <w:p w14:paraId="17945384" w14:textId="77777777" w:rsidR="005025D5" w:rsidRDefault="005025D5" w:rsidP="00B86A6C">
            <w:pPr>
              <w:jc w:val="center"/>
              <w:rPr>
                <w:rFonts w:ascii="Times New Roman" w:hAnsi="Times New Roman" w:cs="Times New Roman"/>
                <w:b/>
              </w:rPr>
            </w:pPr>
            <w:r>
              <w:rPr>
                <w:rFonts w:ascii="Times New Roman" w:hAnsi="Times New Roman" w:cs="Times New Roman"/>
                <w:b/>
              </w:rPr>
              <w:t>CI</w:t>
            </w:r>
          </w:p>
        </w:tc>
      </w:tr>
      <w:tr w:rsidR="005025D5" w14:paraId="0D50BB8E"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3DADFC2E" w14:textId="77777777" w:rsidR="005025D5" w:rsidRDefault="005025D5" w:rsidP="00B86A6C">
            <w:pPr>
              <w:rPr>
                <w:rFonts w:ascii="Times New Roman" w:hAnsi="Times New Roman" w:cs="Times New Roman"/>
              </w:rPr>
            </w:pPr>
            <w:r>
              <w:rPr>
                <w:rFonts w:ascii="Times New Roman" w:eastAsia="Times New Roman" w:hAnsi="Times New Roman" w:cs="Times New Roman"/>
              </w:rPr>
              <w:t>Panga ya Saidi</w:t>
            </w:r>
          </w:p>
        </w:tc>
        <w:tc>
          <w:tcPr>
            <w:tcW w:w="352" w:type="pct"/>
            <w:tcBorders>
              <w:top w:val="single" w:sz="4" w:space="0" w:color="auto"/>
              <w:left w:val="single" w:sz="4" w:space="0" w:color="auto"/>
              <w:bottom w:val="single" w:sz="4" w:space="0" w:color="auto"/>
              <w:right w:val="single" w:sz="4" w:space="0" w:color="auto"/>
            </w:tcBorders>
            <w:hideMark/>
          </w:tcPr>
          <w:p w14:paraId="56B04681" w14:textId="77777777" w:rsidR="005025D5" w:rsidRDefault="005025D5" w:rsidP="00B86A6C">
            <w:pPr>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1</w:t>
            </w:r>
          </w:p>
        </w:tc>
        <w:tc>
          <w:tcPr>
            <w:tcW w:w="493" w:type="pct"/>
            <w:tcBorders>
              <w:top w:val="single" w:sz="4" w:space="0" w:color="auto"/>
              <w:left w:val="single" w:sz="4" w:space="0" w:color="auto"/>
              <w:bottom w:val="single" w:sz="4" w:space="0" w:color="auto"/>
              <w:right w:val="single" w:sz="4" w:space="0" w:color="auto"/>
            </w:tcBorders>
          </w:tcPr>
          <w:p w14:paraId="438D9BE1" w14:textId="77777777" w:rsidR="005025D5" w:rsidRDefault="005025D5" w:rsidP="00B86A6C">
            <w:pPr>
              <w:rPr>
                <w:rFonts w:ascii="Times New Roman" w:hAnsi="Times New Roman" w:cs="Times New Roman"/>
              </w:rPr>
            </w:pPr>
          </w:p>
        </w:tc>
        <w:tc>
          <w:tcPr>
            <w:tcW w:w="295" w:type="pct"/>
            <w:tcBorders>
              <w:top w:val="single" w:sz="4" w:space="0" w:color="auto"/>
              <w:left w:val="single" w:sz="4" w:space="0" w:color="auto"/>
              <w:bottom w:val="single" w:sz="4" w:space="0" w:color="auto"/>
              <w:right w:val="single" w:sz="4" w:space="0" w:color="auto"/>
            </w:tcBorders>
            <w:hideMark/>
          </w:tcPr>
          <w:p w14:paraId="2AA1D87D"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1DFAED68"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10.9</w:t>
            </w:r>
          </w:p>
        </w:tc>
        <w:tc>
          <w:tcPr>
            <w:tcW w:w="117" w:type="pct"/>
            <w:tcBorders>
              <w:top w:val="single" w:sz="4" w:space="0" w:color="auto"/>
              <w:left w:val="single" w:sz="4" w:space="0" w:color="auto"/>
              <w:bottom w:val="single" w:sz="4" w:space="0" w:color="auto"/>
              <w:right w:val="single" w:sz="4" w:space="0" w:color="auto"/>
            </w:tcBorders>
          </w:tcPr>
          <w:p w14:paraId="3E7278E3"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48946897" w14:textId="77777777" w:rsidR="005025D5" w:rsidRDefault="005025D5" w:rsidP="00B86A6C">
            <w:pPr>
              <w:jc w:val="center"/>
              <w:rPr>
                <w:rFonts w:ascii="Times New Roman" w:eastAsia="Times New Roman" w:hAnsi="Times New Roman" w:cs="Times New Roman"/>
              </w:rPr>
            </w:pPr>
            <w:r>
              <w:rPr>
                <w:rFonts w:ascii="Times New Roman" w:eastAsia="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007D57AE"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 11.7</w:t>
            </w:r>
          </w:p>
        </w:tc>
        <w:tc>
          <w:tcPr>
            <w:tcW w:w="117" w:type="pct"/>
            <w:tcBorders>
              <w:top w:val="single" w:sz="4" w:space="0" w:color="auto"/>
              <w:left w:val="single" w:sz="4" w:space="0" w:color="auto"/>
              <w:bottom w:val="single" w:sz="4" w:space="0" w:color="auto"/>
              <w:right w:val="single" w:sz="4" w:space="0" w:color="auto"/>
            </w:tcBorders>
          </w:tcPr>
          <w:p w14:paraId="6399541F"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0C3D2606" w14:textId="77777777" w:rsidR="005025D5" w:rsidRDefault="005025D5" w:rsidP="00B86A6C">
            <w:pPr>
              <w:jc w:val="center"/>
              <w:rPr>
                <w:rFonts w:ascii="Times New Roman" w:eastAsia="Times New Roman" w:hAnsi="Times New Roman" w:cs="Times New Roman"/>
              </w:rPr>
            </w:pPr>
            <w:r>
              <w:rPr>
                <w:rFonts w:ascii="Times New Roman" w:eastAsia="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20E85D51"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107.3</w:t>
            </w:r>
          </w:p>
        </w:tc>
      </w:tr>
      <w:tr w:rsidR="005025D5" w14:paraId="2AFAD1D1"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6D37E2DE" w14:textId="77777777" w:rsidR="005025D5" w:rsidRDefault="005025D5" w:rsidP="00B86A6C">
            <w:pPr>
              <w:rPr>
                <w:rFonts w:ascii="Times New Roman" w:hAnsi="Times New Roman" w:cs="Times New Roman"/>
              </w:rPr>
            </w:pPr>
            <w:r>
              <w:rPr>
                <w:rFonts w:ascii="Times New Roman" w:eastAsia="Times New Roman" w:hAnsi="Times New Roman" w:cs="Times New Roman"/>
              </w:rPr>
              <w:t>Rabat (Northern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140745E7" w14:textId="77777777" w:rsidR="005025D5" w:rsidRDefault="005025D5" w:rsidP="00B86A6C">
            <w:pPr>
              <w:jc w:val="cente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14:paraId="76116E14" w14:textId="77777777" w:rsidR="005025D5" w:rsidRDefault="005025D5" w:rsidP="00B86A6C">
            <w:pPr>
              <w:rPr>
                <w:rFonts w:ascii="Times New Roman" w:hAnsi="Times New Roman" w:cs="Times New Roman"/>
              </w:rPr>
            </w:pPr>
          </w:p>
        </w:tc>
        <w:tc>
          <w:tcPr>
            <w:tcW w:w="295" w:type="pct"/>
            <w:tcBorders>
              <w:top w:val="single" w:sz="4" w:space="0" w:color="auto"/>
              <w:left w:val="single" w:sz="4" w:space="0" w:color="auto"/>
              <w:bottom w:val="single" w:sz="4" w:space="0" w:color="auto"/>
              <w:right w:val="single" w:sz="4" w:space="0" w:color="auto"/>
            </w:tcBorders>
            <w:hideMark/>
          </w:tcPr>
          <w:p w14:paraId="15B8FA31"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7462E644" w14:textId="77777777" w:rsidR="005025D5" w:rsidRDefault="005025D5" w:rsidP="00B86A6C">
            <w:pPr>
              <w:jc w:val="right"/>
              <w:rPr>
                <w:rFonts w:ascii="Times New Roman" w:hAnsi="Times New Roman" w:cs="Times New Roman"/>
              </w:rPr>
            </w:pPr>
            <w:r>
              <w:rPr>
                <w:rFonts w:ascii="Times New Roman" w:hAnsi="Times New Roman" w:cs="Times New Roman"/>
              </w:rPr>
              <w:t>12</w:t>
            </w:r>
          </w:p>
        </w:tc>
        <w:tc>
          <w:tcPr>
            <w:tcW w:w="117" w:type="pct"/>
            <w:tcBorders>
              <w:top w:val="single" w:sz="4" w:space="0" w:color="auto"/>
              <w:left w:val="single" w:sz="4" w:space="0" w:color="auto"/>
              <w:bottom w:val="single" w:sz="4" w:space="0" w:color="auto"/>
              <w:right w:val="single" w:sz="4" w:space="0" w:color="auto"/>
            </w:tcBorders>
          </w:tcPr>
          <w:p w14:paraId="1128AEF3"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60CC57A6"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1A4B5E10" w14:textId="77777777" w:rsidR="005025D5" w:rsidRDefault="005025D5" w:rsidP="00B86A6C">
            <w:pPr>
              <w:jc w:val="right"/>
              <w:rPr>
                <w:rFonts w:ascii="Times New Roman" w:hAnsi="Times New Roman" w:cs="Times New Roman"/>
              </w:rPr>
            </w:pPr>
            <w:r>
              <w:rPr>
                <w:rFonts w:ascii="Times New Roman" w:hAnsi="Times New Roman" w:cs="Times New Roman"/>
              </w:rPr>
              <w:t>12.8</w:t>
            </w:r>
          </w:p>
        </w:tc>
        <w:tc>
          <w:tcPr>
            <w:tcW w:w="117" w:type="pct"/>
            <w:tcBorders>
              <w:top w:val="single" w:sz="4" w:space="0" w:color="auto"/>
              <w:left w:val="single" w:sz="4" w:space="0" w:color="auto"/>
              <w:bottom w:val="single" w:sz="4" w:space="0" w:color="auto"/>
              <w:right w:val="single" w:sz="4" w:space="0" w:color="auto"/>
            </w:tcBorders>
          </w:tcPr>
          <w:p w14:paraId="58644EB9"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1B2CF0EB"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26231574" w14:textId="77777777" w:rsidR="005025D5" w:rsidRDefault="005025D5" w:rsidP="00B86A6C">
            <w:pPr>
              <w:jc w:val="right"/>
              <w:rPr>
                <w:rFonts w:ascii="Times New Roman" w:hAnsi="Times New Roman" w:cs="Times New Roman"/>
              </w:rPr>
            </w:pPr>
            <w:r>
              <w:rPr>
                <w:rFonts w:ascii="Times New Roman" w:hAnsi="Times New Roman" w:cs="Times New Roman"/>
              </w:rPr>
              <w:t>106.6</w:t>
            </w:r>
          </w:p>
        </w:tc>
      </w:tr>
      <w:tr w:rsidR="005025D5" w14:paraId="62CED8C8"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73500E1F" w14:textId="77777777" w:rsidR="005025D5" w:rsidRDefault="005025D5" w:rsidP="00B86A6C">
            <w:pPr>
              <w:rPr>
                <w:rFonts w:ascii="Times New Roman" w:hAnsi="Times New Roman" w:cs="Times New Roman"/>
              </w:rPr>
            </w:pPr>
            <w:r>
              <w:rPr>
                <w:rFonts w:ascii="Times New Roman" w:hAnsi="Times New Roman" w:cs="Times New Roman"/>
              </w:rPr>
              <w:lastRenderedPageBreak/>
              <w:t xml:space="preserve">Thomas III </w:t>
            </w:r>
            <w:r>
              <w:rPr>
                <w:rFonts w:ascii="Times New Roman" w:eastAsia="Times New Roman" w:hAnsi="Times New Roman" w:cs="Times New Roman"/>
              </w:rPr>
              <w:t>(Northern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613ABB3D" w14:textId="77777777" w:rsidR="005025D5" w:rsidRDefault="005025D5" w:rsidP="00B86A6C">
            <w:pPr>
              <w:jc w:val="cente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14:paraId="252DF64B" w14:textId="77777777" w:rsidR="005025D5" w:rsidRDefault="005025D5" w:rsidP="00B86A6C">
            <w:pPr>
              <w:rPr>
                <w:rFonts w:ascii="Times New Roman" w:hAnsi="Times New Roman" w:cs="Times New Roman"/>
              </w:rPr>
            </w:pPr>
          </w:p>
        </w:tc>
        <w:tc>
          <w:tcPr>
            <w:tcW w:w="295" w:type="pct"/>
            <w:tcBorders>
              <w:top w:val="single" w:sz="4" w:space="0" w:color="auto"/>
              <w:left w:val="single" w:sz="4" w:space="0" w:color="auto"/>
              <w:bottom w:val="single" w:sz="4" w:space="0" w:color="auto"/>
              <w:right w:val="single" w:sz="4" w:space="0" w:color="auto"/>
            </w:tcBorders>
            <w:hideMark/>
          </w:tcPr>
          <w:p w14:paraId="6F4E5AA2"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2BF7EC51" w14:textId="77777777" w:rsidR="005025D5" w:rsidRDefault="005025D5" w:rsidP="00B86A6C">
            <w:pPr>
              <w:jc w:val="right"/>
              <w:rPr>
                <w:rFonts w:ascii="Times New Roman" w:hAnsi="Times New Roman" w:cs="Times New Roman"/>
              </w:rPr>
            </w:pPr>
            <w:r>
              <w:rPr>
                <w:rFonts w:ascii="Times New Roman" w:hAnsi="Times New Roman" w:cs="Times New Roman"/>
              </w:rPr>
              <w:t>12.5</w:t>
            </w:r>
          </w:p>
        </w:tc>
        <w:tc>
          <w:tcPr>
            <w:tcW w:w="117" w:type="pct"/>
            <w:tcBorders>
              <w:top w:val="single" w:sz="4" w:space="0" w:color="auto"/>
              <w:left w:val="single" w:sz="4" w:space="0" w:color="auto"/>
              <w:bottom w:val="single" w:sz="4" w:space="0" w:color="auto"/>
              <w:right w:val="single" w:sz="4" w:space="0" w:color="auto"/>
            </w:tcBorders>
          </w:tcPr>
          <w:p w14:paraId="6131B5D1"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4B18FD53"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18BB304C" w14:textId="77777777" w:rsidR="005025D5" w:rsidRDefault="005025D5" w:rsidP="00B86A6C">
            <w:pPr>
              <w:jc w:val="right"/>
              <w:rPr>
                <w:rFonts w:ascii="Times New Roman" w:hAnsi="Times New Roman" w:cs="Times New Roman"/>
              </w:rPr>
            </w:pPr>
            <w:r>
              <w:rPr>
                <w:rFonts w:ascii="Times New Roman" w:hAnsi="Times New Roman" w:cs="Times New Roman"/>
              </w:rPr>
              <w:t>14</w:t>
            </w:r>
          </w:p>
        </w:tc>
        <w:tc>
          <w:tcPr>
            <w:tcW w:w="117" w:type="pct"/>
            <w:tcBorders>
              <w:top w:val="single" w:sz="4" w:space="0" w:color="auto"/>
              <w:left w:val="single" w:sz="4" w:space="0" w:color="auto"/>
              <w:bottom w:val="single" w:sz="4" w:space="0" w:color="auto"/>
              <w:right w:val="single" w:sz="4" w:space="0" w:color="auto"/>
            </w:tcBorders>
          </w:tcPr>
          <w:p w14:paraId="60389099"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7510383D"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0A4A6344" w14:textId="77777777" w:rsidR="005025D5" w:rsidRDefault="005025D5" w:rsidP="00B86A6C">
            <w:pPr>
              <w:jc w:val="right"/>
              <w:rPr>
                <w:rFonts w:ascii="Times New Roman" w:hAnsi="Times New Roman" w:cs="Times New Roman"/>
              </w:rPr>
            </w:pPr>
            <w:r>
              <w:rPr>
                <w:rFonts w:ascii="Times New Roman" w:hAnsi="Times New Roman" w:cs="Times New Roman"/>
              </w:rPr>
              <w:t>112</w:t>
            </w:r>
          </w:p>
        </w:tc>
      </w:tr>
      <w:tr w:rsidR="005025D5" w14:paraId="545733E4"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345F4986" w14:textId="77777777" w:rsidR="005025D5" w:rsidRDefault="005025D5" w:rsidP="00B86A6C">
            <w:pPr>
              <w:rPr>
                <w:rFonts w:ascii="Times New Roman" w:hAnsi="Times New Roman" w:cs="Times New Roman"/>
              </w:rPr>
            </w:pPr>
            <w:r>
              <w:rPr>
                <w:rFonts w:ascii="Times New Roman" w:hAnsi="Times New Roman" w:cs="Times New Roman"/>
              </w:rPr>
              <w:t xml:space="preserve">Tighenif (isolated) </w:t>
            </w:r>
            <w:r>
              <w:rPr>
                <w:rFonts w:ascii="Times New Roman" w:eastAsia="Times New Roman" w:hAnsi="Times New Roman" w:cs="Times New Roman"/>
              </w:rPr>
              <w:t>(Northern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46945D7D" w14:textId="77777777" w:rsidR="005025D5" w:rsidRDefault="005025D5" w:rsidP="00B86A6C">
            <w:pPr>
              <w:jc w:val="cente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14:paraId="44D36D03" w14:textId="77777777" w:rsidR="005025D5" w:rsidRDefault="005025D5" w:rsidP="00B86A6C">
            <w:pPr>
              <w:rPr>
                <w:rFonts w:ascii="Times New Roman" w:hAnsi="Times New Roman" w:cs="Times New Roman"/>
              </w:rPr>
            </w:pPr>
          </w:p>
        </w:tc>
        <w:tc>
          <w:tcPr>
            <w:tcW w:w="295" w:type="pct"/>
            <w:tcBorders>
              <w:top w:val="single" w:sz="4" w:space="0" w:color="auto"/>
              <w:left w:val="single" w:sz="4" w:space="0" w:color="auto"/>
              <w:bottom w:val="single" w:sz="4" w:space="0" w:color="auto"/>
              <w:right w:val="single" w:sz="4" w:space="0" w:color="auto"/>
            </w:tcBorders>
            <w:hideMark/>
          </w:tcPr>
          <w:p w14:paraId="7E09D571"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5A4E4995" w14:textId="77777777" w:rsidR="005025D5" w:rsidRDefault="005025D5" w:rsidP="00B86A6C">
            <w:pPr>
              <w:jc w:val="right"/>
              <w:rPr>
                <w:rFonts w:ascii="Times New Roman" w:hAnsi="Times New Roman" w:cs="Times New Roman"/>
              </w:rPr>
            </w:pPr>
            <w:r>
              <w:rPr>
                <w:rFonts w:ascii="Times New Roman" w:hAnsi="Times New Roman" w:cs="Times New Roman"/>
              </w:rPr>
              <w:t>12</w:t>
            </w:r>
          </w:p>
        </w:tc>
        <w:tc>
          <w:tcPr>
            <w:tcW w:w="117" w:type="pct"/>
            <w:tcBorders>
              <w:top w:val="single" w:sz="4" w:space="0" w:color="auto"/>
              <w:left w:val="single" w:sz="4" w:space="0" w:color="auto"/>
              <w:bottom w:val="single" w:sz="4" w:space="0" w:color="auto"/>
              <w:right w:val="single" w:sz="4" w:space="0" w:color="auto"/>
            </w:tcBorders>
          </w:tcPr>
          <w:p w14:paraId="0869CAF3"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5D9B7C61"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30FF869B" w14:textId="77777777" w:rsidR="005025D5" w:rsidRDefault="005025D5" w:rsidP="00B86A6C">
            <w:pPr>
              <w:jc w:val="right"/>
              <w:rPr>
                <w:rFonts w:ascii="Times New Roman" w:hAnsi="Times New Roman" w:cs="Times New Roman"/>
              </w:rPr>
            </w:pPr>
            <w:r>
              <w:rPr>
                <w:rFonts w:ascii="Times New Roman" w:hAnsi="Times New Roman" w:cs="Times New Roman"/>
              </w:rPr>
              <w:t>14.1</w:t>
            </w:r>
          </w:p>
        </w:tc>
        <w:tc>
          <w:tcPr>
            <w:tcW w:w="117" w:type="pct"/>
            <w:tcBorders>
              <w:top w:val="single" w:sz="4" w:space="0" w:color="auto"/>
              <w:left w:val="single" w:sz="4" w:space="0" w:color="auto"/>
              <w:bottom w:val="single" w:sz="4" w:space="0" w:color="auto"/>
              <w:right w:val="single" w:sz="4" w:space="0" w:color="auto"/>
            </w:tcBorders>
          </w:tcPr>
          <w:p w14:paraId="55DBBB54"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69AE693E"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630866A8" w14:textId="77777777" w:rsidR="005025D5" w:rsidRDefault="005025D5" w:rsidP="00B86A6C">
            <w:pPr>
              <w:jc w:val="right"/>
              <w:rPr>
                <w:rFonts w:ascii="Times New Roman" w:hAnsi="Times New Roman" w:cs="Times New Roman"/>
              </w:rPr>
            </w:pPr>
            <w:r>
              <w:rPr>
                <w:rFonts w:ascii="Times New Roman" w:hAnsi="Times New Roman" w:cs="Times New Roman"/>
              </w:rPr>
              <w:t>120</w:t>
            </w:r>
          </w:p>
        </w:tc>
      </w:tr>
      <w:tr w:rsidR="005025D5" w14:paraId="71136401"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306E8B25"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lang w:val="en-US"/>
              </w:rPr>
              <w:t>Neanderthals from Europe and Near East</w:t>
            </w:r>
            <w:r>
              <w:rPr>
                <w:rFonts w:ascii="Times New Roman" w:eastAsia="Times New Roman" w:hAnsi="Times New Roman" w:cs="Times New Roman"/>
                <w:vertAlign w:val="superscript"/>
                <w:lang w:val="en-US"/>
              </w:rPr>
              <w:t>2</w:t>
            </w:r>
          </w:p>
        </w:tc>
        <w:tc>
          <w:tcPr>
            <w:tcW w:w="352" w:type="pct"/>
            <w:tcBorders>
              <w:top w:val="single" w:sz="4" w:space="0" w:color="auto"/>
              <w:left w:val="single" w:sz="4" w:space="0" w:color="auto"/>
              <w:bottom w:val="single" w:sz="4" w:space="0" w:color="auto"/>
              <w:right w:val="single" w:sz="4" w:space="0" w:color="auto"/>
            </w:tcBorders>
          </w:tcPr>
          <w:p w14:paraId="1BDCD1B3"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01658FE8"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304E5C86"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31</w:t>
            </w:r>
          </w:p>
        </w:tc>
        <w:tc>
          <w:tcPr>
            <w:tcW w:w="339" w:type="pct"/>
            <w:tcBorders>
              <w:top w:val="single" w:sz="4" w:space="0" w:color="auto"/>
              <w:left w:val="single" w:sz="4" w:space="0" w:color="auto"/>
              <w:bottom w:val="single" w:sz="4" w:space="0" w:color="auto"/>
              <w:right w:val="single" w:sz="4" w:space="0" w:color="auto"/>
            </w:tcBorders>
            <w:hideMark/>
          </w:tcPr>
          <w:p w14:paraId="49403EB9"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11.5</w:t>
            </w:r>
          </w:p>
        </w:tc>
        <w:tc>
          <w:tcPr>
            <w:tcW w:w="117" w:type="pct"/>
            <w:tcBorders>
              <w:top w:val="single" w:sz="4" w:space="0" w:color="auto"/>
              <w:left w:val="single" w:sz="4" w:space="0" w:color="auto"/>
              <w:bottom w:val="single" w:sz="4" w:space="0" w:color="auto"/>
              <w:right w:val="single" w:sz="4" w:space="0" w:color="auto"/>
            </w:tcBorders>
          </w:tcPr>
          <w:p w14:paraId="40B30D7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018970D"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31</w:t>
            </w:r>
          </w:p>
        </w:tc>
        <w:tc>
          <w:tcPr>
            <w:tcW w:w="352" w:type="pct"/>
            <w:tcBorders>
              <w:top w:val="single" w:sz="4" w:space="0" w:color="auto"/>
              <w:left w:val="single" w:sz="4" w:space="0" w:color="auto"/>
              <w:bottom w:val="single" w:sz="4" w:space="0" w:color="auto"/>
              <w:right w:val="single" w:sz="4" w:space="0" w:color="auto"/>
            </w:tcBorders>
            <w:hideMark/>
          </w:tcPr>
          <w:p w14:paraId="3A679B2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12.7</w:t>
            </w:r>
          </w:p>
        </w:tc>
        <w:tc>
          <w:tcPr>
            <w:tcW w:w="117" w:type="pct"/>
            <w:tcBorders>
              <w:top w:val="single" w:sz="4" w:space="0" w:color="auto"/>
              <w:left w:val="single" w:sz="4" w:space="0" w:color="auto"/>
              <w:bottom w:val="single" w:sz="4" w:space="0" w:color="auto"/>
              <w:right w:val="single" w:sz="4" w:space="0" w:color="auto"/>
            </w:tcBorders>
          </w:tcPr>
          <w:p w14:paraId="33B6E67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AB3C317"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31</w:t>
            </w:r>
          </w:p>
        </w:tc>
        <w:tc>
          <w:tcPr>
            <w:tcW w:w="494" w:type="pct"/>
            <w:tcBorders>
              <w:top w:val="single" w:sz="4" w:space="0" w:color="auto"/>
              <w:left w:val="single" w:sz="4" w:space="0" w:color="auto"/>
              <w:bottom w:val="single" w:sz="4" w:space="0" w:color="auto"/>
              <w:right w:val="single" w:sz="4" w:space="0" w:color="auto"/>
            </w:tcBorders>
            <w:hideMark/>
          </w:tcPr>
          <w:p w14:paraId="2D4FFFC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105.8</w:t>
            </w:r>
          </w:p>
        </w:tc>
      </w:tr>
      <w:tr w:rsidR="005025D5" w14:paraId="08BF088A"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F072DA"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1672CBAC"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4CFC3AFC"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036FA38D"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6CE20F1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w:t>
            </w:r>
          </w:p>
        </w:tc>
        <w:tc>
          <w:tcPr>
            <w:tcW w:w="117" w:type="pct"/>
            <w:tcBorders>
              <w:top w:val="single" w:sz="4" w:space="0" w:color="auto"/>
              <w:left w:val="single" w:sz="4" w:space="0" w:color="auto"/>
              <w:bottom w:val="single" w:sz="4" w:space="0" w:color="auto"/>
              <w:right w:val="single" w:sz="4" w:space="0" w:color="auto"/>
            </w:tcBorders>
          </w:tcPr>
          <w:p w14:paraId="3768FDE1"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1E08092"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2CB14718"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2801265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F2850B6"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58AD3B0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7.4</w:t>
            </w:r>
          </w:p>
        </w:tc>
      </w:tr>
      <w:tr w:rsidR="005025D5" w14:paraId="6B428114"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23B74D0F"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Jebel Irhoud 11/21 (Northern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4A13F165"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7A208B53"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4D8DF4F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59FBDE2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12.2</w:t>
            </w:r>
          </w:p>
        </w:tc>
        <w:tc>
          <w:tcPr>
            <w:tcW w:w="117" w:type="pct"/>
            <w:tcBorders>
              <w:top w:val="single" w:sz="4" w:space="0" w:color="auto"/>
              <w:left w:val="single" w:sz="4" w:space="0" w:color="auto"/>
              <w:bottom w:val="single" w:sz="4" w:space="0" w:color="auto"/>
              <w:right w:val="single" w:sz="4" w:space="0" w:color="auto"/>
            </w:tcBorders>
          </w:tcPr>
          <w:p w14:paraId="2E876FD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CDB535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1A0E1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12.7</w:t>
            </w:r>
          </w:p>
        </w:tc>
        <w:tc>
          <w:tcPr>
            <w:tcW w:w="117" w:type="pct"/>
            <w:tcBorders>
              <w:top w:val="single" w:sz="4" w:space="0" w:color="auto"/>
              <w:left w:val="single" w:sz="4" w:space="0" w:color="auto"/>
              <w:bottom w:val="single" w:sz="4" w:space="0" w:color="auto"/>
              <w:right w:val="single" w:sz="4" w:space="0" w:color="auto"/>
            </w:tcBorders>
          </w:tcPr>
          <w:p w14:paraId="739AA8F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F512988"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37B30E9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104.1</w:t>
            </w:r>
          </w:p>
        </w:tc>
      </w:tr>
      <w:tr w:rsidR="005025D5" w14:paraId="48BB6104"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715EC324"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Qafzeh (Western Asia, early Late Pleistocene)</w:t>
            </w:r>
          </w:p>
        </w:tc>
        <w:tc>
          <w:tcPr>
            <w:tcW w:w="352" w:type="pct"/>
            <w:tcBorders>
              <w:top w:val="single" w:sz="4" w:space="0" w:color="auto"/>
              <w:left w:val="single" w:sz="4" w:space="0" w:color="auto"/>
              <w:bottom w:val="single" w:sz="4" w:space="0" w:color="auto"/>
              <w:right w:val="single" w:sz="4" w:space="0" w:color="auto"/>
            </w:tcBorders>
          </w:tcPr>
          <w:p w14:paraId="5B71250D"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1EA74FFF"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13B4AF2C"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9</w:t>
            </w:r>
          </w:p>
        </w:tc>
        <w:tc>
          <w:tcPr>
            <w:tcW w:w="339" w:type="pct"/>
            <w:tcBorders>
              <w:top w:val="single" w:sz="4" w:space="0" w:color="auto"/>
              <w:left w:val="single" w:sz="4" w:space="0" w:color="auto"/>
              <w:bottom w:val="single" w:sz="4" w:space="0" w:color="auto"/>
              <w:right w:val="single" w:sz="4" w:space="0" w:color="auto"/>
            </w:tcBorders>
            <w:vAlign w:val="center"/>
            <w:hideMark/>
          </w:tcPr>
          <w:p w14:paraId="15B0F40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11.2</w:t>
            </w:r>
          </w:p>
        </w:tc>
        <w:tc>
          <w:tcPr>
            <w:tcW w:w="117" w:type="pct"/>
            <w:tcBorders>
              <w:top w:val="single" w:sz="4" w:space="0" w:color="auto"/>
              <w:left w:val="single" w:sz="4" w:space="0" w:color="auto"/>
              <w:bottom w:val="single" w:sz="4" w:space="0" w:color="auto"/>
              <w:right w:val="single" w:sz="4" w:space="0" w:color="auto"/>
            </w:tcBorders>
          </w:tcPr>
          <w:p w14:paraId="408F014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49317608"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8</w:t>
            </w:r>
          </w:p>
        </w:tc>
        <w:tc>
          <w:tcPr>
            <w:tcW w:w="352" w:type="pct"/>
            <w:tcBorders>
              <w:top w:val="single" w:sz="4" w:space="0" w:color="auto"/>
              <w:left w:val="single" w:sz="4" w:space="0" w:color="auto"/>
              <w:bottom w:val="single" w:sz="4" w:space="0" w:color="auto"/>
              <w:right w:val="single" w:sz="4" w:space="0" w:color="auto"/>
            </w:tcBorders>
            <w:vAlign w:val="center"/>
            <w:hideMark/>
          </w:tcPr>
          <w:p w14:paraId="0989FE4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12.6</w:t>
            </w:r>
          </w:p>
        </w:tc>
        <w:tc>
          <w:tcPr>
            <w:tcW w:w="117" w:type="pct"/>
            <w:tcBorders>
              <w:top w:val="single" w:sz="4" w:space="0" w:color="auto"/>
              <w:left w:val="single" w:sz="4" w:space="0" w:color="auto"/>
              <w:bottom w:val="single" w:sz="4" w:space="0" w:color="auto"/>
              <w:right w:val="single" w:sz="4" w:space="0" w:color="auto"/>
            </w:tcBorders>
          </w:tcPr>
          <w:p w14:paraId="0DEDB14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72B7D54D"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8</w:t>
            </w:r>
          </w:p>
        </w:tc>
        <w:tc>
          <w:tcPr>
            <w:tcW w:w="494" w:type="pct"/>
            <w:tcBorders>
              <w:top w:val="single" w:sz="4" w:space="0" w:color="auto"/>
              <w:left w:val="single" w:sz="4" w:space="0" w:color="auto"/>
              <w:bottom w:val="single" w:sz="4" w:space="0" w:color="auto"/>
              <w:right w:val="single" w:sz="4" w:space="0" w:color="auto"/>
            </w:tcBorders>
            <w:vAlign w:val="center"/>
            <w:hideMark/>
          </w:tcPr>
          <w:p w14:paraId="117ECE4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112.7</w:t>
            </w:r>
          </w:p>
        </w:tc>
      </w:tr>
      <w:tr w:rsidR="005025D5" w14:paraId="572B08DC"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5A248"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3CAF771A"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278FD35"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6696AF25"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3DCA16ED"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0.4</w:t>
            </w:r>
          </w:p>
        </w:tc>
        <w:tc>
          <w:tcPr>
            <w:tcW w:w="117" w:type="pct"/>
            <w:tcBorders>
              <w:top w:val="single" w:sz="4" w:space="0" w:color="auto"/>
              <w:left w:val="single" w:sz="4" w:space="0" w:color="auto"/>
              <w:bottom w:val="single" w:sz="4" w:space="0" w:color="auto"/>
              <w:right w:val="single" w:sz="4" w:space="0" w:color="auto"/>
            </w:tcBorders>
          </w:tcPr>
          <w:p w14:paraId="0CDE5EF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9ECD2B0"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1D5B77F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59150F6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17FC9466"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4FD5C67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4.8</w:t>
            </w:r>
          </w:p>
        </w:tc>
      </w:tr>
      <w:tr w:rsidR="005025D5" w14:paraId="05C2BF7D"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28FFCD05"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Misliya-1 (Western Asia, Middle Pleistocene)</w:t>
            </w:r>
          </w:p>
        </w:tc>
        <w:tc>
          <w:tcPr>
            <w:tcW w:w="352" w:type="pct"/>
            <w:tcBorders>
              <w:top w:val="single" w:sz="4" w:space="0" w:color="auto"/>
              <w:left w:val="single" w:sz="4" w:space="0" w:color="auto"/>
              <w:bottom w:val="single" w:sz="4" w:space="0" w:color="auto"/>
              <w:right w:val="single" w:sz="4" w:space="0" w:color="auto"/>
            </w:tcBorders>
          </w:tcPr>
          <w:p w14:paraId="7868FE46"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6EEFABE1"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7BA1B8AB"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0636618D"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10.4</w:t>
            </w:r>
          </w:p>
        </w:tc>
        <w:tc>
          <w:tcPr>
            <w:tcW w:w="117" w:type="pct"/>
            <w:tcBorders>
              <w:top w:val="single" w:sz="4" w:space="0" w:color="auto"/>
              <w:left w:val="single" w:sz="4" w:space="0" w:color="auto"/>
              <w:bottom w:val="single" w:sz="4" w:space="0" w:color="auto"/>
              <w:right w:val="single" w:sz="4" w:space="0" w:color="auto"/>
            </w:tcBorders>
          </w:tcPr>
          <w:p w14:paraId="6F49013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EC06E26"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174E99A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12.3</w:t>
            </w:r>
          </w:p>
        </w:tc>
        <w:tc>
          <w:tcPr>
            <w:tcW w:w="117" w:type="pct"/>
            <w:tcBorders>
              <w:top w:val="single" w:sz="4" w:space="0" w:color="auto"/>
              <w:left w:val="single" w:sz="4" w:space="0" w:color="auto"/>
              <w:bottom w:val="single" w:sz="4" w:space="0" w:color="auto"/>
              <w:right w:val="single" w:sz="4" w:space="0" w:color="auto"/>
            </w:tcBorders>
          </w:tcPr>
          <w:p w14:paraId="3D683F3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34E856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5661ECB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118.3</w:t>
            </w:r>
          </w:p>
        </w:tc>
      </w:tr>
      <w:tr w:rsidR="005025D5" w14:paraId="72D2D66B"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1B38C8D2"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Bou VP 16/6 (Herto) (Eastern Africa, late Middle Pleistocene)</w:t>
            </w:r>
          </w:p>
        </w:tc>
        <w:tc>
          <w:tcPr>
            <w:tcW w:w="352" w:type="pct"/>
            <w:tcBorders>
              <w:top w:val="single" w:sz="4" w:space="0" w:color="auto"/>
              <w:left w:val="single" w:sz="4" w:space="0" w:color="auto"/>
              <w:bottom w:val="single" w:sz="4" w:space="0" w:color="auto"/>
              <w:right w:val="single" w:sz="4" w:space="0" w:color="auto"/>
            </w:tcBorders>
          </w:tcPr>
          <w:p w14:paraId="6C7CF2C8"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107AE256"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5549C47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0A04326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12.1</w:t>
            </w:r>
          </w:p>
        </w:tc>
        <w:tc>
          <w:tcPr>
            <w:tcW w:w="117" w:type="pct"/>
            <w:tcBorders>
              <w:top w:val="single" w:sz="4" w:space="0" w:color="auto"/>
              <w:left w:val="single" w:sz="4" w:space="0" w:color="auto"/>
              <w:bottom w:val="single" w:sz="4" w:space="0" w:color="auto"/>
              <w:right w:val="single" w:sz="4" w:space="0" w:color="auto"/>
            </w:tcBorders>
          </w:tcPr>
          <w:p w14:paraId="5E0D587A"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410824B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7075B65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11.8</w:t>
            </w:r>
          </w:p>
        </w:tc>
        <w:tc>
          <w:tcPr>
            <w:tcW w:w="117" w:type="pct"/>
            <w:tcBorders>
              <w:top w:val="single" w:sz="4" w:space="0" w:color="auto"/>
              <w:left w:val="single" w:sz="4" w:space="0" w:color="auto"/>
              <w:bottom w:val="single" w:sz="4" w:space="0" w:color="auto"/>
              <w:right w:val="single" w:sz="4" w:space="0" w:color="auto"/>
            </w:tcBorders>
          </w:tcPr>
          <w:p w14:paraId="6EE0AEA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C98F324"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52B4880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97.5</w:t>
            </w:r>
          </w:p>
        </w:tc>
      </w:tr>
      <w:tr w:rsidR="005025D5" w14:paraId="30067DEE"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1D78C654"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lang w:val="en-US"/>
              </w:rPr>
              <w:t>Early Upper Paleolithic from Europe</w:t>
            </w:r>
          </w:p>
        </w:tc>
        <w:tc>
          <w:tcPr>
            <w:tcW w:w="352" w:type="pct"/>
            <w:tcBorders>
              <w:top w:val="single" w:sz="4" w:space="0" w:color="auto"/>
              <w:left w:val="single" w:sz="4" w:space="0" w:color="auto"/>
              <w:bottom w:val="single" w:sz="4" w:space="0" w:color="auto"/>
              <w:right w:val="single" w:sz="4" w:space="0" w:color="auto"/>
            </w:tcBorders>
          </w:tcPr>
          <w:p w14:paraId="3D5D36F1"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C119EC2"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0B043ED6"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24</w:t>
            </w:r>
          </w:p>
        </w:tc>
        <w:tc>
          <w:tcPr>
            <w:tcW w:w="339" w:type="pct"/>
            <w:tcBorders>
              <w:top w:val="single" w:sz="4" w:space="0" w:color="auto"/>
              <w:left w:val="single" w:sz="4" w:space="0" w:color="auto"/>
              <w:bottom w:val="single" w:sz="4" w:space="0" w:color="auto"/>
              <w:right w:val="single" w:sz="4" w:space="0" w:color="auto"/>
            </w:tcBorders>
            <w:vAlign w:val="center"/>
            <w:hideMark/>
          </w:tcPr>
          <w:p w14:paraId="3CEB60B9"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10.7</w:t>
            </w:r>
          </w:p>
        </w:tc>
        <w:tc>
          <w:tcPr>
            <w:tcW w:w="117" w:type="pct"/>
            <w:tcBorders>
              <w:top w:val="single" w:sz="4" w:space="0" w:color="auto"/>
              <w:left w:val="single" w:sz="4" w:space="0" w:color="auto"/>
              <w:bottom w:val="single" w:sz="4" w:space="0" w:color="auto"/>
              <w:right w:val="single" w:sz="4" w:space="0" w:color="auto"/>
            </w:tcBorders>
          </w:tcPr>
          <w:p w14:paraId="2CEA6FE7"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8D3AA77"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24</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3F5DE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12.3</w:t>
            </w:r>
          </w:p>
        </w:tc>
        <w:tc>
          <w:tcPr>
            <w:tcW w:w="117" w:type="pct"/>
            <w:tcBorders>
              <w:top w:val="single" w:sz="4" w:space="0" w:color="auto"/>
              <w:left w:val="single" w:sz="4" w:space="0" w:color="auto"/>
              <w:bottom w:val="single" w:sz="4" w:space="0" w:color="auto"/>
              <w:right w:val="single" w:sz="4" w:space="0" w:color="auto"/>
            </w:tcBorders>
          </w:tcPr>
          <w:p w14:paraId="3901B252"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1122BA00"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7C464D0A"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114.93³</w:t>
            </w:r>
          </w:p>
        </w:tc>
      </w:tr>
      <w:tr w:rsidR="005025D5" w14:paraId="4939CB45"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9F2B3"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72806B55"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43A27F75"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4C0094C7"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4D58780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0.8</w:t>
            </w:r>
          </w:p>
        </w:tc>
        <w:tc>
          <w:tcPr>
            <w:tcW w:w="117" w:type="pct"/>
            <w:tcBorders>
              <w:top w:val="single" w:sz="4" w:space="0" w:color="auto"/>
              <w:left w:val="single" w:sz="4" w:space="0" w:color="auto"/>
              <w:bottom w:val="single" w:sz="4" w:space="0" w:color="auto"/>
              <w:right w:val="single" w:sz="4" w:space="0" w:color="auto"/>
            </w:tcBorders>
          </w:tcPr>
          <w:p w14:paraId="56006C71"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694D2016"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4ED4E18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57DDDE3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75A22DA8"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69BE6BC8" w14:textId="77777777" w:rsidR="005025D5" w:rsidRDefault="005025D5" w:rsidP="00B86A6C">
            <w:pPr>
              <w:jc w:val="right"/>
              <w:rPr>
                <w:rFonts w:ascii="Times New Roman" w:hAnsi="Times New Roman" w:cs="Times New Roman"/>
                <w:lang w:val="en-US"/>
              </w:rPr>
            </w:pPr>
          </w:p>
        </w:tc>
      </w:tr>
      <w:tr w:rsidR="005025D5" w14:paraId="59636B0D"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4937FA52"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lang w:val="en-US"/>
              </w:rPr>
              <w:t>Late Upper Paleolithic from Europe</w:t>
            </w:r>
          </w:p>
        </w:tc>
        <w:tc>
          <w:tcPr>
            <w:tcW w:w="352" w:type="pct"/>
            <w:tcBorders>
              <w:top w:val="single" w:sz="4" w:space="0" w:color="auto"/>
              <w:left w:val="single" w:sz="4" w:space="0" w:color="auto"/>
              <w:bottom w:val="single" w:sz="4" w:space="0" w:color="auto"/>
              <w:right w:val="single" w:sz="4" w:space="0" w:color="auto"/>
            </w:tcBorders>
          </w:tcPr>
          <w:p w14:paraId="038AF6FB"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0531B0D6"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5E59B75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24</w:t>
            </w:r>
          </w:p>
        </w:tc>
        <w:tc>
          <w:tcPr>
            <w:tcW w:w="339" w:type="pct"/>
            <w:tcBorders>
              <w:top w:val="single" w:sz="4" w:space="0" w:color="auto"/>
              <w:left w:val="single" w:sz="4" w:space="0" w:color="auto"/>
              <w:bottom w:val="single" w:sz="4" w:space="0" w:color="auto"/>
              <w:right w:val="single" w:sz="4" w:space="0" w:color="auto"/>
            </w:tcBorders>
            <w:vAlign w:val="center"/>
            <w:hideMark/>
          </w:tcPr>
          <w:p w14:paraId="32DA736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10.4</w:t>
            </w:r>
          </w:p>
        </w:tc>
        <w:tc>
          <w:tcPr>
            <w:tcW w:w="117" w:type="pct"/>
            <w:tcBorders>
              <w:top w:val="single" w:sz="4" w:space="0" w:color="auto"/>
              <w:left w:val="single" w:sz="4" w:space="0" w:color="auto"/>
              <w:bottom w:val="single" w:sz="4" w:space="0" w:color="auto"/>
              <w:right w:val="single" w:sz="4" w:space="0" w:color="auto"/>
            </w:tcBorders>
          </w:tcPr>
          <w:p w14:paraId="0189C2C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D024B6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24</w:t>
            </w:r>
          </w:p>
        </w:tc>
        <w:tc>
          <w:tcPr>
            <w:tcW w:w="352" w:type="pct"/>
            <w:tcBorders>
              <w:top w:val="single" w:sz="4" w:space="0" w:color="auto"/>
              <w:left w:val="single" w:sz="4" w:space="0" w:color="auto"/>
              <w:bottom w:val="single" w:sz="4" w:space="0" w:color="auto"/>
              <w:right w:val="single" w:sz="4" w:space="0" w:color="auto"/>
            </w:tcBorders>
            <w:vAlign w:val="center"/>
            <w:hideMark/>
          </w:tcPr>
          <w:p w14:paraId="7C1257BF"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11.8</w:t>
            </w:r>
          </w:p>
        </w:tc>
        <w:tc>
          <w:tcPr>
            <w:tcW w:w="117" w:type="pct"/>
            <w:tcBorders>
              <w:top w:val="single" w:sz="4" w:space="0" w:color="auto"/>
              <w:left w:val="single" w:sz="4" w:space="0" w:color="auto"/>
              <w:bottom w:val="single" w:sz="4" w:space="0" w:color="auto"/>
              <w:right w:val="single" w:sz="4" w:space="0" w:color="auto"/>
            </w:tcBorders>
          </w:tcPr>
          <w:p w14:paraId="66BD36BA"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03E97B3B"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2F292B00"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113.5²</w:t>
            </w:r>
          </w:p>
        </w:tc>
      </w:tr>
      <w:tr w:rsidR="005025D5" w14:paraId="1B95757F"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tcPr>
          <w:p w14:paraId="560EB992"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0DF20CCE"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19E1EA7E"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0AEDAB55"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5AD2A14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5D8168D2"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89F2631"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1C8900D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4EF2062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35E3F6E4"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05835D0D" w14:textId="77777777" w:rsidR="005025D5" w:rsidRDefault="005025D5" w:rsidP="00B86A6C">
            <w:pPr>
              <w:jc w:val="right"/>
              <w:rPr>
                <w:rFonts w:ascii="Times New Roman" w:hAnsi="Times New Roman" w:cs="Times New Roman"/>
                <w:lang w:val="en-US"/>
              </w:rPr>
            </w:pPr>
          </w:p>
        </w:tc>
      </w:tr>
      <w:tr w:rsidR="005025D5" w14:paraId="36BEBE3F"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4FC93E56"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lang w:val="en-US"/>
              </w:rPr>
              <w:t>Mesolithic from Afalou and Taforalt sites (Northern Africa)</w:t>
            </w:r>
          </w:p>
        </w:tc>
        <w:tc>
          <w:tcPr>
            <w:tcW w:w="352" w:type="pct"/>
            <w:tcBorders>
              <w:top w:val="single" w:sz="4" w:space="0" w:color="auto"/>
              <w:left w:val="single" w:sz="4" w:space="0" w:color="auto"/>
              <w:bottom w:val="single" w:sz="4" w:space="0" w:color="auto"/>
              <w:right w:val="single" w:sz="4" w:space="0" w:color="auto"/>
            </w:tcBorders>
          </w:tcPr>
          <w:p w14:paraId="766941BB"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F0B90A1"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39B8475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50</w:t>
            </w:r>
          </w:p>
        </w:tc>
        <w:tc>
          <w:tcPr>
            <w:tcW w:w="339" w:type="pct"/>
            <w:tcBorders>
              <w:top w:val="single" w:sz="4" w:space="0" w:color="auto"/>
              <w:left w:val="single" w:sz="4" w:space="0" w:color="auto"/>
              <w:bottom w:val="single" w:sz="4" w:space="0" w:color="auto"/>
              <w:right w:val="single" w:sz="4" w:space="0" w:color="auto"/>
            </w:tcBorders>
            <w:hideMark/>
          </w:tcPr>
          <w:p w14:paraId="6D954F5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10.6</w:t>
            </w:r>
          </w:p>
        </w:tc>
        <w:tc>
          <w:tcPr>
            <w:tcW w:w="117" w:type="pct"/>
            <w:tcBorders>
              <w:top w:val="single" w:sz="4" w:space="0" w:color="auto"/>
              <w:left w:val="single" w:sz="4" w:space="0" w:color="auto"/>
              <w:bottom w:val="single" w:sz="4" w:space="0" w:color="auto"/>
              <w:right w:val="single" w:sz="4" w:space="0" w:color="auto"/>
            </w:tcBorders>
          </w:tcPr>
          <w:p w14:paraId="1412613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027C73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50</w:t>
            </w:r>
          </w:p>
        </w:tc>
        <w:tc>
          <w:tcPr>
            <w:tcW w:w="352" w:type="pct"/>
            <w:tcBorders>
              <w:top w:val="single" w:sz="4" w:space="0" w:color="auto"/>
              <w:left w:val="single" w:sz="4" w:space="0" w:color="auto"/>
              <w:bottom w:val="single" w:sz="4" w:space="0" w:color="auto"/>
              <w:right w:val="single" w:sz="4" w:space="0" w:color="auto"/>
            </w:tcBorders>
            <w:hideMark/>
          </w:tcPr>
          <w:p w14:paraId="3112026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11.8</w:t>
            </w:r>
          </w:p>
        </w:tc>
        <w:tc>
          <w:tcPr>
            <w:tcW w:w="117" w:type="pct"/>
            <w:tcBorders>
              <w:top w:val="single" w:sz="4" w:space="0" w:color="auto"/>
              <w:left w:val="single" w:sz="4" w:space="0" w:color="auto"/>
              <w:bottom w:val="single" w:sz="4" w:space="0" w:color="auto"/>
              <w:right w:val="single" w:sz="4" w:space="0" w:color="auto"/>
            </w:tcBorders>
          </w:tcPr>
          <w:p w14:paraId="1AF26A6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0E8D47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50</w:t>
            </w:r>
          </w:p>
        </w:tc>
        <w:tc>
          <w:tcPr>
            <w:tcW w:w="494" w:type="pct"/>
            <w:tcBorders>
              <w:top w:val="single" w:sz="4" w:space="0" w:color="auto"/>
              <w:left w:val="single" w:sz="4" w:space="0" w:color="auto"/>
              <w:bottom w:val="single" w:sz="4" w:space="0" w:color="auto"/>
              <w:right w:val="single" w:sz="4" w:space="0" w:color="auto"/>
            </w:tcBorders>
            <w:hideMark/>
          </w:tcPr>
          <w:p w14:paraId="5F2C04BD"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116.4</w:t>
            </w:r>
          </w:p>
        </w:tc>
      </w:tr>
      <w:tr w:rsidR="005025D5" w14:paraId="7B59E779"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954CD4"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50B147F7"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C22BE99"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1BF6D4B1"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hideMark/>
          </w:tcPr>
          <w:p w14:paraId="674A4D5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2886B211"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26A0261"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hideMark/>
          </w:tcPr>
          <w:p w14:paraId="47EA12A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79DACBE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9CDA6C6"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hideMark/>
          </w:tcPr>
          <w:p w14:paraId="4183E0F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5.8</w:t>
            </w:r>
          </w:p>
        </w:tc>
      </w:tr>
      <w:tr w:rsidR="005025D5" w14:paraId="4AB894A8"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4312104E"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Mesolithic from Muge, Portugal</w:t>
            </w:r>
          </w:p>
        </w:tc>
        <w:tc>
          <w:tcPr>
            <w:tcW w:w="352" w:type="pct"/>
            <w:tcBorders>
              <w:top w:val="single" w:sz="4" w:space="0" w:color="auto"/>
              <w:left w:val="single" w:sz="4" w:space="0" w:color="auto"/>
              <w:bottom w:val="single" w:sz="4" w:space="0" w:color="auto"/>
              <w:right w:val="single" w:sz="4" w:space="0" w:color="auto"/>
            </w:tcBorders>
          </w:tcPr>
          <w:p w14:paraId="27086A36"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08DF6659"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7D6617C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w:t>
            </w:r>
          </w:p>
        </w:tc>
        <w:tc>
          <w:tcPr>
            <w:tcW w:w="339" w:type="pct"/>
            <w:tcBorders>
              <w:top w:val="single" w:sz="4" w:space="0" w:color="auto"/>
              <w:left w:val="single" w:sz="4" w:space="0" w:color="auto"/>
              <w:bottom w:val="single" w:sz="4" w:space="0" w:color="auto"/>
              <w:right w:val="single" w:sz="4" w:space="0" w:color="auto"/>
            </w:tcBorders>
            <w:vAlign w:val="center"/>
            <w:hideMark/>
          </w:tcPr>
          <w:p w14:paraId="50AC31DF"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10.6</w:t>
            </w:r>
          </w:p>
        </w:tc>
        <w:tc>
          <w:tcPr>
            <w:tcW w:w="117" w:type="pct"/>
            <w:tcBorders>
              <w:top w:val="single" w:sz="4" w:space="0" w:color="auto"/>
              <w:left w:val="single" w:sz="4" w:space="0" w:color="auto"/>
              <w:bottom w:val="single" w:sz="4" w:space="0" w:color="auto"/>
              <w:right w:val="single" w:sz="4" w:space="0" w:color="auto"/>
            </w:tcBorders>
          </w:tcPr>
          <w:p w14:paraId="7902118C"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F682A62"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37</w:t>
            </w:r>
          </w:p>
        </w:tc>
        <w:tc>
          <w:tcPr>
            <w:tcW w:w="352" w:type="pct"/>
            <w:tcBorders>
              <w:top w:val="single" w:sz="4" w:space="0" w:color="auto"/>
              <w:left w:val="single" w:sz="4" w:space="0" w:color="auto"/>
              <w:bottom w:val="single" w:sz="4" w:space="0" w:color="auto"/>
              <w:right w:val="single" w:sz="4" w:space="0" w:color="auto"/>
            </w:tcBorders>
            <w:vAlign w:val="center"/>
            <w:hideMark/>
          </w:tcPr>
          <w:p w14:paraId="3A2EDBA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w:t>
            </w:r>
          </w:p>
        </w:tc>
        <w:tc>
          <w:tcPr>
            <w:tcW w:w="117" w:type="pct"/>
            <w:tcBorders>
              <w:top w:val="single" w:sz="4" w:space="0" w:color="auto"/>
              <w:left w:val="single" w:sz="4" w:space="0" w:color="auto"/>
              <w:bottom w:val="single" w:sz="4" w:space="0" w:color="auto"/>
              <w:right w:val="single" w:sz="4" w:space="0" w:color="auto"/>
            </w:tcBorders>
          </w:tcPr>
          <w:p w14:paraId="32AC63CA"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1A7D0DFB"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4A8E289B"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113.2²</w:t>
            </w:r>
          </w:p>
        </w:tc>
      </w:tr>
      <w:tr w:rsidR="005025D5" w14:paraId="635CB4A8"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tcPr>
          <w:p w14:paraId="262BBC69"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76E7D7A4"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748A411"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78CAF2D2"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1CD2498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4A5C18A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A2AE9F4"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B5E185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13D7E41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C56528B"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76A998ED" w14:textId="77777777" w:rsidR="005025D5" w:rsidRDefault="005025D5" w:rsidP="00B86A6C">
            <w:pPr>
              <w:jc w:val="right"/>
              <w:rPr>
                <w:rFonts w:ascii="Times New Roman" w:hAnsi="Times New Roman" w:cs="Times New Roman"/>
                <w:lang w:val="en-US"/>
              </w:rPr>
            </w:pPr>
          </w:p>
        </w:tc>
      </w:tr>
      <w:tr w:rsidR="005025D5" w14:paraId="08E9F31A"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768B74E8"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lang w:val="en-US"/>
              </w:rPr>
              <w:t>Mesolithic from Wadi Halfa, Sudan</w:t>
            </w:r>
          </w:p>
        </w:tc>
        <w:tc>
          <w:tcPr>
            <w:tcW w:w="352" w:type="pct"/>
            <w:tcBorders>
              <w:top w:val="single" w:sz="4" w:space="0" w:color="auto"/>
              <w:left w:val="single" w:sz="4" w:space="0" w:color="auto"/>
              <w:bottom w:val="single" w:sz="4" w:space="0" w:color="auto"/>
              <w:right w:val="single" w:sz="4" w:space="0" w:color="auto"/>
            </w:tcBorders>
          </w:tcPr>
          <w:p w14:paraId="5F10ED5A"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276E8650"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5623852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8</w:t>
            </w:r>
          </w:p>
        </w:tc>
        <w:tc>
          <w:tcPr>
            <w:tcW w:w="339" w:type="pct"/>
            <w:tcBorders>
              <w:top w:val="single" w:sz="4" w:space="0" w:color="auto"/>
              <w:left w:val="single" w:sz="4" w:space="0" w:color="auto"/>
              <w:bottom w:val="single" w:sz="4" w:space="0" w:color="auto"/>
              <w:right w:val="single" w:sz="4" w:space="0" w:color="auto"/>
            </w:tcBorders>
            <w:vAlign w:val="center"/>
            <w:hideMark/>
          </w:tcPr>
          <w:p w14:paraId="2BB7033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11.3</w:t>
            </w:r>
          </w:p>
        </w:tc>
        <w:tc>
          <w:tcPr>
            <w:tcW w:w="117" w:type="pct"/>
            <w:tcBorders>
              <w:top w:val="single" w:sz="4" w:space="0" w:color="auto"/>
              <w:left w:val="single" w:sz="4" w:space="0" w:color="auto"/>
              <w:bottom w:val="single" w:sz="4" w:space="0" w:color="auto"/>
              <w:right w:val="single" w:sz="4" w:space="0" w:color="auto"/>
            </w:tcBorders>
          </w:tcPr>
          <w:p w14:paraId="2702AEE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CFD3CB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8</w:t>
            </w:r>
          </w:p>
        </w:tc>
        <w:tc>
          <w:tcPr>
            <w:tcW w:w="352" w:type="pct"/>
            <w:tcBorders>
              <w:top w:val="single" w:sz="4" w:space="0" w:color="auto"/>
              <w:left w:val="single" w:sz="4" w:space="0" w:color="auto"/>
              <w:bottom w:val="single" w:sz="4" w:space="0" w:color="auto"/>
              <w:right w:val="single" w:sz="4" w:space="0" w:color="auto"/>
            </w:tcBorders>
            <w:vAlign w:val="center"/>
            <w:hideMark/>
          </w:tcPr>
          <w:p w14:paraId="0A0F466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12.3</w:t>
            </w:r>
          </w:p>
        </w:tc>
        <w:tc>
          <w:tcPr>
            <w:tcW w:w="117" w:type="pct"/>
            <w:tcBorders>
              <w:top w:val="single" w:sz="4" w:space="0" w:color="auto"/>
              <w:left w:val="single" w:sz="4" w:space="0" w:color="auto"/>
              <w:bottom w:val="single" w:sz="4" w:space="0" w:color="auto"/>
              <w:right w:val="single" w:sz="4" w:space="0" w:color="auto"/>
            </w:tcBorders>
          </w:tcPr>
          <w:p w14:paraId="070C6B9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287F346"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8</w:t>
            </w:r>
          </w:p>
        </w:tc>
        <w:tc>
          <w:tcPr>
            <w:tcW w:w="494" w:type="pct"/>
            <w:tcBorders>
              <w:top w:val="single" w:sz="4" w:space="0" w:color="auto"/>
              <w:left w:val="single" w:sz="4" w:space="0" w:color="auto"/>
              <w:bottom w:val="single" w:sz="4" w:space="0" w:color="auto"/>
              <w:right w:val="single" w:sz="4" w:space="0" w:color="auto"/>
            </w:tcBorders>
            <w:vAlign w:val="center"/>
            <w:hideMark/>
          </w:tcPr>
          <w:p w14:paraId="348C642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107.2</w:t>
            </w:r>
          </w:p>
        </w:tc>
      </w:tr>
      <w:tr w:rsidR="005025D5" w14:paraId="1D296C7E"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tcPr>
          <w:p w14:paraId="121FDDE7"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6B9095E5"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24D36E20"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5E3485E2"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tcPr>
          <w:p w14:paraId="20011B27" w14:textId="77777777" w:rsidR="005025D5" w:rsidRDefault="005025D5" w:rsidP="00B86A6C">
            <w:pPr>
              <w:jc w:val="right"/>
              <w:rPr>
                <w:rFonts w:ascii="Times New Roman" w:hAnsi="Times New Roman" w:cs="Times New Roman"/>
                <w:lang w:val="en-US"/>
              </w:rPr>
            </w:pPr>
          </w:p>
        </w:tc>
        <w:tc>
          <w:tcPr>
            <w:tcW w:w="117" w:type="pct"/>
            <w:tcBorders>
              <w:top w:val="single" w:sz="4" w:space="0" w:color="auto"/>
              <w:left w:val="single" w:sz="4" w:space="0" w:color="auto"/>
              <w:bottom w:val="single" w:sz="4" w:space="0" w:color="auto"/>
              <w:right w:val="single" w:sz="4" w:space="0" w:color="auto"/>
            </w:tcBorders>
          </w:tcPr>
          <w:p w14:paraId="657B57C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7E40287"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tcPr>
          <w:p w14:paraId="1141D195" w14:textId="77777777" w:rsidR="005025D5" w:rsidRDefault="005025D5" w:rsidP="00B86A6C">
            <w:pPr>
              <w:jc w:val="right"/>
              <w:rPr>
                <w:rFonts w:ascii="Times New Roman" w:hAnsi="Times New Roman" w:cs="Times New Roman"/>
                <w:lang w:val="en-US"/>
              </w:rPr>
            </w:pPr>
          </w:p>
        </w:tc>
        <w:tc>
          <w:tcPr>
            <w:tcW w:w="117" w:type="pct"/>
            <w:tcBorders>
              <w:top w:val="single" w:sz="4" w:space="0" w:color="auto"/>
              <w:left w:val="single" w:sz="4" w:space="0" w:color="auto"/>
              <w:bottom w:val="single" w:sz="4" w:space="0" w:color="auto"/>
              <w:right w:val="single" w:sz="4" w:space="0" w:color="auto"/>
            </w:tcBorders>
          </w:tcPr>
          <w:p w14:paraId="2512011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3EC1BA62"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29181D51" w14:textId="77777777" w:rsidR="005025D5" w:rsidRDefault="005025D5" w:rsidP="00B86A6C">
            <w:pPr>
              <w:jc w:val="right"/>
              <w:rPr>
                <w:rFonts w:ascii="Times New Roman" w:hAnsi="Times New Roman" w:cs="Times New Roman"/>
                <w:lang w:val="en-US"/>
              </w:rPr>
            </w:pPr>
          </w:p>
        </w:tc>
      </w:tr>
      <w:tr w:rsidR="005025D5" w14:paraId="14A2816F"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5933DCDD"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Nazlet Khater, Egytp</w:t>
            </w:r>
          </w:p>
        </w:tc>
        <w:tc>
          <w:tcPr>
            <w:tcW w:w="352" w:type="pct"/>
            <w:tcBorders>
              <w:top w:val="single" w:sz="4" w:space="0" w:color="auto"/>
              <w:left w:val="single" w:sz="4" w:space="0" w:color="auto"/>
              <w:bottom w:val="single" w:sz="4" w:space="0" w:color="auto"/>
              <w:right w:val="single" w:sz="4" w:space="0" w:color="auto"/>
            </w:tcBorders>
          </w:tcPr>
          <w:p w14:paraId="35ACE1E1"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4462352D"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069EE148"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18354A2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10.5</w:t>
            </w:r>
          </w:p>
        </w:tc>
        <w:tc>
          <w:tcPr>
            <w:tcW w:w="117" w:type="pct"/>
            <w:tcBorders>
              <w:top w:val="single" w:sz="4" w:space="0" w:color="auto"/>
              <w:left w:val="single" w:sz="4" w:space="0" w:color="auto"/>
              <w:bottom w:val="single" w:sz="4" w:space="0" w:color="auto"/>
              <w:right w:val="single" w:sz="4" w:space="0" w:color="auto"/>
            </w:tcBorders>
          </w:tcPr>
          <w:p w14:paraId="4F6A2FC1"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7B6CF7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7B40CAB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11.9</w:t>
            </w:r>
          </w:p>
        </w:tc>
        <w:tc>
          <w:tcPr>
            <w:tcW w:w="117" w:type="pct"/>
            <w:tcBorders>
              <w:top w:val="single" w:sz="4" w:space="0" w:color="auto"/>
              <w:left w:val="single" w:sz="4" w:space="0" w:color="auto"/>
              <w:bottom w:val="single" w:sz="4" w:space="0" w:color="auto"/>
              <w:right w:val="single" w:sz="4" w:space="0" w:color="auto"/>
            </w:tcBorders>
          </w:tcPr>
          <w:p w14:paraId="7FAE805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47E4EC3"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5CA081D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113.3</w:t>
            </w:r>
          </w:p>
        </w:tc>
      </w:tr>
      <w:tr w:rsidR="005025D5" w14:paraId="0AC2F526"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394C2EC1"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Gran Canaria (males)</w:t>
            </w:r>
          </w:p>
        </w:tc>
        <w:tc>
          <w:tcPr>
            <w:tcW w:w="352" w:type="pct"/>
            <w:tcBorders>
              <w:top w:val="single" w:sz="4" w:space="0" w:color="auto"/>
              <w:left w:val="single" w:sz="4" w:space="0" w:color="auto"/>
              <w:bottom w:val="single" w:sz="4" w:space="0" w:color="auto"/>
              <w:right w:val="single" w:sz="4" w:space="0" w:color="auto"/>
            </w:tcBorders>
          </w:tcPr>
          <w:p w14:paraId="3AAA7B21"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94272BC"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453876A8"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170</w:t>
            </w:r>
          </w:p>
        </w:tc>
        <w:tc>
          <w:tcPr>
            <w:tcW w:w="339" w:type="pct"/>
            <w:tcBorders>
              <w:top w:val="single" w:sz="4" w:space="0" w:color="auto"/>
              <w:left w:val="single" w:sz="4" w:space="0" w:color="auto"/>
              <w:bottom w:val="single" w:sz="4" w:space="0" w:color="auto"/>
              <w:right w:val="single" w:sz="4" w:space="0" w:color="auto"/>
            </w:tcBorders>
            <w:vAlign w:val="center"/>
            <w:hideMark/>
          </w:tcPr>
          <w:p w14:paraId="222CD52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10.7</w:t>
            </w:r>
          </w:p>
        </w:tc>
        <w:tc>
          <w:tcPr>
            <w:tcW w:w="117" w:type="pct"/>
            <w:tcBorders>
              <w:top w:val="single" w:sz="4" w:space="0" w:color="auto"/>
              <w:left w:val="single" w:sz="4" w:space="0" w:color="auto"/>
              <w:bottom w:val="single" w:sz="4" w:space="0" w:color="auto"/>
              <w:right w:val="single" w:sz="4" w:space="0" w:color="auto"/>
            </w:tcBorders>
          </w:tcPr>
          <w:p w14:paraId="2CF96BD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77AB05EC"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170</w:t>
            </w:r>
          </w:p>
        </w:tc>
        <w:tc>
          <w:tcPr>
            <w:tcW w:w="352" w:type="pct"/>
            <w:tcBorders>
              <w:top w:val="single" w:sz="4" w:space="0" w:color="auto"/>
              <w:left w:val="single" w:sz="4" w:space="0" w:color="auto"/>
              <w:bottom w:val="single" w:sz="4" w:space="0" w:color="auto"/>
              <w:right w:val="single" w:sz="4" w:space="0" w:color="auto"/>
            </w:tcBorders>
            <w:vAlign w:val="center"/>
            <w:hideMark/>
          </w:tcPr>
          <w:p w14:paraId="770F215F"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11.9</w:t>
            </w:r>
          </w:p>
        </w:tc>
        <w:tc>
          <w:tcPr>
            <w:tcW w:w="117" w:type="pct"/>
            <w:tcBorders>
              <w:top w:val="single" w:sz="4" w:space="0" w:color="auto"/>
              <w:left w:val="single" w:sz="4" w:space="0" w:color="auto"/>
              <w:bottom w:val="single" w:sz="4" w:space="0" w:color="auto"/>
              <w:right w:val="single" w:sz="4" w:space="0" w:color="auto"/>
            </w:tcBorders>
          </w:tcPr>
          <w:p w14:paraId="1A80366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43B478EB"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170</w:t>
            </w:r>
          </w:p>
        </w:tc>
        <w:tc>
          <w:tcPr>
            <w:tcW w:w="494" w:type="pct"/>
            <w:tcBorders>
              <w:top w:val="single" w:sz="4" w:space="0" w:color="auto"/>
              <w:left w:val="single" w:sz="4" w:space="0" w:color="auto"/>
              <w:bottom w:val="single" w:sz="4" w:space="0" w:color="auto"/>
              <w:right w:val="single" w:sz="4" w:space="0" w:color="auto"/>
            </w:tcBorders>
            <w:vAlign w:val="center"/>
            <w:hideMark/>
          </w:tcPr>
          <w:p w14:paraId="7D8FA53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111.6</w:t>
            </w:r>
          </w:p>
        </w:tc>
      </w:tr>
      <w:tr w:rsidR="005025D5" w14:paraId="27E655BB"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435A24"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56E5FEC7"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506C011E"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5A73BA28"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24B97DB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7B182ED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69C8EC41"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5C1C5BD8"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46FC4C5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8090AB5"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6DEC939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4.4</w:t>
            </w:r>
          </w:p>
        </w:tc>
      </w:tr>
      <w:tr w:rsidR="005025D5" w14:paraId="5248E54E"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4A73ACFE"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Gran Canaria (females)</w:t>
            </w:r>
          </w:p>
        </w:tc>
        <w:tc>
          <w:tcPr>
            <w:tcW w:w="352" w:type="pct"/>
            <w:tcBorders>
              <w:top w:val="single" w:sz="4" w:space="0" w:color="auto"/>
              <w:left w:val="single" w:sz="4" w:space="0" w:color="auto"/>
              <w:bottom w:val="single" w:sz="4" w:space="0" w:color="auto"/>
              <w:right w:val="single" w:sz="4" w:space="0" w:color="auto"/>
            </w:tcBorders>
          </w:tcPr>
          <w:p w14:paraId="52C05FBE"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925E333"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7D89F9E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168</w:t>
            </w:r>
          </w:p>
        </w:tc>
        <w:tc>
          <w:tcPr>
            <w:tcW w:w="339" w:type="pct"/>
            <w:tcBorders>
              <w:top w:val="single" w:sz="4" w:space="0" w:color="auto"/>
              <w:left w:val="single" w:sz="4" w:space="0" w:color="auto"/>
              <w:bottom w:val="single" w:sz="4" w:space="0" w:color="auto"/>
              <w:right w:val="single" w:sz="4" w:space="0" w:color="auto"/>
            </w:tcBorders>
            <w:vAlign w:val="center"/>
            <w:hideMark/>
          </w:tcPr>
          <w:p w14:paraId="314640EF"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10.4</w:t>
            </w:r>
          </w:p>
        </w:tc>
        <w:tc>
          <w:tcPr>
            <w:tcW w:w="117" w:type="pct"/>
            <w:tcBorders>
              <w:top w:val="single" w:sz="4" w:space="0" w:color="auto"/>
              <w:left w:val="single" w:sz="4" w:space="0" w:color="auto"/>
              <w:bottom w:val="single" w:sz="4" w:space="0" w:color="auto"/>
              <w:right w:val="single" w:sz="4" w:space="0" w:color="auto"/>
            </w:tcBorders>
          </w:tcPr>
          <w:p w14:paraId="6F35D51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7F3C72AC"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168</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082DFD"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11.5</w:t>
            </w:r>
          </w:p>
        </w:tc>
        <w:tc>
          <w:tcPr>
            <w:tcW w:w="117" w:type="pct"/>
            <w:tcBorders>
              <w:top w:val="single" w:sz="4" w:space="0" w:color="auto"/>
              <w:left w:val="single" w:sz="4" w:space="0" w:color="auto"/>
              <w:bottom w:val="single" w:sz="4" w:space="0" w:color="auto"/>
              <w:right w:val="single" w:sz="4" w:space="0" w:color="auto"/>
            </w:tcBorders>
          </w:tcPr>
          <w:p w14:paraId="4DD92657"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EA0B2D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168</w:t>
            </w:r>
          </w:p>
        </w:tc>
        <w:tc>
          <w:tcPr>
            <w:tcW w:w="494" w:type="pct"/>
            <w:tcBorders>
              <w:top w:val="single" w:sz="4" w:space="0" w:color="auto"/>
              <w:left w:val="single" w:sz="4" w:space="0" w:color="auto"/>
              <w:bottom w:val="single" w:sz="4" w:space="0" w:color="auto"/>
              <w:right w:val="single" w:sz="4" w:space="0" w:color="auto"/>
            </w:tcBorders>
            <w:vAlign w:val="center"/>
            <w:hideMark/>
          </w:tcPr>
          <w:p w14:paraId="15FAD1A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111</w:t>
            </w:r>
          </w:p>
        </w:tc>
      </w:tr>
      <w:tr w:rsidR="005025D5" w14:paraId="05E36ADD"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91B6AE"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5E1A06C7" w14:textId="77777777" w:rsidR="005025D5" w:rsidRDefault="005025D5" w:rsidP="00B86A6C">
            <w:pPr>
              <w:jc w:val="cente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2782EAC5"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64753F50"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010ABF4D"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14599B4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CA6D660"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377AEF3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0237D3F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32CB9368"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46E2CD1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4.3</w:t>
            </w:r>
          </w:p>
        </w:tc>
      </w:tr>
      <w:tr w:rsidR="005025D5" w14:paraId="284B4F81"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tcPr>
          <w:p w14:paraId="008762E7" w14:textId="77777777" w:rsidR="005025D5" w:rsidRDefault="005025D5" w:rsidP="00B86A6C">
            <w:pP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hideMark/>
          </w:tcPr>
          <w:p w14:paraId="64E9D763" w14:textId="77777777" w:rsidR="005025D5" w:rsidRDefault="005025D5" w:rsidP="00B86A6C">
            <w:pPr>
              <w:jc w:val="center"/>
              <w:rPr>
                <w:rFonts w:ascii="Times New Roman" w:hAnsi="Times New Roman" w:cs="Times New Roman"/>
                <w:lang w:val="en-US"/>
              </w:rPr>
            </w:pPr>
            <w:r>
              <w:rPr>
                <w:rFonts w:ascii="Times New Roman" w:hAnsi="Times New Roman" w:cs="Times New Roman"/>
              </w:rPr>
              <w:t>M</w:t>
            </w:r>
            <w:r>
              <w:rPr>
                <w:rFonts w:ascii="Times New Roman" w:hAnsi="Times New Roman" w:cs="Times New Roman"/>
                <w:vertAlign w:val="subscript"/>
              </w:rPr>
              <w:t>1</w:t>
            </w:r>
          </w:p>
        </w:tc>
        <w:tc>
          <w:tcPr>
            <w:tcW w:w="493" w:type="pct"/>
            <w:tcBorders>
              <w:top w:val="single" w:sz="4" w:space="0" w:color="auto"/>
              <w:left w:val="single" w:sz="4" w:space="0" w:color="auto"/>
              <w:bottom w:val="single" w:sz="4" w:space="0" w:color="auto"/>
              <w:right w:val="single" w:sz="4" w:space="0" w:color="auto"/>
            </w:tcBorders>
          </w:tcPr>
          <w:p w14:paraId="79F8D5E4"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tcPr>
          <w:p w14:paraId="5A328AD5"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tcPr>
          <w:p w14:paraId="6004E2B8" w14:textId="77777777" w:rsidR="005025D5" w:rsidRDefault="005025D5" w:rsidP="00B86A6C">
            <w:pPr>
              <w:jc w:val="right"/>
              <w:rPr>
                <w:rFonts w:ascii="Times New Roman" w:hAnsi="Times New Roman" w:cs="Times New Roman"/>
                <w:lang w:val="en-US"/>
              </w:rPr>
            </w:pPr>
          </w:p>
        </w:tc>
        <w:tc>
          <w:tcPr>
            <w:tcW w:w="117" w:type="pct"/>
            <w:tcBorders>
              <w:top w:val="single" w:sz="4" w:space="0" w:color="auto"/>
              <w:left w:val="single" w:sz="4" w:space="0" w:color="auto"/>
              <w:bottom w:val="single" w:sz="4" w:space="0" w:color="auto"/>
              <w:right w:val="single" w:sz="4" w:space="0" w:color="auto"/>
            </w:tcBorders>
          </w:tcPr>
          <w:p w14:paraId="367AA8C7"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1AA99E68"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tcPr>
          <w:p w14:paraId="782EB386" w14:textId="77777777" w:rsidR="005025D5" w:rsidRDefault="005025D5" w:rsidP="00B86A6C">
            <w:pPr>
              <w:jc w:val="right"/>
              <w:rPr>
                <w:rFonts w:ascii="Times New Roman" w:hAnsi="Times New Roman" w:cs="Times New Roman"/>
                <w:lang w:val="en-US"/>
              </w:rPr>
            </w:pPr>
          </w:p>
        </w:tc>
        <w:tc>
          <w:tcPr>
            <w:tcW w:w="117" w:type="pct"/>
            <w:tcBorders>
              <w:top w:val="single" w:sz="4" w:space="0" w:color="auto"/>
              <w:left w:val="single" w:sz="4" w:space="0" w:color="auto"/>
              <w:bottom w:val="single" w:sz="4" w:space="0" w:color="auto"/>
              <w:right w:val="single" w:sz="4" w:space="0" w:color="auto"/>
            </w:tcBorders>
          </w:tcPr>
          <w:p w14:paraId="32AA2147"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3CB7589"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6F68F351" w14:textId="77777777" w:rsidR="005025D5" w:rsidRDefault="005025D5" w:rsidP="00B86A6C">
            <w:pPr>
              <w:jc w:val="right"/>
              <w:rPr>
                <w:rFonts w:ascii="Times New Roman" w:hAnsi="Times New Roman" w:cs="Times New Roman"/>
                <w:lang w:val="en-US"/>
              </w:rPr>
            </w:pPr>
          </w:p>
        </w:tc>
      </w:tr>
      <w:tr w:rsidR="005025D5" w14:paraId="73A5C613"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6C35E30C"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Panga ya Saidi</w:t>
            </w:r>
          </w:p>
        </w:tc>
        <w:tc>
          <w:tcPr>
            <w:tcW w:w="352" w:type="pct"/>
            <w:tcBorders>
              <w:top w:val="single" w:sz="4" w:space="0" w:color="auto"/>
              <w:left w:val="single" w:sz="4" w:space="0" w:color="auto"/>
              <w:bottom w:val="single" w:sz="4" w:space="0" w:color="auto"/>
              <w:right w:val="single" w:sz="4" w:space="0" w:color="auto"/>
            </w:tcBorders>
          </w:tcPr>
          <w:p w14:paraId="6A5445BB"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3E04193C"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3E48E7C4"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0DF0234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w:t>
            </w:r>
          </w:p>
        </w:tc>
        <w:tc>
          <w:tcPr>
            <w:tcW w:w="117" w:type="pct"/>
            <w:tcBorders>
              <w:top w:val="single" w:sz="4" w:space="0" w:color="auto"/>
              <w:left w:val="single" w:sz="4" w:space="0" w:color="auto"/>
              <w:bottom w:val="single" w:sz="4" w:space="0" w:color="auto"/>
              <w:right w:val="single" w:sz="4" w:space="0" w:color="auto"/>
            </w:tcBorders>
          </w:tcPr>
          <w:p w14:paraId="5086CCF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E71D59A"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501C65C9"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10.9</w:t>
            </w:r>
          </w:p>
        </w:tc>
        <w:tc>
          <w:tcPr>
            <w:tcW w:w="117" w:type="pct"/>
            <w:tcBorders>
              <w:top w:val="single" w:sz="4" w:space="0" w:color="auto"/>
              <w:left w:val="single" w:sz="4" w:space="0" w:color="auto"/>
              <w:bottom w:val="single" w:sz="4" w:space="0" w:color="auto"/>
              <w:right w:val="single" w:sz="4" w:space="0" w:color="auto"/>
            </w:tcBorders>
          </w:tcPr>
          <w:p w14:paraId="6C79BEFC"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5A0CA2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5476FBC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90.8</w:t>
            </w:r>
          </w:p>
        </w:tc>
      </w:tr>
      <w:tr w:rsidR="005025D5" w14:paraId="108AC938"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39ACBD5D"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Rabat (Northern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32E9795E"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41E1EA28"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12E0E6A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58FDAAF9"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w:t>
            </w:r>
          </w:p>
        </w:tc>
        <w:tc>
          <w:tcPr>
            <w:tcW w:w="117" w:type="pct"/>
            <w:tcBorders>
              <w:top w:val="single" w:sz="4" w:space="0" w:color="auto"/>
              <w:left w:val="single" w:sz="4" w:space="0" w:color="auto"/>
              <w:bottom w:val="single" w:sz="4" w:space="0" w:color="auto"/>
              <w:right w:val="single" w:sz="4" w:space="0" w:color="auto"/>
            </w:tcBorders>
          </w:tcPr>
          <w:p w14:paraId="1694FA8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C5C18B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242CC7C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w:t>
            </w:r>
          </w:p>
        </w:tc>
        <w:tc>
          <w:tcPr>
            <w:tcW w:w="117" w:type="pct"/>
            <w:tcBorders>
              <w:top w:val="single" w:sz="4" w:space="0" w:color="auto"/>
              <w:left w:val="single" w:sz="4" w:space="0" w:color="auto"/>
              <w:bottom w:val="single" w:sz="4" w:space="0" w:color="auto"/>
              <w:right w:val="single" w:sz="4" w:space="0" w:color="auto"/>
            </w:tcBorders>
          </w:tcPr>
          <w:p w14:paraId="64F8BFA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5DE84BA"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3496997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91.6</w:t>
            </w:r>
          </w:p>
        </w:tc>
      </w:tr>
      <w:tr w:rsidR="005025D5" w14:paraId="5A450662"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37563266" w14:textId="77777777" w:rsidR="005025D5" w:rsidRDefault="005025D5" w:rsidP="00B86A6C">
            <w:pPr>
              <w:rPr>
                <w:rFonts w:ascii="Times New Roman" w:hAnsi="Times New Roman" w:cs="Times New Roman"/>
                <w:lang w:val="en-US"/>
              </w:rPr>
            </w:pPr>
            <w:r>
              <w:rPr>
                <w:rFonts w:ascii="Times New Roman" w:hAnsi="Times New Roman" w:cs="Times New Roman"/>
              </w:rPr>
              <w:t xml:space="preserve">Thomas III </w:t>
            </w:r>
            <w:r>
              <w:rPr>
                <w:rFonts w:ascii="Times New Roman" w:eastAsia="Times New Roman" w:hAnsi="Times New Roman" w:cs="Times New Roman"/>
              </w:rPr>
              <w:t>(Northern, Middle Pleistocene)</w:t>
            </w:r>
          </w:p>
        </w:tc>
        <w:tc>
          <w:tcPr>
            <w:tcW w:w="352" w:type="pct"/>
            <w:tcBorders>
              <w:top w:val="single" w:sz="4" w:space="0" w:color="auto"/>
              <w:left w:val="single" w:sz="4" w:space="0" w:color="auto"/>
              <w:bottom w:val="single" w:sz="4" w:space="0" w:color="auto"/>
              <w:right w:val="single" w:sz="4" w:space="0" w:color="auto"/>
            </w:tcBorders>
          </w:tcPr>
          <w:p w14:paraId="00D850B8"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059D5846"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0050161B"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1B6CA9E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14</w:t>
            </w:r>
          </w:p>
        </w:tc>
        <w:tc>
          <w:tcPr>
            <w:tcW w:w="117" w:type="pct"/>
            <w:tcBorders>
              <w:top w:val="single" w:sz="4" w:space="0" w:color="auto"/>
              <w:left w:val="single" w:sz="4" w:space="0" w:color="auto"/>
              <w:bottom w:val="single" w:sz="4" w:space="0" w:color="auto"/>
              <w:right w:val="single" w:sz="4" w:space="0" w:color="auto"/>
            </w:tcBorders>
          </w:tcPr>
          <w:p w14:paraId="32BF2EA2"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B6CCB3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47BD49C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13</w:t>
            </w:r>
          </w:p>
        </w:tc>
        <w:tc>
          <w:tcPr>
            <w:tcW w:w="117" w:type="pct"/>
            <w:tcBorders>
              <w:top w:val="single" w:sz="4" w:space="0" w:color="auto"/>
              <w:left w:val="single" w:sz="4" w:space="0" w:color="auto"/>
              <w:bottom w:val="single" w:sz="4" w:space="0" w:color="auto"/>
              <w:right w:val="single" w:sz="4" w:space="0" w:color="auto"/>
            </w:tcBorders>
          </w:tcPr>
          <w:p w14:paraId="43C381A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E51A5E8"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5D567EA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92.8</w:t>
            </w:r>
          </w:p>
        </w:tc>
      </w:tr>
      <w:tr w:rsidR="005025D5" w14:paraId="01222C94"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2512CF45"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Tighenif I</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5DA65298"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50BB8AD4"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45C9B949"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66D6104A"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13.2</w:t>
            </w:r>
          </w:p>
        </w:tc>
        <w:tc>
          <w:tcPr>
            <w:tcW w:w="117" w:type="pct"/>
            <w:tcBorders>
              <w:top w:val="single" w:sz="4" w:space="0" w:color="auto"/>
              <w:left w:val="single" w:sz="4" w:space="0" w:color="auto"/>
              <w:bottom w:val="single" w:sz="4" w:space="0" w:color="auto"/>
              <w:right w:val="single" w:sz="4" w:space="0" w:color="auto"/>
            </w:tcBorders>
          </w:tcPr>
          <w:p w14:paraId="3D3BE0D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D2E7366"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3A0DE639"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12.6</w:t>
            </w:r>
          </w:p>
        </w:tc>
        <w:tc>
          <w:tcPr>
            <w:tcW w:w="117" w:type="pct"/>
            <w:tcBorders>
              <w:top w:val="single" w:sz="4" w:space="0" w:color="auto"/>
              <w:left w:val="single" w:sz="4" w:space="0" w:color="auto"/>
              <w:bottom w:val="single" w:sz="4" w:space="0" w:color="auto"/>
              <w:right w:val="single" w:sz="4" w:space="0" w:color="auto"/>
            </w:tcBorders>
          </w:tcPr>
          <w:p w14:paraId="4245EE3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FCFFE09"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39515B23"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95.4</w:t>
            </w:r>
          </w:p>
        </w:tc>
      </w:tr>
      <w:tr w:rsidR="005025D5" w14:paraId="5BE44872"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1714DB99"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Tighenif I</w:t>
            </w:r>
            <w:r>
              <w:rPr>
                <w:rFonts w:ascii="Times New Roman" w:eastAsia="Times New Roman" w:hAnsi="Times New Roman" w:cs="Times New Roman"/>
                <w:vertAlign w:val="superscript"/>
              </w:rPr>
              <w:t xml:space="preserve">2 </w:t>
            </w:r>
            <w:r>
              <w:rPr>
                <w:rFonts w:ascii="Times New Roman" w:eastAsia="Times New Roman" w:hAnsi="Times New Roman" w:cs="Times New Roman"/>
              </w:rPr>
              <w:t>(Northern, Middle Pleistocene)</w:t>
            </w:r>
          </w:p>
        </w:tc>
        <w:tc>
          <w:tcPr>
            <w:tcW w:w="352" w:type="pct"/>
            <w:tcBorders>
              <w:top w:val="single" w:sz="4" w:space="0" w:color="auto"/>
              <w:left w:val="single" w:sz="4" w:space="0" w:color="auto"/>
              <w:bottom w:val="single" w:sz="4" w:space="0" w:color="auto"/>
              <w:right w:val="single" w:sz="4" w:space="0" w:color="auto"/>
            </w:tcBorders>
          </w:tcPr>
          <w:p w14:paraId="1639280B"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29C1FA76"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11B25580"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0186DC6B"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14</w:t>
            </w:r>
          </w:p>
        </w:tc>
        <w:tc>
          <w:tcPr>
            <w:tcW w:w="117" w:type="pct"/>
            <w:tcBorders>
              <w:top w:val="single" w:sz="4" w:space="0" w:color="auto"/>
              <w:left w:val="single" w:sz="4" w:space="0" w:color="auto"/>
              <w:bottom w:val="single" w:sz="4" w:space="0" w:color="auto"/>
              <w:right w:val="single" w:sz="4" w:space="0" w:color="auto"/>
            </w:tcBorders>
          </w:tcPr>
          <w:p w14:paraId="2DC2A69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F7DA30C"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31E4C2D3"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13</w:t>
            </w:r>
          </w:p>
        </w:tc>
        <w:tc>
          <w:tcPr>
            <w:tcW w:w="117" w:type="pct"/>
            <w:tcBorders>
              <w:top w:val="single" w:sz="4" w:space="0" w:color="auto"/>
              <w:left w:val="single" w:sz="4" w:space="0" w:color="auto"/>
              <w:bottom w:val="single" w:sz="4" w:space="0" w:color="auto"/>
              <w:right w:val="single" w:sz="4" w:space="0" w:color="auto"/>
            </w:tcBorders>
          </w:tcPr>
          <w:p w14:paraId="3012ECB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1104767"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48901E39"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92.8</w:t>
            </w:r>
          </w:p>
        </w:tc>
      </w:tr>
      <w:tr w:rsidR="005025D5" w14:paraId="5946CA90"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5FBC3227"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Tighenif III</w:t>
            </w:r>
            <w:r>
              <w:rPr>
                <w:rFonts w:ascii="Times New Roman" w:eastAsia="Times New Roman" w:hAnsi="Times New Roman" w:cs="Times New Roman"/>
                <w:vertAlign w:val="superscript"/>
              </w:rPr>
              <w:t>1</w:t>
            </w:r>
            <w:r>
              <w:rPr>
                <w:rFonts w:ascii="Times New Roman" w:eastAsia="Times New Roman" w:hAnsi="Times New Roman" w:cs="Times New Roman"/>
              </w:rPr>
              <w:t>(Northern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51DCDBDB"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20EB4AA9"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7D9BF0A9"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626C773B"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12.4</w:t>
            </w:r>
          </w:p>
        </w:tc>
        <w:tc>
          <w:tcPr>
            <w:tcW w:w="117" w:type="pct"/>
            <w:tcBorders>
              <w:top w:val="single" w:sz="4" w:space="0" w:color="auto"/>
              <w:left w:val="single" w:sz="4" w:space="0" w:color="auto"/>
              <w:bottom w:val="single" w:sz="4" w:space="0" w:color="auto"/>
              <w:right w:val="single" w:sz="4" w:space="0" w:color="auto"/>
            </w:tcBorders>
          </w:tcPr>
          <w:p w14:paraId="76270BBD"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2FA54C9"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68937810"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w:t>
            </w:r>
          </w:p>
        </w:tc>
        <w:tc>
          <w:tcPr>
            <w:tcW w:w="117" w:type="pct"/>
            <w:tcBorders>
              <w:top w:val="single" w:sz="4" w:space="0" w:color="auto"/>
              <w:left w:val="single" w:sz="4" w:space="0" w:color="auto"/>
              <w:bottom w:val="single" w:sz="4" w:space="0" w:color="auto"/>
              <w:right w:val="single" w:sz="4" w:space="0" w:color="auto"/>
            </w:tcBorders>
          </w:tcPr>
          <w:p w14:paraId="7C71DDD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759889B"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00DA7F00"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96.8</w:t>
            </w:r>
          </w:p>
        </w:tc>
      </w:tr>
      <w:tr w:rsidR="005025D5" w14:paraId="0361A0FB"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0BD5CC8F"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Casablanca</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24154B83"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5FFEB7F4"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49E403E6"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4B767CD9"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13</w:t>
            </w:r>
          </w:p>
        </w:tc>
        <w:tc>
          <w:tcPr>
            <w:tcW w:w="117" w:type="pct"/>
            <w:tcBorders>
              <w:top w:val="single" w:sz="4" w:space="0" w:color="auto"/>
              <w:left w:val="single" w:sz="4" w:space="0" w:color="auto"/>
              <w:bottom w:val="single" w:sz="4" w:space="0" w:color="auto"/>
              <w:right w:val="single" w:sz="4" w:space="0" w:color="auto"/>
            </w:tcBorders>
          </w:tcPr>
          <w:p w14:paraId="1BA0790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76510153"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1CACB4EE"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11.6</w:t>
            </w:r>
          </w:p>
        </w:tc>
        <w:tc>
          <w:tcPr>
            <w:tcW w:w="117" w:type="pct"/>
            <w:tcBorders>
              <w:top w:val="single" w:sz="4" w:space="0" w:color="auto"/>
              <w:left w:val="single" w:sz="4" w:space="0" w:color="auto"/>
              <w:bottom w:val="single" w:sz="4" w:space="0" w:color="auto"/>
              <w:right w:val="single" w:sz="4" w:space="0" w:color="auto"/>
            </w:tcBorders>
          </w:tcPr>
          <w:p w14:paraId="28A5D7F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7D5AFFD6"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27159E2B"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89.2</w:t>
            </w:r>
          </w:p>
        </w:tc>
      </w:tr>
      <w:tr w:rsidR="005025D5" w14:paraId="22AE11DA"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536969FD"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lastRenderedPageBreak/>
              <w:t>OH22</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(Eastern Africa, Middle Pleistocene)</w:t>
            </w:r>
          </w:p>
        </w:tc>
        <w:tc>
          <w:tcPr>
            <w:tcW w:w="352" w:type="pct"/>
            <w:tcBorders>
              <w:top w:val="single" w:sz="4" w:space="0" w:color="auto"/>
              <w:left w:val="single" w:sz="4" w:space="0" w:color="auto"/>
              <w:bottom w:val="single" w:sz="4" w:space="0" w:color="auto"/>
              <w:right w:val="single" w:sz="4" w:space="0" w:color="auto"/>
            </w:tcBorders>
          </w:tcPr>
          <w:p w14:paraId="0E140094"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3066F64C"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790394DA"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197267D5"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12.8</w:t>
            </w:r>
          </w:p>
        </w:tc>
        <w:tc>
          <w:tcPr>
            <w:tcW w:w="117" w:type="pct"/>
            <w:tcBorders>
              <w:top w:val="single" w:sz="4" w:space="0" w:color="auto"/>
              <w:left w:val="single" w:sz="4" w:space="0" w:color="auto"/>
              <w:bottom w:val="single" w:sz="4" w:space="0" w:color="auto"/>
              <w:right w:val="single" w:sz="4" w:space="0" w:color="auto"/>
            </w:tcBorders>
          </w:tcPr>
          <w:p w14:paraId="55061AF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6444ABE"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F447E4"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11.4</w:t>
            </w:r>
          </w:p>
        </w:tc>
        <w:tc>
          <w:tcPr>
            <w:tcW w:w="117" w:type="pct"/>
            <w:tcBorders>
              <w:top w:val="single" w:sz="4" w:space="0" w:color="auto"/>
              <w:left w:val="single" w:sz="4" w:space="0" w:color="auto"/>
              <w:bottom w:val="single" w:sz="4" w:space="0" w:color="auto"/>
              <w:right w:val="single" w:sz="4" w:space="0" w:color="auto"/>
            </w:tcBorders>
          </w:tcPr>
          <w:p w14:paraId="0A76F31D"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05947A0"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4C1D7F6B"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89.1</w:t>
            </w:r>
          </w:p>
        </w:tc>
      </w:tr>
      <w:tr w:rsidR="005025D5" w14:paraId="12ABE6CC"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0AEF93D8"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KNM-BK 8518 (Eastern Africa, Middle Pleistocene)</w:t>
            </w:r>
          </w:p>
        </w:tc>
        <w:tc>
          <w:tcPr>
            <w:tcW w:w="352" w:type="pct"/>
            <w:tcBorders>
              <w:top w:val="single" w:sz="4" w:space="0" w:color="auto"/>
              <w:left w:val="single" w:sz="4" w:space="0" w:color="auto"/>
              <w:bottom w:val="single" w:sz="4" w:space="0" w:color="auto"/>
              <w:right w:val="single" w:sz="4" w:space="0" w:color="auto"/>
            </w:tcBorders>
          </w:tcPr>
          <w:p w14:paraId="24076910"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4B564901"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483B7C10"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2D133D57"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12.5</w:t>
            </w:r>
          </w:p>
        </w:tc>
        <w:tc>
          <w:tcPr>
            <w:tcW w:w="117" w:type="pct"/>
            <w:tcBorders>
              <w:top w:val="single" w:sz="4" w:space="0" w:color="auto"/>
              <w:left w:val="single" w:sz="4" w:space="0" w:color="auto"/>
              <w:bottom w:val="single" w:sz="4" w:space="0" w:color="auto"/>
              <w:right w:val="single" w:sz="4" w:space="0" w:color="auto"/>
            </w:tcBorders>
          </w:tcPr>
          <w:p w14:paraId="5625100A"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6E53CE0"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035D5723"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w:t>
            </w:r>
          </w:p>
        </w:tc>
        <w:tc>
          <w:tcPr>
            <w:tcW w:w="117" w:type="pct"/>
            <w:tcBorders>
              <w:top w:val="single" w:sz="4" w:space="0" w:color="auto"/>
              <w:left w:val="single" w:sz="4" w:space="0" w:color="auto"/>
              <w:bottom w:val="single" w:sz="4" w:space="0" w:color="auto"/>
              <w:right w:val="single" w:sz="4" w:space="0" w:color="auto"/>
            </w:tcBorders>
          </w:tcPr>
          <w:p w14:paraId="2EE4939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1FDB77C"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4D74BE0D"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96</w:t>
            </w:r>
          </w:p>
        </w:tc>
      </w:tr>
      <w:tr w:rsidR="005025D5" w14:paraId="16F8C795"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vAlign w:val="center"/>
            <w:hideMark/>
          </w:tcPr>
          <w:p w14:paraId="67C1CD10"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lang w:val="en-US"/>
              </w:rPr>
              <w:t>Neanderthals from Europe and Near East</w:t>
            </w:r>
            <w:r>
              <w:rPr>
                <w:rFonts w:ascii="Times New Roman" w:eastAsia="Times New Roman" w:hAnsi="Times New Roman" w:cs="Times New Roman"/>
                <w:vertAlign w:val="superscript"/>
                <w:lang w:val="en-US"/>
              </w:rPr>
              <w:t>2</w:t>
            </w:r>
          </w:p>
        </w:tc>
        <w:tc>
          <w:tcPr>
            <w:tcW w:w="352" w:type="pct"/>
            <w:tcBorders>
              <w:top w:val="single" w:sz="4" w:space="0" w:color="auto"/>
              <w:left w:val="single" w:sz="4" w:space="0" w:color="auto"/>
              <w:bottom w:val="single" w:sz="4" w:space="0" w:color="auto"/>
              <w:right w:val="single" w:sz="4" w:space="0" w:color="auto"/>
            </w:tcBorders>
          </w:tcPr>
          <w:p w14:paraId="10E4DE6B"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7356F29"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17F64BE4"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47</w:t>
            </w:r>
          </w:p>
        </w:tc>
        <w:tc>
          <w:tcPr>
            <w:tcW w:w="339" w:type="pct"/>
            <w:tcBorders>
              <w:top w:val="single" w:sz="4" w:space="0" w:color="auto"/>
              <w:left w:val="single" w:sz="4" w:space="0" w:color="auto"/>
              <w:bottom w:val="single" w:sz="4" w:space="0" w:color="auto"/>
              <w:right w:val="single" w:sz="4" w:space="0" w:color="auto"/>
            </w:tcBorders>
            <w:vAlign w:val="center"/>
            <w:hideMark/>
          </w:tcPr>
          <w:p w14:paraId="5ECA350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11.8</w:t>
            </w:r>
          </w:p>
        </w:tc>
        <w:tc>
          <w:tcPr>
            <w:tcW w:w="117" w:type="pct"/>
            <w:tcBorders>
              <w:top w:val="single" w:sz="4" w:space="0" w:color="auto"/>
              <w:left w:val="single" w:sz="4" w:space="0" w:color="auto"/>
              <w:bottom w:val="single" w:sz="4" w:space="0" w:color="auto"/>
              <w:right w:val="single" w:sz="4" w:space="0" w:color="auto"/>
            </w:tcBorders>
          </w:tcPr>
          <w:p w14:paraId="0E62420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A8B4474"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43</w:t>
            </w:r>
          </w:p>
        </w:tc>
        <w:tc>
          <w:tcPr>
            <w:tcW w:w="352" w:type="pct"/>
            <w:tcBorders>
              <w:top w:val="single" w:sz="4" w:space="0" w:color="auto"/>
              <w:left w:val="single" w:sz="4" w:space="0" w:color="auto"/>
              <w:bottom w:val="single" w:sz="4" w:space="0" w:color="auto"/>
              <w:right w:val="single" w:sz="4" w:space="0" w:color="auto"/>
            </w:tcBorders>
            <w:vAlign w:val="center"/>
            <w:hideMark/>
          </w:tcPr>
          <w:p w14:paraId="7BCE0E6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w:t>
            </w:r>
          </w:p>
        </w:tc>
        <w:tc>
          <w:tcPr>
            <w:tcW w:w="117" w:type="pct"/>
            <w:tcBorders>
              <w:top w:val="single" w:sz="4" w:space="0" w:color="auto"/>
              <w:left w:val="single" w:sz="4" w:space="0" w:color="auto"/>
              <w:bottom w:val="single" w:sz="4" w:space="0" w:color="auto"/>
              <w:right w:val="single" w:sz="4" w:space="0" w:color="auto"/>
            </w:tcBorders>
          </w:tcPr>
          <w:p w14:paraId="2B0B4D5A"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BA3378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43</w:t>
            </w:r>
          </w:p>
        </w:tc>
        <w:tc>
          <w:tcPr>
            <w:tcW w:w="494" w:type="pct"/>
            <w:tcBorders>
              <w:top w:val="single" w:sz="4" w:space="0" w:color="auto"/>
              <w:left w:val="single" w:sz="4" w:space="0" w:color="auto"/>
              <w:bottom w:val="single" w:sz="4" w:space="0" w:color="auto"/>
              <w:right w:val="single" w:sz="4" w:space="0" w:color="auto"/>
            </w:tcBorders>
            <w:vAlign w:val="center"/>
            <w:hideMark/>
          </w:tcPr>
          <w:p w14:paraId="6F9735D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93.5</w:t>
            </w:r>
          </w:p>
        </w:tc>
      </w:tr>
      <w:tr w:rsidR="005025D5" w14:paraId="4B14421E"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D5035"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56CADA1E"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F1E9B12"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142FEA24"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0D36307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0.8</w:t>
            </w:r>
          </w:p>
        </w:tc>
        <w:tc>
          <w:tcPr>
            <w:tcW w:w="117" w:type="pct"/>
            <w:tcBorders>
              <w:top w:val="single" w:sz="4" w:space="0" w:color="auto"/>
              <w:left w:val="single" w:sz="4" w:space="0" w:color="auto"/>
              <w:bottom w:val="single" w:sz="4" w:space="0" w:color="auto"/>
              <w:right w:val="single" w:sz="4" w:space="0" w:color="auto"/>
            </w:tcBorders>
          </w:tcPr>
          <w:p w14:paraId="72ECE57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052D0472"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2B102BA8"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2667A63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71618D09"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466C7D6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5.5</w:t>
            </w:r>
          </w:p>
        </w:tc>
      </w:tr>
      <w:tr w:rsidR="005025D5" w14:paraId="537F30BB"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63396757"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Jebel Irhoud 11/21 (Northern Africa, Middle Pleistocene)</w:t>
            </w:r>
          </w:p>
        </w:tc>
        <w:tc>
          <w:tcPr>
            <w:tcW w:w="352" w:type="pct"/>
            <w:tcBorders>
              <w:top w:val="single" w:sz="4" w:space="0" w:color="auto"/>
              <w:left w:val="single" w:sz="4" w:space="0" w:color="auto"/>
              <w:bottom w:val="single" w:sz="4" w:space="0" w:color="auto"/>
              <w:right w:val="single" w:sz="4" w:space="0" w:color="auto"/>
            </w:tcBorders>
          </w:tcPr>
          <w:p w14:paraId="2C3E6AC5"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7192CC33"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27B0A90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3F52408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12.5</w:t>
            </w:r>
          </w:p>
        </w:tc>
        <w:tc>
          <w:tcPr>
            <w:tcW w:w="117" w:type="pct"/>
            <w:tcBorders>
              <w:top w:val="single" w:sz="4" w:space="0" w:color="auto"/>
              <w:left w:val="single" w:sz="4" w:space="0" w:color="auto"/>
              <w:bottom w:val="single" w:sz="4" w:space="0" w:color="auto"/>
              <w:right w:val="single" w:sz="4" w:space="0" w:color="auto"/>
            </w:tcBorders>
          </w:tcPr>
          <w:p w14:paraId="5183191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D678112"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76CF5BF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12.2</w:t>
            </w:r>
          </w:p>
        </w:tc>
        <w:tc>
          <w:tcPr>
            <w:tcW w:w="117" w:type="pct"/>
            <w:tcBorders>
              <w:top w:val="single" w:sz="4" w:space="0" w:color="auto"/>
              <w:left w:val="single" w:sz="4" w:space="0" w:color="auto"/>
              <w:bottom w:val="single" w:sz="4" w:space="0" w:color="auto"/>
              <w:right w:val="single" w:sz="4" w:space="0" w:color="auto"/>
            </w:tcBorders>
          </w:tcPr>
          <w:p w14:paraId="0C07F71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89DDCA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4B27DE1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96.1</w:t>
            </w:r>
          </w:p>
        </w:tc>
      </w:tr>
      <w:tr w:rsidR="005025D5" w14:paraId="4999CFE4"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vAlign w:val="center"/>
            <w:hideMark/>
          </w:tcPr>
          <w:p w14:paraId="517D47C1" w14:textId="77777777" w:rsidR="005025D5" w:rsidRDefault="005025D5" w:rsidP="00B86A6C">
            <w:pPr>
              <w:tabs>
                <w:tab w:val="left" w:pos="2224"/>
              </w:tabs>
              <w:rPr>
                <w:rFonts w:ascii="Times New Roman" w:eastAsia="Times New Roman" w:hAnsi="Times New Roman" w:cs="Times New Roman"/>
              </w:rPr>
            </w:pPr>
            <w:r>
              <w:rPr>
                <w:rFonts w:ascii="Times New Roman" w:eastAsia="Times New Roman" w:hAnsi="Times New Roman" w:cs="Times New Roman"/>
              </w:rPr>
              <w:t>Qafzeh (Western Asia, early Late Pleistocene)</w:t>
            </w:r>
          </w:p>
        </w:tc>
        <w:tc>
          <w:tcPr>
            <w:tcW w:w="352" w:type="pct"/>
            <w:tcBorders>
              <w:top w:val="single" w:sz="4" w:space="0" w:color="auto"/>
              <w:left w:val="single" w:sz="4" w:space="0" w:color="auto"/>
              <w:bottom w:val="single" w:sz="4" w:space="0" w:color="auto"/>
              <w:right w:val="single" w:sz="4" w:space="0" w:color="auto"/>
            </w:tcBorders>
          </w:tcPr>
          <w:p w14:paraId="4E369E70"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20691B09"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7B3EF4C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w:t>
            </w:r>
          </w:p>
        </w:tc>
        <w:tc>
          <w:tcPr>
            <w:tcW w:w="339" w:type="pct"/>
            <w:tcBorders>
              <w:top w:val="single" w:sz="4" w:space="0" w:color="auto"/>
              <w:left w:val="single" w:sz="4" w:space="0" w:color="auto"/>
              <w:bottom w:val="single" w:sz="4" w:space="0" w:color="auto"/>
              <w:right w:val="single" w:sz="4" w:space="0" w:color="auto"/>
            </w:tcBorders>
            <w:vAlign w:val="center"/>
            <w:hideMark/>
          </w:tcPr>
          <w:p w14:paraId="394114DD"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12.1</w:t>
            </w:r>
          </w:p>
        </w:tc>
        <w:tc>
          <w:tcPr>
            <w:tcW w:w="117" w:type="pct"/>
            <w:tcBorders>
              <w:top w:val="single" w:sz="4" w:space="0" w:color="auto"/>
              <w:left w:val="single" w:sz="4" w:space="0" w:color="auto"/>
              <w:bottom w:val="single" w:sz="4" w:space="0" w:color="auto"/>
              <w:right w:val="single" w:sz="4" w:space="0" w:color="auto"/>
            </w:tcBorders>
          </w:tcPr>
          <w:p w14:paraId="10CA405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A12620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w:t>
            </w:r>
          </w:p>
        </w:tc>
        <w:tc>
          <w:tcPr>
            <w:tcW w:w="352" w:type="pct"/>
            <w:tcBorders>
              <w:top w:val="single" w:sz="4" w:space="0" w:color="auto"/>
              <w:left w:val="single" w:sz="4" w:space="0" w:color="auto"/>
              <w:bottom w:val="single" w:sz="4" w:space="0" w:color="auto"/>
              <w:right w:val="single" w:sz="4" w:space="0" w:color="auto"/>
            </w:tcBorders>
            <w:vAlign w:val="center"/>
            <w:hideMark/>
          </w:tcPr>
          <w:p w14:paraId="6E488BE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12.1</w:t>
            </w:r>
          </w:p>
        </w:tc>
        <w:tc>
          <w:tcPr>
            <w:tcW w:w="117" w:type="pct"/>
            <w:tcBorders>
              <w:top w:val="single" w:sz="4" w:space="0" w:color="auto"/>
              <w:left w:val="single" w:sz="4" w:space="0" w:color="auto"/>
              <w:bottom w:val="single" w:sz="4" w:space="0" w:color="auto"/>
              <w:right w:val="single" w:sz="4" w:space="0" w:color="auto"/>
            </w:tcBorders>
          </w:tcPr>
          <w:p w14:paraId="702AF39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ACF617D"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w:t>
            </w:r>
          </w:p>
        </w:tc>
        <w:tc>
          <w:tcPr>
            <w:tcW w:w="494" w:type="pct"/>
            <w:tcBorders>
              <w:top w:val="single" w:sz="4" w:space="0" w:color="auto"/>
              <w:left w:val="single" w:sz="4" w:space="0" w:color="auto"/>
              <w:bottom w:val="single" w:sz="4" w:space="0" w:color="auto"/>
              <w:right w:val="single" w:sz="4" w:space="0" w:color="auto"/>
            </w:tcBorders>
            <w:vAlign w:val="center"/>
            <w:hideMark/>
          </w:tcPr>
          <w:p w14:paraId="40DBC17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100.8</w:t>
            </w:r>
          </w:p>
        </w:tc>
      </w:tr>
      <w:tr w:rsidR="005025D5" w14:paraId="07E40C35"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9399E" w14:textId="77777777" w:rsidR="005025D5" w:rsidRDefault="005025D5" w:rsidP="00B86A6C">
            <w:pPr>
              <w:rPr>
                <w:rFonts w:ascii="Times New Roman" w:eastAsia="Times New Roman" w:hAnsi="Times New Roman" w:cs="Times New Roman"/>
              </w:rPr>
            </w:pPr>
          </w:p>
        </w:tc>
        <w:tc>
          <w:tcPr>
            <w:tcW w:w="352" w:type="pct"/>
            <w:tcBorders>
              <w:top w:val="single" w:sz="4" w:space="0" w:color="auto"/>
              <w:left w:val="single" w:sz="4" w:space="0" w:color="auto"/>
              <w:bottom w:val="single" w:sz="4" w:space="0" w:color="auto"/>
              <w:right w:val="single" w:sz="4" w:space="0" w:color="auto"/>
            </w:tcBorders>
          </w:tcPr>
          <w:p w14:paraId="3EB4296E"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20A6424C"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254A0F37"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25366DE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0.8</w:t>
            </w:r>
          </w:p>
        </w:tc>
        <w:tc>
          <w:tcPr>
            <w:tcW w:w="117" w:type="pct"/>
            <w:tcBorders>
              <w:top w:val="single" w:sz="4" w:space="0" w:color="auto"/>
              <w:left w:val="single" w:sz="4" w:space="0" w:color="auto"/>
              <w:bottom w:val="single" w:sz="4" w:space="0" w:color="auto"/>
              <w:right w:val="single" w:sz="4" w:space="0" w:color="auto"/>
            </w:tcBorders>
          </w:tcPr>
          <w:p w14:paraId="3422DDE2"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38A6EBF6"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76B7136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687165B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6157CF9B"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00C45B0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5.4</w:t>
            </w:r>
          </w:p>
        </w:tc>
      </w:tr>
      <w:tr w:rsidR="005025D5" w14:paraId="643741CA"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52B514BC"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Die Kelders KD1 AP 6242 (Southern Africa, early Late Pleistocene)</w:t>
            </w:r>
          </w:p>
        </w:tc>
        <w:tc>
          <w:tcPr>
            <w:tcW w:w="352" w:type="pct"/>
            <w:tcBorders>
              <w:top w:val="single" w:sz="4" w:space="0" w:color="auto"/>
              <w:left w:val="single" w:sz="4" w:space="0" w:color="auto"/>
              <w:bottom w:val="single" w:sz="4" w:space="0" w:color="auto"/>
              <w:right w:val="single" w:sz="4" w:space="0" w:color="auto"/>
            </w:tcBorders>
          </w:tcPr>
          <w:p w14:paraId="07E96095"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1F2ADBB2"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4A3AEB8B"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516B0FF5"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12.2</w:t>
            </w:r>
          </w:p>
        </w:tc>
        <w:tc>
          <w:tcPr>
            <w:tcW w:w="117" w:type="pct"/>
            <w:tcBorders>
              <w:top w:val="single" w:sz="4" w:space="0" w:color="auto"/>
              <w:left w:val="single" w:sz="4" w:space="0" w:color="auto"/>
              <w:bottom w:val="single" w:sz="4" w:space="0" w:color="auto"/>
              <w:right w:val="single" w:sz="4" w:space="0" w:color="auto"/>
            </w:tcBorders>
          </w:tcPr>
          <w:p w14:paraId="1350096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084FD93"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0900A561"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10</w:t>
            </w:r>
          </w:p>
        </w:tc>
        <w:tc>
          <w:tcPr>
            <w:tcW w:w="117" w:type="pct"/>
            <w:tcBorders>
              <w:top w:val="single" w:sz="4" w:space="0" w:color="auto"/>
              <w:left w:val="single" w:sz="4" w:space="0" w:color="auto"/>
              <w:bottom w:val="single" w:sz="4" w:space="0" w:color="auto"/>
              <w:right w:val="single" w:sz="4" w:space="0" w:color="auto"/>
            </w:tcBorders>
          </w:tcPr>
          <w:p w14:paraId="78D53DD2"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7B1A6DA"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655AB74F"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81.9</w:t>
            </w:r>
          </w:p>
        </w:tc>
      </w:tr>
      <w:tr w:rsidR="005025D5" w14:paraId="0FBDE20A"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36E3D865"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Die Kelders KDK1 AP 6277 (Southern Africa, early Late Pleistocene)</w:t>
            </w:r>
          </w:p>
        </w:tc>
        <w:tc>
          <w:tcPr>
            <w:tcW w:w="352" w:type="pct"/>
            <w:tcBorders>
              <w:top w:val="single" w:sz="4" w:space="0" w:color="auto"/>
              <w:left w:val="single" w:sz="4" w:space="0" w:color="auto"/>
              <w:bottom w:val="single" w:sz="4" w:space="0" w:color="auto"/>
              <w:right w:val="single" w:sz="4" w:space="0" w:color="auto"/>
            </w:tcBorders>
          </w:tcPr>
          <w:p w14:paraId="5DF177C0"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138BF185"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7ABD3CF3"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48D83AFA"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13.3</w:t>
            </w:r>
          </w:p>
        </w:tc>
        <w:tc>
          <w:tcPr>
            <w:tcW w:w="117" w:type="pct"/>
            <w:tcBorders>
              <w:top w:val="single" w:sz="4" w:space="0" w:color="auto"/>
              <w:left w:val="single" w:sz="4" w:space="0" w:color="auto"/>
              <w:bottom w:val="single" w:sz="4" w:space="0" w:color="auto"/>
              <w:right w:val="single" w:sz="4" w:space="0" w:color="auto"/>
            </w:tcBorders>
          </w:tcPr>
          <w:p w14:paraId="2A5B56AC"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D18D3C3"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0C809A10"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11.2</w:t>
            </w:r>
          </w:p>
        </w:tc>
        <w:tc>
          <w:tcPr>
            <w:tcW w:w="117" w:type="pct"/>
            <w:tcBorders>
              <w:top w:val="single" w:sz="4" w:space="0" w:color="auto"/>
              <w:left w:val="single" w:sz="4" w:space="0" w:color="auto"/>
              <w:bottom w:val="single" w:sz="4" w:space="0" w:color="auto"/>
              <w:right w:val="single" w:sz="4" w:space="0" w:color="auto"/>
            </w:tcBorders>
          </w:tcPr>
          <w:p w14:paraId="3CA3107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6BB3EA1"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685E966E"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84.2</w:t>
            </w:r>
          </w:p>
        </w:tc>
      </w:tr>
      <w:tr w:rsidR="005025D5" w14:paraId="22E29165"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02955894"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Equus Cave EQ H3 (Southern Africa, Late Pleistocene)</w:t>
            </w:r>
          </w:p>
        </w:tc>
        <w:tc>
          <w:tcPr>
            <w:tcW w:w="352" w:type="pct"/>
            <w:tcBorders>
              <w:top w:val="single" w:sz="4" w:space="0" w:color="auto"/>
              <w:left w:val="single" w:sz="4" w:space="0" w:color="auto"/>
              <w:bottom w:val="single" w:sz="4" w:space="0" w:color="auto"/>
              <w:right w:val="single" w:sz="4" w:space="0" w:color="auto"/>
            </w:tcBorders>
          </w:tcPr>
          <w:p w14:paraId="3673C90F"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12F50D23"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5E05A32C"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1951B650"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10.6</w:t>
            </w:r>
          </w:p>
        </w:tc>
        <w:tc>
          <w:tcPr>
            <w:tcW w:w="117" w:type="pct"/>
            <w:tcBorders>
              <w:top w:val="single" w:sz="4" w:space="0" w:color="auto"/>
              <w:left w:val="single" w:sz="4" w:space="0" w:color="auto"/>
              <w:bottom w:val="single" w:sz="4" w:space="0" w:color="auto"/>
              <w:right w:val="single" w:sz="4" w:space="0" w:color="auto"/>
            </w:tcBorders>
          </w:tcPr>
          <w:p w14:paraId="6ECBE10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E8555DD"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7C3BC44A"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9.8</w:t>
            </w:r>
          </w:p>
        </w:tc>
        <w:tc>
          <w:tcPr>
            <w:tcW w:w="117" w:type="pct"/>
            <w:tcBorders>
              <w:top w:val="single" w:sz="4" w:space="0" w:color="auto"/>
              <w:left w:val="single" w:sz="4" w:space="0" w:color="auto"/>
              <w:bottom w:val="single" w:sz="4" w:space="0" w:color="auto"/>
              <w:right w:val="single" w:sz="4" w:space="0" w:color="auto"/>
            </w:tcBorders>
          </w:tcPr>
          <w:p w14:paraId="1BE65641"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6E87A964"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657A60DB"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92.4</w:t>
            </w:r>
          </w:p>
        </w:tc>
      </w:tr>
      <w:tr w:rsidR="005025D5" w14:paraId="4F4DA410"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68F08F61" w14:textId="77777777" w:rsidR="005025D5" w:rsidRDefault="005025D5" w:rsidP="00B86A6C">
            <w:pPr>
              <w:rPr>
                <w:rFonts w:ascii="Times New Roman" w:eastAsia="Times New Roman" w:hAnsi="Times New Roman" w:cs="Times New Roman"/>
              </w:rPr>
            </w:pPr>
            <w:r>
              <w:rPr>
                <w:rFonts w:ascii="Times New Roman" w:eastAsia="Times New Roman" w:hAnsi="Times New Roman" w:cs="Times New Roman"/>
              </w:rPr>
              <w:t>Equus Cave EQ H5 (Southern Africa, Late Pleistocene)</w:t>
            </w:r>
          </w:p>
        </w:tc>
        <w:tc>
          <w:tcPr>
            <w:tcW w:w="352" w:type="pct"/>
            <w:tcBorders>
              <w:top w:val="single" w:sz="4" w:space="0" w:color="auto"/>
              <w:left w:val="single" w:sz="4" w:space="0" w:color="auto"/>
              <w:bottom w:val="single" w:sz="4" w:space="0" w:color="auto"/>
              <w:right w:val="single" w:sz="4" w:space="0" w:color="auto"/>
            </w:tcBorders>
          </w:tcPr>
          <w:p w14:paraId="6FB96536"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tcPr>
          <w:p w14:paraId="366CB4D1" w14:textId="77777777" w:rsidR="005025D5" w:rsidRDefault="005025D5" w:rsidP="00B86A6C">
            <w:pPr>
              <w:rPr>
                <w:rFonts w:ascii="Times New Roman" w:hAnsi="Times New Roman" w:cs="Times New Roman"/>
                <w:lang w:val="en-US"/>
              </w:rPr>
            </w:pPr>
          </w:p>
        </w:tc>
        <w:tc>
          <w:tcPr>
            <w:tcW w:w="295" w:type="pct"/>
            <w:tcBorders>
              <w:top w:val="single" w:sz="4" w:space="0" w:color="auto"/>
              <w:left w:val="single" w:sz="4" w:space="0" w:color="auto"/>
              <w:bottom w:val="single" w:sz="4" w:space="0" w:color="auto"/>
              <w:right w:val="single" w:sz="4" w:space="0" w:color="auto"/>
            </w:tcBorders>
            <w:hideMark/>
          </w:tcPr>
          <w:p w14:paraId="0361747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4CBED2F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13.3</w:t>
            </w:r>
          </w:p>
        </w:tc>
        <w:tc>
          <w:tcPr>
            <w:tcW w:w="117" w:type="pct"/>
            <w:tcBorders>
              <w:top w:val="single" w:sz="4" w:space="0" w:color="auto"/>
              <w:left w:val="single" w:sz="4" w:space="0" w:color="auto"/>
              <w:bottom w:val="single" w:sz="4" w:space="0" w:color="auto"/>
              <w:right w:val="single" w:sz="4" w:space="0" w:color="auto"/>
            </w:tcBorders>
          </w:tcPr>
          <w:p w14:paraId="4FAF919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1D7020A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71A04F6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11.1</w:t>
            </w:r>
          </w:p>
        </w:tc>
        <w:tc>
          <w:tcPr>
            <w:tcW w:w="117" w:type="pct"/>
            <w:tcBorders>
              <w:top w:val="single" w:sz="4" w:space="0" w:color="auto"/>
              <w:left w:val="single" w:sz="4" w:space="0" w:color="auto"/>
              <w:bottom w:val="single" w:sz="4" w:space="0" w:color="auto"/>
              <w:right w:val="single" w:sz="4" w:space="0" w:color="auto"/>
            </w:tcBorders>
          </w:tcPr>
          <w:p w14:paraId="2E12DB8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47C1A51"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480A543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83.4</w:t>
            </w:r>
          </w:p>
        </w:tc>
      </w:tr>
      <w:tr w:rsidR="005025D5" w14:paraId="46769F35"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709BCABB"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lang w:val="en-US"/>
              </w:rPr>
              <w:t>Early Upper Paleolithic from Europe</w:t>
            </w:r>
          </w:p>
        </w:tc>
        <w:tc>
          <w:tcPr>
            <w:tcW w:w="352" w:type="pct"/>
            <w:tcBorders>
              <w:top w:val="single" w:sz="4" w:space="0" w:color="auto"/>
              <w:left w:val="single" w:sz="4" w:space="0" w:color="auto"/>
              <w:bottom w:val="single" w:sz="4" w:space="0" w:color="auto"/>
              <w:right w:val="single" w:sz="4" w:space="0" w:color="auto"/>
            </w:tcBorders>
          </w:tcPr>
          <w:p w14:paraId="23BD6EBB"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54DCD15"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04C16D9B"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26</w:t>
            </w:r>
          </w:p>
        </w:tc>
        <w:tc>
          <w:tcPr>
            <w:tcW w:w="339" w:type="pct"/>
            <w:tcBorders>
              <w:top w:val="single" w:sz="4" w:space="0" w:color="auto"/>
              <w:left w:val="single" w:sz="4" w:space="0" w:color="auto"/>
              <w:bottom w:val="single" w:sz="4" w:space="0" w:color="auto"/>
              <w:right w:val="single" w:sz="4" w:space="0" w:color="auto"/>
            </w:tcBorders>
            <w:vAlign w:val="center"/>
            <w:hideMark/>
          </w:tcPr>
          <w:p w14:paraId="0B96980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11.6</w:t>
            </w:r>
          </w:p>
        </w:tc>
        <w:tc>
          <w:tcPr>
            <w:tcW w:w="117" w:type="pct"/>
            <w:tcBorders>
              <w:top w:val="single" w:sz="4" w:space="0" w:color="auto"/>
              <w:left w:val="single" w:sz="4" w:space="0" w:color="auto"/>
              <w:bottom w:val="single" w:sz="4" w:space="0" w:color="auto"/>
              <w:right w:val="single" w:sz="4" w:space="0" w:color="auto"/>
            </w:tcBorders>
          </w:tcPr>
          <w:p w14:paraId="2B52C0F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0C0E88C"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27</w:t>
            </w:r>
          </w:p>
        </w:tc>
        <w:tc>
          <w:tcPr>
            <w:tcW w:w="352" w:type="pct"/>
            <w:tcBorders>
              <w:top w:val="single" w:sz="4" w:space="0" w:color="auto"/>
              <w:left w:val="single" w:sz="4" w:space="0" w:color="auto"/>
              <w:bottom w:val="single" w:sz="4" w:space="0" w:color="auto"/>
              <w:right w:val="single" w:sz="4" w:space="0" w:color="auto"/>
            </w:tcBorders>
            <w:vAlign w:val="center"/>
            <w:hideMark/>
          </w:tcPr>
          <w:p w14:paraId="23A5F42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w:t>
            </w:r>
          </w:p>
        </w:tc>
        <w:tc>
          <w:tcPr>
            <w:tcW w:w="117" w:type="pct"/>
            <w:tcBorders>
              <w:top w:val="single" w:sz="4" w:space="0" w:color="auto"/>
              <w:left w:val="single" w:sz="4" w:space="0" w:color="auto"/>
              <w:bottom w:val="single" w:sz="4" w:space="0" w:color="auto"/>
              <w:right w:val="single" w:sz="4" w:space="0" w:color="auto"/>
            </w:tcBorders>
          </w:tcPr>
          <w:p w14:paraId="3094B6AA"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54307591"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621B2566"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94.8²</w:t>
            </w:r>
          </w:p>
        </w:tc>
      </w:tr>
      <w:tr w:rsidR="005025D5" w14:paraId="34E12F4F"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tcPr>
          <w:p w14:paraId="4FC69656"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1082322B"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6DCB55B0"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2CA33860"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0CB68309"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0.9</w:t>
            </w:r>
          </w:p>
        </w:tc>
        <w:tc>
          <w:tcPr>
            <w:tcW w:w="117" w:type="pct"/>
            <w:tcBorders>
              <w:top w:val="single" w:sz="4" w:space="0" w:color="auto"/>
              <w:left w:val="single" w:sz="4" w:space="0" w:color="auto"/>
              <w:bottom w:val="single" w:sz="4" w:space="0" w:color="auto"/>
              <w:right w:val="single" w:sz="4" w:space="0" w:color="auto"/>
            </w:tcBorders>
          </w:tcPr>
          <w:p w14:paraId="50CDA0AC"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7B99CD5C"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56682B5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7552CE0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04B65882"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626E19D0" w14:textId="77777777" w:rsidR="005025D5" w:rsidRDefault="005025D5" w:rsidP="00B86A6C">
            <w:pPr>
              <w:jc w:val="right"/>
              <w:rPr>
                <w:rFonts w:ascii="Times New Roman" w:hAnsi="Times New Roman" w:cs="Times New Roman"/>
                <w:lang w:val="en-US"/>
              </w:rPr>
            </w:pPr>
          </w:p>
        </w:tc>
      </w:tr>
      <w:tr w:rsidR="005025D5" w14:paraId="386D112A"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hideMark/>
          </w:tcPr>
          <w:p w14:paraId="3DE0AF02"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lang w:val="en-US"/>
              </w:rPr>
              <w:t>Late Upper Paleolithic from Europe</w:t>
            </w:r>
          </w:p>
        </w:tc>
        <w:tc>
          <w:tcPr>
            <w:tcW w:w="352" w:type="pct"/>
            <w:tcBorders>
              <w:top w:val="single" w:sz="4" w:space="0" w:color="auto"/>
              <w:left w:val="single" w:sz="4" w:space="0" w:color="auto"/>
              <w:bottom w:val="single" w:sz="4" w:space="0" w:color="auto"/>
              <w:right w:val="single" w:sz="4" w:space="0" w:color="auto"/>
            </w:tcBorders>
          </w:tcPr>
          <w:p w14:paraId="6FA6BA3D"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6A43A02E"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3F6505D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33</w:t>
            </w:r>
          </w:p>
        </w:tc>
        <w:tc>
          <w:tcPr>
            <w:tcW w:w="339" w:type="pct"/>
            <w:tcBorders>
              <w:top w:val="single" w:sz="4" w:space="0" w:color="auto"/>
              <w:left w:val="single" w:sz="4" w:space="0" w:color="auto"/>
              <w:bottom w:val="single" w:sz="4" w:space="0" w:color="auto"/>
              <w:right w:val="single" w:sz="4" w:space="0" w:color="auto"/>
            </w:tcBorders>
            <w:vAlign w:val="center"/>
            <w:hideMark/>
          </w:tcPr>
          <w:p w14:paraId="219CD52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11.1</w:t>
            </w:r>
          </w:p>
        </w:tc>
        <w:tc>
          <w:tcPr>
            <w:tcW w:w="117" w:type="pct"/>
            <w:tcBorders>
              <w:top w:val="single" w:sz="4" w:space="0" w:color="auto"/>
              <w:left w:val="single" w:sz="4" w:space="0" w:color="auto"/>
              <w:bottom w:val="single" w:sz="4" w:space="0" w:color="auto"/>
              <w:right w:val="single" w:sz="4" w:space="0" w:color="auto"/>
            </w:tcBorders>
          </w:tcPr>
          <w:p w14:paraId="18A9214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2B6EE69B"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35</w:t>
            </w:r>
          </w:p>
        </w:tc>
        <w:tc>
          <w:tcPr>
            <w:tcW w:w="352" w:type="pct"/>
            <w:tcBorders>
              <w:top w:val="single" w:sz="4" w:space="0" w:color="auto"/>
              <w:left w:val="single" w:sz="4" w:space="0" w:color="auto"/>
              <w:bottom w:val="single" w:sz="4" w:space="0" w:color="auto"/>
              <w:right w:val="single" w:sz="4" w:space="0" w:color="auto"/>
            </w:tcBorders>
            <w:vAlign w:val="center"/>
            <w:hideMark/>
          </w:tcPr>
          <w:p w14:paraId="5891902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10.9</w:t>
            </w:r>
          </w:p>
        </w:tc>
        <w:tc>
          <w:tcPr>
            <w:tcW w:w="117" w:type="pct"/>
            <w:tcBorders>
              <w:top w:val="single" w:sz="4" w:space="0" w:color="auto"/>
              <w:left w:val="single" w:sz="4" w:space="0" w:color="auto"/>
              <w:bottom w:val="single" w:sz="4" w:space="0" w:color="auto"/>
              <w:right w:val="single" w:sz="4" w:space="0" w:color="auto"/>
            </w:tcBorders>
          </w:tcPr>
          <w:p w14:paraId="63547C83"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3B39A4F4"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2D79E5AE"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94.8²</w:t>
            </w:r>
          </w:p>
        </w:tc>
      </w:tr>
      <w:tr w:rsidR="005025D5" w14:paraId="0D4DB90B"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vAlign w:val="center"/>
          </w:tcPr>
          <w:p w14:paraId="4B3840A3"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481498E3"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593A16FA"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24905ED9"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51935F2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1DB56CF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42178B3"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23203D6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26DF5741"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6123281C"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1CC6AFA9" w14:textId="77777777" w:rsidR="005025D5" w:rsidRDefault="005025D5" w:rsidP="00B86A6C">
            <w:pPr>
              <w:jc w:val="right"/>
              <w:rPr>
                <w:rFonts w:ascii="Times New Roman" w:hAnsi="Times New Roman" w:cs="Times New Roman"/>
                <w:lang w:val="en-US"/>
              </w:rPr>
            </w:pPr>
          </w:p>
        </w:tc>
      </w:tr>
      <w:tr w:rsidR="005025D5" w14:paraId="13A866D0"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vAlign w:val="center"/>
            <w:hideMark/>
          </w:tcPr>
          <w:p w14:paraId="79C09BE1"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lang w:val="en-US"/>
              </w:rPr>
              <w:t>Mesolithic from Afalou and Taforalt sites (Northern Africa, Late Pleistocene)</w:t>
            </w:r>
          </w:p>
        </w:tc>
        <w:tc>
          <w:tcPr>
            <w:tcW w:w="352" w:type="pct"/>
            <w:tcBorders>
              <w:top w:val="single" w:sz="4" w:space="0" w:color="auto"/>
              <w:left w:val="single" w:sz="4" w:space="0" w:color="auto"/>
              <w:bottom w:val="single" w:sz="4" w:space="0" w:color="auto"/>
              <w:right w:val="single" w:sz="4" w:space="0" w:color="auto"/>
            </w:tcBorders>
          </w:tcPr>
          <w:p w14:paraId="6D29127A"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5BB6C961"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0E58803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41</w:t>
            </w:r>
          </w:p>
        </w:tc>
        <w:tc>
          <w:tcPr>
            <w:tcW w:w="339" w:type="pct"/>
            <w:tcBorders>
              <w:top w:val="single" w:sz="4" w:space="0" w:color="auto"/>
              <w:left w:val="single" w:sz="4" w:space="0" w:color="auto"/>
              <w:bottom w:val="single" w:sz="4" w:space="0" w:color="auto"/>
              <w:right w:val="single" w:sz="4" w:space="0" w:color="auto"/>
            </w:tcBorders>
            <w:vAlign w:val="center"/>
            <w:hideMark/>
          </w:tcPr>
          <w:p w14:paraId="743B2F4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11.4</w:t>
            </w:r>
          </w:p>
        </w:tc>
        <w:tc>
          <w:tcPr>
            <w:tcW w:w="117" w:type="pct"/>
            <w:tcBorders>
              <w:top w:val="single" w:sz="4" w:space="0" w:color="auto"/>
              <w:left w:val="single" w:sz="4" w:space="0" w:color="auto"/>
              <w:bottom w:val="single" w:sz="4" w:space="0" w:color="auto"/>
              <w:right w:val="single" w:sz="4" w:space="0" w:color="auto"/>
            </w:tcBorders>
          </w:tcPr>
          <w:p w14:paraId="1D92395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DAFC55C"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41</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3317B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11.3</w:t>
            </w:r>
          </w:p>
        </w:tc>
        <w:tc>
          <w:tcPr>
            <w:tcW w:w="117" w:type="pct"/>
            <w:tcBorders>
              <w:top w:val="single" w:sz="4" w:space="0" w:color="auto"/>
              <w:left w:val="single" w:sz="4" w:space="0" w:color="auto"/>
              <w:bottom w:val="single" w:sz="4" w:space="0" w:color="auto"/>
              <w:right w:val="single" w:sz="4" w:space="0" w:color="auto"/>
            </w:tcBorders>
          </w:tcPr>
          <w:p w14:paraId="6221914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CCF7423"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41</w:t>
            </w:r>
          </w:p>
        </w:tc>
        <w:tc>
          <w:tcPr>
            <w:tcW w:w="494" w:type="pct"/>
            <w:tcBorders>
              <w:top w:val="single" w:sz="4" w:space="0" w:color="auto"/>
              <w:left w:val="single" w:sz="4" w:space="0" w:color="auto"/>
              <w:bottom w:val="single" w:sz="4" w:space="0" w:color="auto"/>
              <w:right w:val="single" w:sz="4" w:space="0" w:color="auto"/>
            </w:tcBorders>
            <w:vAlign w:val="center"/>
            <w:hideMark/>
          </w:tcPr>
          <w:p w14:paraId="7DA73BA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99.2</w:t>
            </w:r>
          </w:p>
        </w:tc>
      </w:tr>
      <w:tr w:rsidR="005025D5" w14:paraId="07EBB13A"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CF7D4"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5B3C57AE"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34FC9BFB"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59F8C9FE"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3869FEFF"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556861CA"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207C6477"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5F26FA2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75578A99"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3A6D0705"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03B312F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4.1</w:t>
            </w:r>
          </w:p>
        </w:tc>
      </w:tr>
      <w:tr w:rsidR="005025D5" w14:paraId="275CBD29"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vAlign w:val="center"/>
            <w:hideMark/>
          </w:tcPr>
          <w:p w14:paraId="77FABE95"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rPr>
              <w:t>Mesolithic from Muge, Portugal</w:t>
            </w:r>
          </w:p>
        </w:tc>
        <w:tc>
          <w:tcPr>
            <w:tcW w:w="352" w:type="pct"/>
            <w:tcBorders>
              <w:top w:val="single" w:sz="4" w:space="0" w:color="auto"/>
              <w:left w:val="single" w:sz="4" w:space="0" w:color="auto"/>
              <w:bottom w:val="single" w:sz="4" w:space="0" w:color="auto"/>
              <w:right w:val="single" w:sz="4" w:space="0" w:color="auto"/>
            </w:tcBorders>
          </w:tcPr>
          <w:p w14:paraId="696E4307"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460E48C5"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2D0A969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55</w:t>
            </w:r>
          </w:p>
        </w:tc>
        <w:tc>
          <w:tcPr>
            <w:tcW w:w="339" w:type="pct"/>
            <w:tcBorders>
              <w:top w:val="single" w:sz="4" w:space="0" w:color="auto"/>
              <w:left w:val="single" w:sz="4" w:space="0" w:color="auto"/>
              <w:bottom w:val="single" w:sz="4" w:space="0" w:color="auto"/>
              <w:right w:val="single" w:sz="4" w:space="0" w:color="auto"/>
            </w:tcBorders>
            <w:vAlign w:val="center"/>
            <w:hideMark/>
          </w:tcPr>
          <w:p w14:paraId="0A40F83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11.4</w:t>
            </w:r>
          </w:p>
        </w:tc>
        <w:tc>
          <w:tcPr>
            <w:tcW w:w="117" w:type="pct"/>
            <w:tcBorders>
              <w:top w:val="single" w:sz="4" w:space="0" w:color="auto"/>
              <w:left w:val="single" w:sz="4" w:space="0" w:color="auto"/>
              <w:bottom w:val="single" w:sz="4" w:space="0" w:color="auto"/>
              <w:right w:val="single" w:sz="4" w:space="0" w:color="auto"/>
            </w:tcBorders>
          </w:tcPr>
          <w:p w14:paraId="797E9D55"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966B9CC"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55</w:t>
            </w:r>
          </w:p>
        </w:tc>
        <w:tc>
          <w:tcPr>
            <w:tcW w:w="352" w:type="pct"/>
            <w:tcBorders>
              <w:top w:val="single" w:sz="4" w:space="0" w:color="auto"/>
              <w:left w:val="single" w:sz="4" w:space="0" w:color="auto"/>
              <w:bottom w:val="single" w:sz="4" w:space="0" w:color="auto"/>
              <w:right w:val="single" w:sz="4" w:space="0" w:color="auto"/>
            </w:tcBorders>
            <w:vAlign w:val="center"/>
            <w:hideMark/>
          </w:tcPr>
          <w:p w14:paraId="44F27A9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w:t>
            </w:r>
          </w:p>
        </w:tc>
        <w:tc>
          <w:tcPr>
            <w:tcW w:w="117" w:type="pct"/>
            <w:tcBorders>
              <w:top w:val="single" w:sz="4" w:space="0" w:color="auto"/>
              <w:left w:val="single" w:sz="4" w:space="0" w:color="auto"/>
              <w:bottom w:val="single" w:sz="4" w:space="0" w:color="auto"/>
              <w:right w:val="single" w:sz="4" w:space="0" w:color="auto"/>
            </w:tcBorders>
          </w:tcPr>
          <w:p w14:paraId="25559E2A"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60A18AA5"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3050D088"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96.5²</w:t>
            </w:r>
          </w:p>
        </w:tc>
      </w:tr>
      <w:tr w:rsidR="005025D5" w14:paraId="7EBF84BB"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D199E0"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2308E0E5"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26A885B6"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2A1E6CC3"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6C3F3FE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5183F45C"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E424D1B"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094DCEC"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0.4</w:t>
            </w:r>
          </w:p>
        </w:tc>
        <w:tc>
          <w:tcPr>
            <w:tcW w:w="117" w:type="pct"/>
            <w:tcBorders>
              <w:top w:val="single" w:sz="4" w:space="0" w:color="auto"/>
              <w:left w:val="single" w:sz="4" w:space="0" w:color="auto"/>
              <w:bottom w:val="single" w:sz="4" w:space="0" w:color="auto"/>
              <w:right w:val="single" w:sz="4" w:space="0" w:color="auto"/>
            </w:tcBorders>
          </w:tcPr>
          <w:p w14:paraId="49EC3AF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069E67BA"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05FE102F" w14:textId="77777777" w:rsidR="005025D5" w:rsidRDefault="005025D5" w:rsidP="00B86A6C">
            <w:pPr>
              <w:jc w:val="right"/>
              <w:rPr>
                <w:rFonts w:ascii="Times New Roman" w:hAnsi="Times New Roman" w:cs="Times New Roman"/>
                <w:lang w:val="en-US"/>
              </w:rPr>
            </w:pPr>
          </w:p>
        </w:tc>
      </w:tr>
      <w:tr w:rsidR="005025D5" w14:paraId="1123DAE3"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vAlign w:val="center"/>
            <w:hideMark/>
          </w:tcPr>
          <w:p w14:paraId="1453F9D7"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lang w:val="en-US"/>
              </w:rPr>
              <w:t>Mesolithic from Wadi Halfa, Sudan</w:t>
            </w:r>
          </w:p>
        </w:tc>
        <w:tc>
          <w:tcPr>
            <w:tcW w:w="352" w:type="pct"/>
            <w:tcBorders>
              <w:top w:val="single" w:sz="4" w:space="0" w:color="auto"/>
              <w:left w:val="single" w:sz="4" w:space="0" w:color="auto"/>
              <w:bottom w:val="single" w:sz="4" w:space="0" w:color="auto"/>
              <w:right w:val="single" w:sz="4" w:space="0" w:color="auto"/>
            </w:tcBorders>
          </w:tcPr>
          <w:p w14:paraId="74A462FA"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617601A9"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072A9F84"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lang w:val="en-US"/>
              </w:rPr>
              <w:t>9</w:t>
            </w:r>
          </w:p>
        </w:tc>
        <w:tc>
          <w:tcPr>
            <w:tcW w:w="339" w:type="pct"/>
            <w:tcBorders>
              <w:top w:val="single" w:sz="4" w:space="0" w:color="auto"/>
              <w:left w:val="single" w:sz="4" w:space="0" w:color="auto"/>
              <w:bottom w:val="single" w:sz="4" w:space="0" w:color="auto"/>
              <w:right w:val="single" w:sz="4" w:space="0" w:color="auto"/>
            </w:tcBorders>
            <w:vAlign w:val="center"/>
            <w:hideMark/>
          </w:tcPr>
          <w:p w14:paraId="09364CBE"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12.1</w:t>
            </w:r>
          </w:p>
        </w:tc>
        <w:tc>
          <w:tcPr>
            <w:tcW w:w="117" w:type="pct"/>
            <w:tcBorders>
              <w:top w:val="single" w:sz="4" w:space="0" w:color="auto"/>
              <w:left w:val="single" w:sz="4" w:space="0" w:color="auto"/>
              <w:bottom w:val="single" w:sz="4" w:space="0" w:color="auto"/>
              <w:right w:val="single" w:sz="4" w:space="0" w:color="auto"/>
            </w:tcBorders>
          </w:tcPr>
          <w:p w14:paraId="032ADAF0"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1E1DC85C" w14:textId="77777777" w:rsidR="005025D5" w:rsidRDefault="005025D5" w:rsidP="00B86A6C">
            <w:pPr>
              <w:jc w:val="center"/>
              <w:rPr>
                <w:rFonts w:ascii="Times New Roman" w:eastAsia="Times New Roman" w:hAnsi="Times New Roman" w:cs="Times New Roman"/>
              </w:rPr>
            </w:pPr>
            <w:r>
              <w:rPr>
                <w:rFonts w:ascii="Times New Roman" w:eastAsia="Times New Roman" w:hAnsi="Times New Roman" w:cs="Times New Roman"/>
              </w:rPr>
              <w:t>9</w:t>
            </w:r>
          </w:p>
        </w:tc>
        <w:tc>
          <w:tcPr>
            <w:tcW w:w="352" w:type="pct"/>
            <w:tcBorders>
              <w:top w:val="single" w:sz="4" w:space="0" w:color="auto"/>
              <w:left w:val="single" w:sz="4" w:space="0" w:color="auto"/>
              <w:bottom w:val="single" w:sz="4" w:space="0" w:color="auto"/>
              <w:right w:val="single" w:sz="4" w:space="0" w:color="auto"/>
            </w:tcBorders>
            <w:vAlign w:val="center"/>
            <w:hideMark/>
          </w:tcPr>
          <w:p w14:paraId="779C3A7A"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11.5</w:t>
            </w:r>
          </w:p>
        </w:tc>
        <w:tc>
          <w:tcPr>
            <w:tcW w:w="117" w:type="pct"/>
            <w:tcBorders>
              <w:top w:val="single" w:sz="4" w:space="0" w:color="auto"/>
              <w:left w:val="single" w:sz="4" w:space="0" w:color="auto"/>
              <w:bottom w:val="single" w:sz="4" w:space="0" w:color="auto"/>
              <w:right w:val="single" w:sz="4" w:space="0" w:color="auto"/>
            </w:tcBorders>
          </w:tcPr>
          <w:p w14:paraId="3F7C4EFC"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1EEEEC58" w14:textId="77777777" w:rsidR="005025D5" w:rsidRDefault="005025D5" w:rsidP="00B86A6C">
            <w:pPr>
              <w:jc w:val="center"/>
              <w:rPr>
                <w:rFonts w:ascii="Times New Roman" w:eastAsia="Times New Roman" w:hAnsi="Times New Roman" w:cs="Times New Roman"/>
              </w:rPr>
            </w:pPr>
            <w:r>
              <w:rPr>
                <w:rFonts w:ascii="Times New Roman" w:eastAsia="Times New Roman" w:hAnsi="Times New Roman" w:cs="Times New Roman"/>
              </w:rPr>
              <w:t>9</w:t>
            </w:r>
          </w:p>
        </w:tc>
        <w:tc>
          <w:tcPr>
            <w:tcW w:w="494" w:type="pct"/>
            <w:tcBorders>
              <w:top w:val="single" w:sz="4" w:space="0" w:color="auto"/>
              <w:left w:val="single" w:sz="4" w:space="0" w:color="auto"/>
              <w:bottom w:val="single" w:sz="4" w:space="0" w:color="auto"/>
              <w:right w:val="single" w:sz="4" w:space="0" w:color="auto"/>
            </w:tcBorders>
            <w:vAlign w:val="center"/>
            <w:hideMark/>
          </w:tcPr>
          <w:p w14:paraId="4EEDBACB"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95.3</w:t>
            </w:r>
          </w:p>
        </w:tc>
      </w:tr>
      <w:tr w:rsidR="005025D5" w14:paraId="65600E9C"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0E17A"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7C26C2D5"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760D6A73"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7BB9AE64" w14:textId="77777777" w:rsidR="005025D5" w:rsidRDefault="005025D5" w:rsidP="00B86A6C">
            <w:pPr>
              <w:jc w:val="center"/>
              <w:rPr>
                <w:rFonts w:ascii="Times New Roman" w:eastAsia="Times New Roman" w:hAnsi="Times New Roman" w:cs="Times New Roman"/>
              </w:rPr>
            </w:pPr>
          </w:p>
        </w:tc>
        <w:tc>
          <w:tcPr>
            <w:tcW w:w="339" w:type="pct"/>
            <w:tcBorders>
              <w:top w:val="single" w:sz="4" w:space="0" w:color="auto"/>
              <w:left w:val="single" w:sz="4" w:space="0" w:color="auto"/>
              <w:bottom w:val="single" w:sz="4" w:space="0" w:color="auto"/>
              <w:right w:val="single" w:sz="4" w:space="0" w:color="auto"/>
            </w:tcBorders>
            <w:vAlign w:val="center"/>
          </w:tcPr>
          <w:p w14:paraId="1D6432D5" w14:textId="77777777" w:rsidR="005025D5" w:rsidRDefault="005025D5" w:rsidP="00B86A6C">
            <w:pPr>
              <w:jc w:val="right"/>
              <w:rPr>
                <w:rFonts w:ascii="Times New Roman" w:eastAsia="Times New Roman" w:hAnsi="Times New Roman" w:cs="Times New Roman"/>
              </w:rPr>
            </w:pPr>
          </w:p>
        </w:tc>
        <w:tc>
          <w:tcPr>
            <w:tcW w:w="117" w:type="pct"/>
            <w:tcBorders>
              <w:top w:val="single" w:sz="4" w:space="0" w:color="auto"/>
              <w:left w:val="single" w:sz="4" w:space="0" w:color="auto"/>
              <w:bottom w:val="single" w:sz="4" w:space="0" w:color="auto"/>
              <w:right w:val="single" w:sz="4" w:space="0" w:color="auto"/>
            </w:tcBorders>
          </w:tcPr>
          <w:p w14:paraId="27FEDCA3" w14:textId="77777777" w:rsidR="005025D5" w:rsidRDefault="005025D5" w:rsidP="00B86A6C">
            <w:pPr>
              <w:jc w:val="center"/>
              <w:rPr>
                <w:rStyle w:val="CommentReference"/>
              </w:rPr>
            </w:pPr>
          </w:p>
        </w:tc>
        <w:tc>
          <w:tcPr>
            <w:tcW w:w="305" w:type="pct"/>
            <w:tcBorders>
              <w:top w:val="single" w:sz="4" w:space="0" w:color="auto"/>
              <w:left w:val="single" w:sz="4" w:space="0" w:color="auto"/>
              <w:bottom w:val="single" w:sz="4" w:space="0" w:color="auto"/>
              <w:right w:val="single" w:sz="4" w:space="0" w:color="auto"/>
            </w:tcBorders>
          </w:tcPr>
          <w:p w14:paraId="77632916" w14:textId="77777777" w:rsidR="005025D5" w:rsidRDefault="005025D5" w:rsidP="00B86A6C">
            <w:pPr>
              <w:jc w:val="center"/>
              <w:rPr>
                <w:rStyle w:val="CommentReference"/>
                <w:rFonts w:ascii="Times New Roman" w:hAnsi="Times New Roman" w:cs="Times New Roman"/>
              </w:rPr>
            </w:pPr>
          </w:p>
        </w:tc>
        <w:tc>
          <w:tcPr>
            <w:tcW w:w="352" w:type="pct"/>
            <w:tcBorders>
              <w:top w:val="single" w:sz="4" w:space="0" w:color="auto"/>
              <w:left w:val="single" w:sz="4" w:space="0" w:color="auto"/>
              <w:bottom w:val="single" w:sz="4" w:space="0" w:color="auto"/>
              <w:right w:val="single" w:sz="4" w:space="0" w:color="auto"/>
            </w:tcBorders>
            <w:vAlign w:val="center"/>
          </w:tcPr>
          <w:p w14:paraId="322C22F6" w14:textId="77777777" w:rsidR="005025D5" w:rsidRDefault="005025D5" w:rsidP="00B86A6C">
            <w:pPr>
              <w:jc w:val="right"/>
              <w:rPr>
                <w:rFonts w:eastAsia="Times New Roman"/>
              </w:rPr>
            </w:pPr>
          </w:p>
        </w:tc>
        <w:tc>
          <w:tcPr>
            <w:tcW w:w="117" w:type="pct"/>
            <w:tcBorders>
              <w:top w:val="single" w:sz="4" w:space="0" w:color="auto"/>
              <w:left w:val="single" w:sz="4" w:space="0" w:color="auto"/>
              <w:bottom w:val="single" w:sz="4" w:space="0" w:color="auto"/>
              <w:right w:val="single" w:sz="4" w:space="0" w:color="auto"/>
            </w:tcBorders>
          </w:tcPr>
          <w:p w14:paraId="6245F57B"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30E75FC7"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tcPr>
          <w:p w14:paraId="375224F1" w14:textId="77777777" w:rsidR="005025D5" w:rsidRDefault="005025D5" w:rsidP="00B86A6C">
            <w:pPr>
              <w:jc w:val="right"/>
              <w:rPr>
                <w:rFonts w:ascii="Times New Roman" w:eastAsia="Times New Roman" w:hAnsi="Times New Roman" w:cs="Times New Roman"/>
              </w:rPr>
            </w:pPr>
          </w:p>
        </w:tc>
      </w:tr>
      <w:tr w:rsidR="005025D5" w14:paraId="34B60C37"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vAlign w:val="center"/>
            <w:hideMark/>
          </w:tcPr>
          <w:p w14:paraId="311D6771" w14:textId="77777777" w:rsidR="005025D5" w:rsidRDefault="005025D5" w:rsidP="00B86A6C">
            <w:pPr>
              <w:rPr>
                <w:rFonts w:ascii="Times New Roman" w:eastAsia="Times New Roman" w:hAnsi="Times New Roman" w:cs="Times New Roman"/>
                <w:lang w:val="en-US"/>
              </w:rPr>
            </w:pPr>
            <w:r>
              <w:rPr>
                <w:rFonts w:ascii="Times New Roman" w:eastAsia="Times New Roman" w:hAnsi="Times New Roman" w:cs="Times New Roman"/>
              </w:rPr>
              <w:t>Gran Canaria</w:t>
            </w:r>
          </w:p>
        </w:tc>
        <w:tc>
          <w:tcPr>
            <w:tcW w:w="352" w:type="pct"/>
            <w:tcBorders>
              <w:top w:val="single" w:sz="4" w:space="0" w:color="auto"/>
              <w:left w:val="single" w:sz="4" w:space="0" w:color="auto"/>
              <w:bottom w:val="single" w:sz="4" w:space="0" w:color="auto"/>
              <w:right w:val="single" w:sz="4" w:space="0" w:color="auto"/>
            </w:tcBorders>
          </w:tcPr>
          <w:p w14:paraId="50161BB0"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7B310D45"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95" w:type="pct"/>
            <w:tcBorders>
              <w:top w:val="single" w:sz="4" w:space="0" w:color="auto"/>
              <w:left w:val="single" w:sz="4" w:space="0" w:color="auto"/>
              <w:bottom w:val="single" w:sz="4" w:space="0" w:color="auto"/>
              <w:right w:val="single" w:sz="4" w:space="0" w:color="auto"/>
            </w:tcBorders>
            <w:hideMark/>
          </w:tcPr>
          <w:p w14:paraId="23D7043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504</w:t>
            </w:r>
          </w:p>
        </w:tc>
        <w:tc>
          <w:tcPr>
            <w:tcW w:w="339" w:type="pct"/>
            <w:tcBorders>
              <w:top w:val="single" w:sz="4" w:space="0" w:color="auto"/>
              <w:left w:val="single" w:sz="4" w:space="0" w:color="auto"/>
              <w:bottom w:val="single" w:sz="4" w:space="0" w:color="auto"/>
              <w:right w:val="single" w:sz="4" w:space="0" w:color="auto"/>
            </w:tcBorders>
            <w:vAlign w:val="center"/>
            <w:hideMark/>
          </w:tcPr>
          <w:p w14:paraId="0AC92DB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11.2</w:t>
            </w:r>
          </w:p>
        </w:tc>
        <w:tc>
          <w:tcPr>
            <w:tcW w:w="117" w:type="pct"/>
            <w:tcBorders>
              <w:top w:val="single" w:sz="4" w:space="0" w:color="auto"/>
              <w:left w:val="single" w:sz="4" w:space="0" w:color="auto"/>
              <w:bottom w:val="single" w:sz="4" w:space="0" w:color="auto"/>
              <w:right w:val="single" w:sz="4" w:space="0" w:color="auto"/>
            </w:tcBorders>
          </w:tcPr>
          <w:p w14:paraId="62EB6B6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7C83D81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504</w:t>
            </w:r>
          </w:p>
        </w:tc>
        <w:tc>
          <w:tcPr>
            <w:tcW w:w="352" w:type="pct"/>
            <w:tcBorders>
              <w:top w:val="single" w:sz="4" w:space="0" w:color="auto"/>
              <w:left w:val="single" w:sz="4" w:space="0" w:color="auto"/>
              <w:bottom w:val="single" w:sz="4" w:space="0" w:color="auto"/>
              <w:right w:val="single" w:sz="4" w:space="0" w:color="auto"/>
            </w:tcBorders>
            <w:vAlign w:val="center"/>
            <w:hideMark/>
          </w:tcPr>
          <w:p w14:paraId="6905880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10.7</w:t>
            </w:r>
          </w:p>
        </w:tc>
        <w:tc>
          <w:tcPr>
            <w:tcW w:w="117" w:type="pct"/>
            <w:tcBorders>
              <w:top w:val="single" w:sz="4" w:space="0" w:color="auto"/>
              <w:left w:val="single" w:sz="4" w:space="0" w:color="auto"/>
              <w:bottom w:val="single" w:sz="4" w:space="0" w:color="auto"/>
              <w:right w:val="single" w:sz="4" w:space="0" w:color="auto"/>
            </w:tcBorders>
          </w:tcPr>
          <w:p w14:paraId="14404BB0"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1A45BE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504</w:t>
            </w:r>
          </w:p>
        </w:tc>
        <w:tc>
          <w:tcPr>
            <w:tcW w:w="494" w:type="pct"/>
            <w:tcBorders>
              <w:top w:val="single" w:sz="4" w:space="0" w:color="auto"/>
              <w:left w:val="single" w:sz="4" w:space="0" w:color="auto"/>
              <w:bottom w:val="single" w:sz="4" w:space="0" w:color="auto"/>
              <w:right w:val="single" w:sz="4" w:space="0" w:color="auto"/>
            </w:tcBorders>
            <w:vAlign w:val="center"/>
            <w:hideMark/>
          </w:tcPr>
          <w:p w14:paraId="19678DC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96.1</w:t>
            </w:r>
          </w:p>
        </w:tc>
      </w:tr>
      <w:tr w:rsidR="005025D5" w14:paraId="760098A9"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F7CEC" w14:textId="77777777" w:rsidR="005025D5" w:rsidRDefault="005025D5" w:rsidP="00B86A6C">
            <w:pPr>
              <w:rPr>
                <w:rFonts w:ascii="Times New Roman" w:eastAsia="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tcPr>
          <w:p w14:paraId="5268513F" w14:textId="77777777" w:rsidR="005025D5" w:rsidRDefault="005025D5" w:rsidP="00B86A6C">
            <w:pPr>
              <w:rPr>
                <w:rFonts w:ascii="Times New Roman" w:hAnsi="Times New Roman" w:cs="Times New Roman"/>
                <w:lang w:val="en-US"/>
              </w:rPr>
            </w:pPr>
          </w:p>
        </w:tc>
        <w:tc>
          <w:tcPr>
            <w:tcW w:w="493" w:type="pct"/>
            <w:tcBorders>
              <w:top w:val="single" w:sz="4" w:space="0" w:color="auto"/>
              <w:left w:val="single" w:sz="4" w:space="0" w:color="auto"/>
              <w:bottom w:val="single" w:sz="4" w:space="0" w:color="auto"/>
              <w:right w:val="single" w:sz="4" w:space="0" w:color="auto"/>
            </w:tcBorders>
            <w:hideMark/>
          </w:tcPr>
          <w:p w14:paraId="0701C870"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95" w:type="pct"/>
            <w:tcBorders>
              <w:top w:val="single" w:sz="4" w:space="0" w:color="auto"/>
              <w:left w:val="single" w:sz="4" w:space="0" w:color="auto"/>
              <w:bottom w:val="single" w:sz="4" w:space="0" w:color="auto"/>
              <w:right w:val="single" w:sz="4" w:space="0" w:color="auto"/>
            </w:tcBorders>
          </w:tcPr>
          <w:p w14:paraId="6A732F66"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5FEE5D8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5686FF7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1402BED7"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485FEC5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22FA7BD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7E6E4783"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67BA6D5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4.3</w:t>
            </w:r>
          </w:p>
        </w:tc>
      </w:tr>
    </w:tbl>
    <w:p w14:paraId="0FED7C3D" w14:textId="77777777" w:rsidR="005025D5" w:rsidRPr="0074764D" w:rsidRDefault="005025D5" w:rsidP="005025D5"/>
    <w:p w14:paraId="24C3F8EB" w14:textId="4DC54FD7" w:rsidR="005025D5" w:rsidRPr="0074764D" w:rsidRDefault="005025D5" w:rsidP="005025D5">
      <w:pPr>
        <w:spacing w:line="276" w:lineRule="auto"/>
        <w:jc w:val="both"/>
        <w:rPr>
          <w:sz w:val="20"/>
          <w:szCs w:val="18"/>
          <w:lang w:val="en-US"/>
        </w:rPr>
      </w:pPr>
      <w:r w:rsidRPr="009D30E6">
        <w:rPr>
          <w:b/>
          <w:sz w:val="22"/>
          <w:szCs w:val="22"/>
        </w:rPr>
        <w:t xml:space="preserve">Supplementary Information Table </w:t>
      </w:r>
      <w:r w:rsidR="004700FC">
        <w:rPr>
          <w:b/>
          <w:sz w:val="22"/>
          <w:szCs w:val="22"/>
        </w:rPr>
        <w:t>F</w:t>
      </w:r>
      <w:r w:rsidRPr="009D30E6">
        <w:rPr>
          <w:b/>
          <w:sz w:val="22"/>
          <w:szCs w:val="22"/>
        </w:rPr>
        <w:t>2</w:t>
      </w:r>
      <w:r w:rsidRPr="009D30E6">
        <w:rPr>
          <w:sz w:val="22"/>
          <w:szCs w:val="22"/>
        </w:rPr>
        <w:t>.</w:t>
      </w:r>
      <w:r>
        <w:rPr>
          <w:sz w:val="22"/>
          <w:szCs w:val="22"/>
        </w:rPr>
        <w:t xml:space="preserve">  </w:t>
      </w:r>
      <w:r w:rsidRPr="009D30E6">
        <w:rPr>
          <w:sz w:val="22"/>
          <w:szCs w:val="22"/>
        </w:rPr>
        <w:t xml:space="preserve">Mesiodistal (MD) and buccolingual (BL) measurements, and crown index (CI: BL/MD x 100) in the PYS permanent teeth and in some fossil specimens and hominin samples. </w:t>
      </w:r>
      <w:proofErr w:type="gramStart"/>
      <w:r w:rsidRPr="009D30E6">
        <w:rPr>
          <w:sz w:val="22"/>
          <w:szCs w:val="22"/>
        </w:rPr>
        <w:t>n</w:t>
      </w:r>
      <w:proofErr w:type="gramEnd"/>
      <w:r w:rsidRPr="009D30E6">
        <w:rPr>
          <w:sz w:val="22"/>
          <w:szCs w:val="22"/>
        </w:rPr>
        <w:t>: number of specimens; S.D.: standard deviation.</w:t>
      </w:r>
      <w:r w:rsidRPr="0074764D">
        <w:rPr>
          <w:sz w:val="20"/>
          <w:szCs w:val="18"/>
          <w:lang w:val="en-US"/>
        </w:rPr>
        <w:t xml:space="preserve"> Sources 1: Authors; 2: See references in Table 3 of Bermúdez de Castro (1986)</w:t>
      </w:r>
      <w:r w:rsidRPr="00AA5B41">
        <w:rPr>
          <w:sz w:val="20"/>
          <w:vertAlign w:val="superscript"/>
        </w:rPr>
        <w:t>200</w:t>
      </w:r>
      <w:r w:rsidRPr="0074764D">
        <w:rPr>
          <w:sz w:val="20"/>
          <w:szCs w:val="18"/>
          <w:lang w:val="en-US"/>
        </w:rPr>
        <w:t>; 3: These values result from dividing the averages for the BL and MD measurements; Jebel Irhoud: Hublin et al. (2017)</w:t>
      </w:r>
      <w:r w:rsidRPr="00AA5B41">
        <w:rPr>
          <w:sz w:val="20"/>
          <w:vertAlign w:val="superscript"/>
        </w:rPr>
        <w:t>201</w:t>
      </w:r>
      <w:r w:rsidRPr="0074764D">
        <w:rPr>
          <w:sz w:val="20"/>
          <w:szCs w:val="18"/>
          <w:lang w:val="en-US"/>
        </w:rPr>
        <w:t>; Klasies River Mouth KRM 13400: Grine (2012)</w:t>
      </w:r>
      <w:r w:rsidRPr="00AA5B41">
        <w:rPr>
          <w:sz w:val="20"/>
          <w:vertAlign w:val="superscript"/>
        </w:rPr>
        <w:t>202</w:t>
      </w:r>
      <w:r w:rsidRPr="0074764D">
        <w:rPr>
          <w:sz w:val="20"/>
          <w:szCs w:val="18"/>
          <w:lang w:val="en-US"/>
        </w:rPr>
        <w:t>; Misliya-1: Hershkovitz et al. (2018)</w:t>
      </w:r>
      <w:r w:rsidRPr="00AA5B41">
        <w:rPr>
          <w:sz w:val="20"/>
          <w:vertAlign w:val="superscript"/>
        </w:rPr>
        <w:t>203</w:t>
      </w:r>
      <w:r w:rsidRPr="0074764D">
        <w:rPr>
          <w:sz w:val="20"/>
          <w:szCs w:val="18"/>
          <w:lang w:val="en-US"/>
        </w:rPr>
        <w:t>. Herto: in Hershkovitz et al., (2018)</w:t>
      </w:r>
      <w:r w:rsidRPr="00AA5B41">
        <w:rPr>
          <w:sz w:val="20"/>
          <w:vertAlign w:val="superscript"/>
        </w:rPr>
        <w:t>203</w:t>
      </w:r>
      <w:r w:rsidRPr="0074764D">
        <w:rPr>
          <w:sz w:val="20"/>
          <w:szCs w:val="18"/>
          <w:lang w:val="en-US"/>
        </w:rPr>
        <w:t>; Die Kelders: Grine et al., (1991)</w:t>
      </w:r>
      <w:r w:rsidRPr="00AA5B41">
        <w:rPr>
          <w:sz w:val="20"/>
          <w:vertAlign w:val="superscript"/>
        </w:rPr>
        <w:t>204</w:t>
      </w:r>
      <w:r w:rsidRPr="0074764D">
        <w:rPr>
          <w:sz w:val="20"/>
          <w:szCs w:val="18"/>
          <w:lang w:val="en-US"/>
        </w:rPr>
        <w:t>; Equus Cave: Grine and Klein (1985)</w:t>
      </w:r>
      <w:r w:rsidRPr="00AA5B41">
        <w:rPr>
          <w:sz w:val="20"/>
          <w:vertAlign w:val="superscript"/>
        </w:rPr>
        <w:t>205</w:t>
      </w:r>
      <w:r w:rsidRPr="0074764D">
        <w:rPr>
          <w:sz w:val="20"/>
          <w:szCs w:val="18"/>
          <w:lang w:val="en-US"/>
        </w:rPr>
        <w:t>; Qafzeh: Vandermeersch (1981)</w:t>
      </w:r>
      <w:r w:rsidRPr="00AA5B41">
        <w:rPr>
          <w:sz w:val="20"/>
          <w:vertAlign w:val="superscript"/>
        </w:rPr>
        <w:t>206</w:t>
      </w:r>
      <w:r w:rsidRPr="0074764D">
        <w:rPr>
          <w:sz w:val="20"/>
          <w:szCs w:val="18"/>
          <w:lang w:val="en-US"/>
        </w:rPr>
        <w:t>; Rabat: Thoma and Vallois (1977)</w:t>
      </w:r>
      <w:r w:rsidRPr="00AA5B41">
        <w:rPr>
          <w:sz w:val="20"/>
          <w:vertAlign w:val="superscript"/>
        </w:rPr>
        <w:t>207</w:t>
      </w:r>
      <w:r w:rsidRPr="0074764D">
        <w:rPr>
          <w:sz w:val="20"/>
          <w:szCs w:val="18"/>
          <w:lang w:val="en-US"/>
        </w:rPr>
        <w:t>; Thomas III: Ennouchi (1976)</w:t>
      </w:r>
      <w:r w:rsidRPr="00AA5B41">
        <w:rPr>
          <w:sz w:val="20"/>
          <w:vertAlign w:val="superscript"/>
        </w:rPr>
        <w:t>208</w:t>
      </w:r>
      <w:r w:rsidRPr="0074764D">
        <w:rPr>
          <w:sz w:val="20"/>
          <w:szCs w:val="18"/>
          <w:lang w:val="en-US"/>
        </w:rPr>
        <w:t>; Thomas I: Sausse (1975)</w:t>
      </w:r>
      <w:r w:rsidRPr="00AA5B41">
        <w:rPr>
          <w:sz w:val="20"/>
          <w:vertAlign w:val="superscript"/>
        </w:rPr>
        <w:t>209</w:t>
      </w:r>
      <w:r w:rsidRPr="0074764D">
        <w:rPr>
          <w:sz w:val="20"/>
          <w:szCs w:val="18"/>
          <w:lang w:val="en-US"/>
        </w:rPr>
        <w:t>; Casablanca: Howell (1960)</w:t>
      </w:r>
      <w:r w:rsidRPr="00AA5B41">
        <w:rPr>
          <w:sz w:val="20"/>
          <w:vertAlign w:val="superscript"/>
        </w:rPr>
        <w:t>210</w:t>
      </w:r>
      <w:r w:rsidRPr="0074764D">
        <w:rPr>
          <w:sz w:val="20"/>
          <w:szCs w:val="18"/>
          <w:lang w:val="en-US"/>
        </w:rPr>
        <w:t>; KNM-BK 8518: Wood and Van Noten (1986)</w:t>
      </w:r>
      <w:r w:rsidRPr="00AA5B41">
        <w:rPr>
          <w:sz w:val="20"/>
          <w:vertAlign w:val="superscript"/>
        </w:rPr>
        <w:t>211</w:t>
      </w:r>
      <w:r w:rsidRPr="0074764D">
        <w:rPr>
          <w:sz w:val="20"/>
          <w:szCs w:val="18"/>
          <w:lang w:val="en-US"/>
        </w:rPr>
        <w:t>; Afalou and Taforalt: Bermúdez de Castro (1991)</w:t>
      </w:r>
      <w:r w:rsidRPr="00AA5B41">
        <w:rPr>
          <w:sz w:val="20"/>
          <w:vertAlign w:val="superscript"/>
        </w:rPr>
        <w:t>212</w:t>
      </w:r>
      <w:r w:rsidRPr="0074764D">
        <w:rPr>
          <w:sz w:val="20"/>
          <w:szCs w:val="18"/>
          <w:lang w:val="en-US"/>
        </w:rPr>
        <w:t>; Early and Late Paleolithic from Europe: Frayer (1977)</w:t>
      </w:r>
      <w:r w:rsidRPr="00AA5B41">
        <w:rPr>
          <w:sz w:val="20"/>
          <w:vertAlign w:val="superscript"/>
        </w:rPr>
        <w:t>213</w:t>
      </w:r>
      <w:r w:rsidRPr="0074764D">
        <w:rPr>
          <w:sz w:val="20"/>
          <w:szCs w:val="18"/>
          <w:lang w:val="en-US"/>
        </w:rPr>
        <w:t>; Mesolithic from Muge, Portugal: Lefèvre (1973)</w:t>
      </w:r>
      <w:r w:rsidRPr="00AA5B41">
        <w:rPr>
          <w:sz w:val="20"/>
          <w:vertAlign w:val="superscript"/>
        </w:rPr>
        <w:t>83</w:t>
      </w:r>
      <w:r w:rsidRPr="0074764D">
        <w:rPr>
          <w:sz w:val="20"/>
          <w:szCs w:val="18"/>
          <w:lang w:val="en-US"/>
        </w:rPr>
        <w:t>; Mesolithic from Wadi Halfa: Green et al. (1967)</w:t>
      </w:r>
      <w:r w:rsidRPr="00AA5B41">
        <w:rPr>
          <w:sz w:val="20"/>
          <w:vertAlign w:val="superscript"/>
        </w:rPr>
        <w:t>214</w:t>
      </w:r>
      <w:r w:rsidRPr="0074764D">
        <w:rPr>
          <w:sz w:val="20"/>
          <w:szCs w:val="18"/>
          <w:lang w:val="en-US"/>
        </w:rPr>
        <w:t>; Nazlet Khater (Pinhasi, 1998)</w:t>
      </w:r>
      <w:r w:rsidRPr="00AA5B41">
        <w:rPr>
          <w:sz w:val="20"/>
          <w:vertAlign w:val="superscript"/>
        </w:rPr>
        <w:t>215</w:t>
      </w:r>
      <w:r w:rsidRPr="0074764D">
        <w:rPr>
          <w:sz w:val="20"/>
          <w:szCs w:val="18"/>
          <w:lang w:val="en-US"/>
        </w:rPr>
        <w:t>; Gran Canaria (recent modern humans from the Canary Isles) (Bermúdez de Castro, 1985)</w:t>
      </w:r>
      <w:r w:rsidRPr="00AA5B41">
        <w:rPr>
          <w:sz w:val="20"/>
          <w:vertAlign w:val="superscript"/>
        </w:rPr>
        <w:t>216</w:t>
      </w:r>
      <w:r w:rsidRPr="0074764D">
        <w:rPr>
          <w:sz w:val="20"/>
          <w:szCs w:val="18"/>
          <w:lang w:val="en-US"/>
        </w:rPr>
        <w:t xml:space="preserve">. </w:t>
      </w:r>
    </w:p>
    <w:p w14:paraId="0D311129" w14:textId="77777777" w:rsidR="005025D5" w:rsidRPr="0074764D" w:rsidRDefault="005025D5" w:rsidP="005025D5">
      <w:pPr>
        <w:rPr>
          <w:lang w:val="en-US"/>
        </w:rPr>
      </w:pPr>
    </w:p>
    <w:p w14:paraId="2E6C17CE" w14:textId="77777777" w:rsidR="005025D5" w:rsidRPr="0074764D" w:rsidRDefault="005025D5" w:rsidP="005025D5">
      <w:pPr>
        <w:rPr>
          <w:lang w:val="en-US"/>
        </w:rPr>
      </w:pPr>
    </w:p>
    <w:p w14:paraId="03D9FF60" w14:textId="53B0D602" w:rsidR="005025D5" w:rsidRDefault="005025D5" w:rsidP="005025D5">
      <w:pPr>
        <w:pStyle w:val="Piefigura"/>
        <w:spacing w:line="360" w:lineRule="auto"/>
        <w:rPr>
          <w:rFonts w:cs="Times New Roman"/>
          <w:b w:val="0"/>
          <w:sz w:val="22"/>
          <w:szCs w:val="20"/>
          <w:lang w:val="en-US"/>
        </w:rPr>
      </w:pPr>
      <w:r w:rsidRPr="0074764D">
        <w:rPr>
          <w:rFonts w:cs="Times New Roman"/>
          <w:sz w:val="22"/>
          <w:szCs w:val="20"/>
          <w:lang w:val="en-US"/>
        </w:rPr>
        <w:t xml:space="preserve">Supplementary Information Table </w:t>
      </w:r>
      <w:r w:rsidR="004700FC">
        <w:rPr>
          <w:rFonts w:cs="Times New Roman"/>
          <w:sz w:val="22"/>
          <w:szCs w:val="20"/>
          <w:lang w:val="en-US"/>
        </w:rPr>
        <w:t>F</w:t>
      </w:r>
      <w:r w:rsidRPr="0074764D">
        <w:rPr>
          <w:rFonts w:cs="Times New Roman"/>
          <w:sz w:val="22"/>
          <w:szCs w:val="20"/>
          <w:lang w:val="en-US"/>
        </w:rPr>
        <w:t>3.</w:t>
      </w:r>
      <w:r>
        <w:rPr>
          <w:rFonts w:cs="Times New Roman"/>
          <w:sz w:val="22"/>
          <w:szCs w:val="20"/>
          <w:lang w:val="en-US"/>
        </w:rPr>
        <w:t xml:space="preserve">  </w:t>
      </w:r>
      <w:r w:rsidRPr="0074764D">
        <w:rPr>
          <w:rFonts w:cs="Times New Roman"/>
          <w:b w:val="0"/>
          <w:sz w:val="22"/>
          <w:szCs w:val="20"/>
          <w:lang w:val="en-US"/>
        </w:rPr>
        <w:t xml:space="preserve">Mesiodistal (MD) and buccolingual (BL) measurements, and crown index (CI: BL/MD x 100) in the PYS deciduous tooth and in some fossil specimens and hominin samples. </w:t>
      </w:r>
      <w:proofErr w:type="gramStart"/>
      <w:r w:rsidRPr="0074764D">
        <w:rPr>
          <w:rFonts w:cs="Times New Roman"/>
          <w:b w:val="0"/>
          <w:sz w:val="22"/>
          <w:szCs w:val="20"/>
          <w:lang w:val="en-US"/>
        </w:rPr>
        <w:t>n</w:t>
      </w:r>
      <w:proofErr w:type="gramEnd"/>
      <w:r w:rsidRPr="0074764D">
        <w:rPr>
          <w:rFonts w:cs="Times New Roman"/>
          <w:b w:val="0"/>
          <w:sz w:val="22"/>
          <w:szCs w:val="20"/>
          <w:lang w:val="en-US"/>
        </w:rPr>
        <w:t>: number of specimens; X: average; S.D.: standard deviation</w:t>
      </w:r>
      <w:r>
        <w:rPr>
          <w:rFonts w:cs="Times New Roman"/>
          <w:b w:val="0"/>
          <w:sz w:val="22"/>
          <w:szCs w:val="20"/>
          <w:lang w:val="en-US"/>
        </w:rPr>
        <w:t>.</w:t>
      </w:r>
    </w:p>
    <w:tbl>
      <w:tblPr>
        <w:tblStyle w:val="TableGrid"/>
        <w:tblW w:w="5000" w:type="pct"/>
        <w:tblLook w:val="04A0" w:firstRow="1" w:lastRow="0" w:firstColumn="1" w:lastColumn="0" w:noHBand="0" w:noVBand="1"/>
      </w:tblPr>
      <w:tblGrid>
        <w:gridCol w:w="3436"/>
        <w:gridCol w:w="830"/>
        <w:gridCol w:w="796"/>
        <w:gridCol w:w="529"/>
        <w:gridCol w:w="634"/>
        <w:gridCol w:w="222"/>
        <w:gridCol w:w="571"/>
        <w:gridCol w:w="659"/>
        <w:gridCol w:w="222"/>
        <w:gridCol w:w="571"/>
        <w:gridCol w:w="926"/>
      </w:tblGrid>
      <w:tr w:rsidR="005025D5" w14:paraId="3799A070"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5D26A891" w14:textId="77777777" w:rsidR="005025D5" w:rsidRDefault="005025D5" w:rsidP="00B86A6C">
            <w:pPr>
              <w:rPr>
                <w:rFonts w:ascii="Times New Roman" w:hAnsi="Times New Roman" w:cs="Times New Roman"/>
                <w:b/>
              </w:rPr>
            </w:pPr>
            <w:r>
              <w:rPr>
                <w:rFonts w:ascii="Times New Roman" w:hAnsi="Times New Roman" w:cs="Times New Roman"/>
                <w:b/>
              </w:rPr>
              <w:t xml:space="preserve">Site </w:t>
            </w:r>
          </w:p>
        </w:tc>
        <w:tc>
          <w:tcPr>
            <w:tcW w:w="432" w:type="pct"/>
            <w:tcBorders>
              <w:top w:val="single" w:sz="4" w:space="0" w:color="auto"/>
              <w:left w:val="single" w:sz="4" w:space="0" w:color="auto"/>
              <w:bottom w:val="single" w:sz="4" w:space="0" w:color="auto"/>
              <w:right w:val="single" w:sz="4" w:space="0" w:color="auto"/>
            </w:tcBorders>
            <w:hideMark/>
          </w:tcPr>
          <w:p w14:paraId="2F1DA056" w14:textId="77777777" w:rsidR="005025D5" w:rsidRDefault="005025D5" w:rsidP="00B86A6C">
            <w:pPr>
              <w:rPr>
                <w:rFonts w:ascii="Times New Roman" w:hAnsi="Times New Roman" w:cs="Times New Roman"/>
                <w:b/>
              </w:rPr>
            </w:pPr>
            <w:r>
              <w:rPr>
                <w:rFonts w:ascii="Times New Roman" w:hAnsi="Times New Roman" w:cs="Times New Roman"/>
                <w:b/>
              </w:rPr>
              <w:t xml:space="preserve">Tooth </w:t>
            </w:r>
          </w:p>
        </w:tc>
        <w:tc>
          <w:tcPr>
            <w:tcW w:w="425" w:type="pct"/>
            <w:tcBorders>
              <w:top w:val="single" w:sz="4" w:space="0" w:color="auto"/>
              <w:left w:val="single" w:sz="4" w:space="0" w:color="auto"/>
              <w:bottom w:val="single" w:sz="4" w:space="0" w:color="auto"/>
              <w:right w:val="single" w:sz="4" w:space="0" w:color="auto"/>
            </w:tcBorders>
          </w:tcPr>
          <w:p w14:paraId="1E9CDF08" w14:textId="77777777" w:rsidR="005025D5" w:rsidRDefault="005025D5" w:rsidP="00B86A6C">
            <w:pPr>
              <w:rPr>
                <w:rFonts w:ascii="Times New Roman" w:hAnsi="Times New Roman" w:cs="Times New Roman"/>
                <w:b/>
              </w:rPr>
            </w:pPr>
          </w:p>
        </w:tc>
        <w:tc>
          <w:tcPr>
            <w:tcW w:w="283" w:type="pct"/>
            <w:tcBorders>
              <w:top w:val="single" w:sz="4" w:space="0" w:color="auto"/>
              <w:left w:val="single" w:sz="4" w:space="0" w:color="auto"/>
              <w:bottom w:val="single" w:sz="4" w:space="0" w:color="auto"/>
              <w:right w:val="single" w:sz="4" w:space="0" w:color="auto"/>
            </w:tcBorders>
            <w:hideMark/>
          </w:tcPr>
          <w:p w14:paraId="0324FCF1" w14:textId="77777777" w:rsidR="005025D5" w:rsidRDefault="005025D5" w:rsidP="00B86A6C">
            <w:pPr>
              <w:jc w:val="center"/>
              <w:rPr>
                <w:rFonts w:ascii="Times New Roman" w:hAnsi="Times New Roman" w:cs="Times New Roman"/>
                <w:b/>
              </w:rPr>
            </w:pPr>
            <w:r>
              <w:rPr>
                <w:rFonts w:ascii="Times New Roman" w:hAnsi="Times New Roman" w:cs="Times New Roman"/>
                <w:b/>
              </w:rPr>
              <w:t>n</w:t>
            </w:r>
          </w:p>
        </w:tc>
        <w:tc>
          <w:tcPr>
            <w:tcW w:w="339" w:type="pct"/>
            <w:tcBorders>
              <w:top w:val="single" w:sz="4" w:space="0" w:color="auto"/>
              <w:left w:val="single" w:sz="4" w:space="0" w:color="auto"/>
              <w:bottom w:val="single" w:sz="4" w:space="0" w:color="auto"/>
              <w:right w:val="single" w:sz="4" w:space="0" w:color="auto"/>
            </w:tcBorders>
            <w:hideMark/>
          </w:tcPr>
          <w:p w14:paraId="3D086485" w14:textId="77777777" w:rsidR="005025D5" w:rsidRDefault="005025D5" w:rsidP="00B86A6C">
            <w:pPr>
              <w:jc w:val="center"/>
              <w:rPr>
                <w:rFonts w:ascii="Times New Roman" w:hAnsi="Times New Roman" w:cs="Times New Roman"/>
                <w:b/>
              </w:rPr>
            </w:pPr>
            <w:r>
              <w:rPr>
                <w:rFonts w:ascii="Times New Roman" w:hAnsi="Times New Roman" w:cs="Times New Roman"/>
                <w:b/>
              </w:rPr>
              <w:t>MD</w:t>
            </w:r>
          </w:p>
        </w:tc>
        <w:tc>
          <w:tcPr>
            <w:tcW w:w="117" w:type="pct"/>
            <w:tcBorders>
              <w:top w:val="single" w:sz="4" w:space="0" w:color="auto"/>
              <w:left w:val="single" w:sz="4" w:space="0" w:color="auto"/>
              <w:bottom w:val="single" w:sz="4" w:space="0" w:color="auto"/>
              <w:right w:val="single" w:sz="4" w:space="0" w:color="auto"/>
            </w:tcBorders>
          </w:tcPr>
          <w:p w14:paraId="06051A4A" w14:textId="77777777" w:rsidR="005025D5" w:rsidRDefault="005025D5" w:rsidP="00B86A6C">
            <w:pPr>
              <w:jc w:val="center"/>
              <w:rPr>
                <w:rFonts w:ascii="Times New Roman" w:hAnsi="Times New Roman" w:cs="Times New Roman"/>
                <w:b/>
              </w:rPr>
            </w:pPr>
          </w:p>
        </w:tc>
        <w:tc>
          <w:tcPr>
            <w:tcW w:w="305" w:type="pct"/>
            <w:tcBorders>
              <w:top w:val="single" w:sz="4" w:space="0" w:color="auto"/>
              <w:left w:val="single" w:sz="4" w:space="0" w:color="auto"/>
              <w:bottom w:val="single" w:sz="4" w:space="0" w:color="auto"/>
              <w:right w:val="single" w:sz="4" w:space="0" w:color="auto"/>
            </w:tcBorders>
            <w:hideMark/>
          </w:tcPr>
          <w:p w14:paraId="0CCE3671" w14:textId="77777777" w:rsidR="005025D5" w:rsidRDefault="005025D5" w:rsidP="00B86A6C">
            <w:pPr>
              <w:jc w:val="center"/>
              <w:rPr>
                <w:rFonts w:ascii="Times New Roman" w:hAnsi="Times New Roman" w:cs="Times New Roman"/>
                <w:b/>
              </w:rPr>
            </w:pPr>
            <w:r>
              <w:rPr>
                <w:rFonts w:ascii="Times New Roman" w:hAnsi="Times New Roman" w:cs="Times New Roman"/>
                <w:b/>
              </w:rPr>
              <w:t>n</w:t>
            </w:r>
          </w:p>
        </w:tc>
        <w:tc>
          <w:tcPr>
            <w:tcW w:w="352" w:type="pct"/>
            <w:tcBorders>
              <w:top w:val="single" w:sz="4" w:space="0" w:color="auto"/>
              <w:left w:val="single" w:sz="4" w:space="0" w:color="auto"/>
              <w:bottom w:val="single" w:sz="4" w:space="0" w:color="auto"/>
              <w:right w:val="single" w:sz="4" w:space="0" w:color="auto"/>
            </w:tcBorders>
            <w:hideMark/>
          </w:tcPr>
          <w:p w14:paraId="5E0B514F" w14:textId="77777777" w:rsidR="005025D5" w:rsidRDefault="005025D5" w:rsidP="00B86A6C">
            <w:pPr>
              <w:jc w:val="center"/>
              <w:rPr>
                <w:rFonts w:ascii="Times New Roman" w:hAnsi="Times New Roman" w:cs="Times New Roman"/>
                <w:b/>
              </w:rPr>
            </w:pPr>
            <w:r>
              <w:rPr>
                <w:rFonts w:ascii="Times New Roman" w:hAnsi="Times New Roman" w:cs="Times New Roman"/>
                <w:b/>
              </w:rPr>
              <w:t>BL</w:t>
            </w:r>
          </w:p>
        </w:tc>
        <w:tc>
          <w:tcPr>
            <w:tcW w:w="117" w:type="pct"/>
            <w:tcBorders>
              <w:top w:val="single" w:sz="4" w:space="0" w:color="auto"/>
              <w:left w:val="single" w:sz="4" w:space="0" w:color="auto"/>
              <w:bottom w:val="single" w:sz="4" w:space="0" w:color="auto"/>
              <w:right w:val="single" w:sz="4" w:space="0" w:color="auto"/>
            </w:tcBorders>
          </w:tcPr>
          <w:p w14:paraId="733B2FBE" w14:textId="77777777" w:rsidR="005025D5" w:rsidRDefault="005025D5" w:rsidP="00B86A6C">
            <w:pPr>
              <w:jc w:val="center"/>
              <w:rPr>
                <w:rFonts w:ascii="Times New Roman" w:hAnsi="Times New Roman" w:cs="Times New Roman"/>
                <w:b/>
              </w:rPr>
            </w:pPr>
          </w:p>
        </w:tc>
        <w:tc>
          <w:tcPr>
            <w:tcW w:w="305" w:type="pct"/>
            <w:tcBorders>
              <w:top w:val="single" w:sz="4" w:space="0" w:color="auto"/>
              <w:left w:val="single" w:sz="4" w:space="0" w:color="auto"/>
              <w:bottom w:val="single" w:sz="4" w:space="0" w:color="auto"/>
              <w:right w:val="single" w:sz="4" w:space="0" w:color="auto"/>
            </w:tcBorders>
            <w:hideMark/>
          </w:tcPr>
          <w:p w14:paraId="40A38961" w14:textId="77777777" w:rsidR="005025D5" w:rsidRDefault="005025D5" w:rsidP="00B86A6C">
            <w:pPr>
              <w:jc w:val="center"/>
              <w:rPr>
                <w:rFonts w:ascii="Times New Roman" w:hAnsi="Times New Roman" w:cs="Times New Roman"/>
                <w:b/>
              </w:rPr>
            </w:pPr>
            <w:r>
              <w:rPr>
                <w:rFonts w:ascii="Times New Roman" w:hAnsi="Times New Roman" w:cs="Times New Roman"/>
                <w:b/>
              </w:rPr>
              <w:t>n</w:t>
            </w:r>
          </w:p>
        </w:tc>
        <w:tc>
          <w:tcPr>
            <w:tcW w:w="494" w:type="pct"/>
            <w:tcBorders>
              <w:top w:val="single" w:sz="4" w:space="0" w:color="auto"/>
              <w:left w:val="single" w:sz="4" w:space="0" w:color="auto"/>
              <w:bottom w:val="single" w:sz="4" w:space="0" w:color="auto"/>
              <w:right w:val="single" w:sz="4" w:space="0" w:color="auto"/>
            </w:tcBorders>
            <w:hideMark/>
          </w:tcPr>
          <w:p w14:paraId="5CDA23BB" w14:textId="77777777" w:rsidR="005025D5" w:rsidRDefault="005025D5" w:rsidP="00B86A6C">
            <w:pPr>
              <w:jc w:val="center"/>
              <w:rPr>
                <w:rFonts w:ascii="Times New Roman" w:hAnsi="Times New Roman" w:cs="Times New Roman"/>
                <w:b/>
              </w:rPr>
            </w:pPr>
            <w:r>
              <w:rPr>
                <w:rFonts w:ascii="Times New Roman" w:hAnsi="Times New Roman" w:cs="Times New Roman"/>
                <w:b/>
              </w:rPr>
              <w:t>CI</w:t>
            </w:r>
          </w:p>
        </w:tc>
      </w:tr>
      <w:tr w:rsidR="005025D5" w14:paraId="2D9CD98D"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1BACCAEC" w14:textId="77777777" w:rsidR="005025D5" w:rsidRDefault="005025D5" w:rsidP="00B86A6C">
            <w:pPr>
              <w:rPr>
                <w:rFonts w:ascii="Times New Roman" w:hAnsi="Times New Roman" w:cs="Times New Roman"/>
              </w:rPr>
            </w:pPr>
            <w:r>
              <w:rPr>
                <w:rFonts w:ascii="Times New Roman" w:eastAsia="Times New Roman" w:hAnsi="Times New Roman" w:cs="Times New Roman"/>
              </w:rPr>
              <w:t>Panga ya Saidi</w:t>
            </w:r>
          </w:p>
        </w:tc>
        <w:tc>
          <w:tcPr>
            <w:tcW w:w="432" w:type="pct"/>
            <w:tcBorders>
              <w:top w:val="single" w:sz="4" w:space="0" w:color="auto"/>
              <w:left w:val="single" w:sz="4" w:space="0" w:color="auto"/>
              <w:bottom w:val="single" w:sz="4" w:space="0" w:color="auto"/>
              <w:right w:val="single" w:sz="4" w:space="0" w:color="auto"/>
            </w:tcBorders>
            <w:hideMark/>
          </w:tcPr>
          <w:p w14:paraId="4EF1783B" w14:textId="77777777" w:rsidR="005025D5" w:rsidRDefault="005025D5" w:rsidP="00B86A6C">
            <w:pPr>
              <w:jc w:val="center"/>
              <w:rPr>
                <w:rFonts w:ascii="Times New Roman" w:hAnsi="Times New Roman" w:cs="Times New Roman"/>
              </w:rPr>
            </w:pPr>
            <w:r>
              <w:rPr>
                <w:rFonts w:ascii="Times New Roman" w:hAnsi="Times New Roman" w:cs="Times New Roman"/>
              </w:rPr>
              <w:t>dm</w:t>
            </w:r>
            <w:r>
              <w:rPr>
                <w:rFonts w:ascii="Times New Roman" w:hAnsi="Times New Roman" w:cs="Times New Roman"/>
                <w:vertAlign w:val="superscript"/>
              </w:rPr>
              <w:t>2</w:t>
            </w:r>
          </w:p>
        </w:tc>
        <w:tc>
          <w:tcPr>
            <w:tcW w:w="425" w:type="pct"/>
            <w:tcBorders>
              <w:top w:val="single" w:sz="4" w:space="0" w:color="auto"/>
              <w:left w:val="single" w:sz="4" w:space="0" w:color="auto"/>
              <w:bottom w:val="single" w:sz="4" w:space="0" w:color="auto"/>
              <w:right w:val="single" w:sz="4" w:space="0" w:color="auto"/>
            </w:tcBorders>
          </w:tcPr>
          <w:p w14:paraId="209E47A0" w14:textId="77777777" w:rsidR="005025D5" w:rsidRDefault="005025D5" w:rsidP="00B86A6C">
            <w:pPr>
              <w:rPr>
                <w:rFonts w:ascii="Times New Roman" w:hAnsi="Times New Roman" w:cs="Times New Roman"/>
              </w:rPr>
            </w:pPr>
          </w:p>
        </w:tc>
        <w:tc>
          <w:tcPr>
            <w:tcW w:w="283" w:type="pct"/>
            <w:tcBorders>
              <w:top w:val="single" w:sz="4" w:space="0" w:color="auto"/>
              <w:left w:val="single" w:sz="4" w:space="0" w:color="auto"/>
              <w:bottom w:val="single" w:sz="4" w:space="0" w:color="auto"/>
              <w:right w:val="single" w:sz="4" w:space="0" w:color="auto"/>
            </w:tcBorders>
            <w:hideMark/>
          </w:tcPr>
          <w:p w14:paraId="732E96F2" w14:textId="77777777" w:rsidR="005025D5" w:rsidRDefault="005025D5" w:rsidP="00B86A6C">
            <w:pPr>
              <w:jc w:val="center"/>
              <w:rPr>
                <w:rFonts w:ascii="Times New Roman" w:eastAsia="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5D61A93D"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9</w:t>
            </w:r>
          </w:p>
        </w:tc>
        <w:tc>
          <w:tcPr>
            <w:tcW w:w="117" w:type="pct"/>
            <w:tcBorders>
              <w:top w:val="single" w:sz="4" w:space="0" w:color="auto"/>
              <w:left w:val="single" w:sz="4" w:space="0" w:color="auto"/>
              <w:bottom w:val="single" w:sz="4" w:space="0" w:color="auto"/>
              <w:right w:val="single" w:sz="4" w:space="0" w:color="auto"/>
            </w:tcBorders>
          </w:tcPr>
          <w:p w14:paraId="06A67596"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3AF9A89A" w14:textId="77777777" w:rsidR="005025D5" w:rsidRDefault="005025D5" w:rsidP="00B86A6C">
            <w:pPr>
              <w:jc w:val="center"/>
              <w:rPr>
                <w:rFonts w:ascii="Times New Roman" w:eastAsia="Times New Roman" w:hAnsi="Times New Roman" w:cs="Times New Roman"/>
              </w:rPr>
            </w:pPr>
            <w:r>
              <w:rPr>
                <w:rFonts w:ascii="Times New Roman" w:eastAsia="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16C5DCC3"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10.2</w:t>
            </w:r>
          </w:p>
        </w:tc>
        <w:tc>
          <w:tcPr>
            <w:tcW w:w="117" w:type="pct"/>
            <w:tcBorders>
              <w:top w:val="single" w:sz="4" w:space="0" w:color="auto"/>
              <w:left w:val="single" w:sz="4" w:space="0" w:color="auto"/>
              <w:bottom w:val="single" w:sz="4" w:space="0" w:color="auto"/>
              <w:right w:val="single" w:sz="4" w:space="0" w:color="auto"/>
            </w:tcBorders>
          </w:tcPr>
          <w:p w14:paraId="3FB2DCE3"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4BD0C535" w14:textId="77777777" w:rsidR="005025D5" w:rsidRDefault="005025D5" w:rsidP="00B86A6C">
            <w:pPr>
              <w:jc w:val="center"/>
              <w:rPr>
                <w:rFonts w:ascii="Times New Roman" w:eastAsia="Times New Roman" w:hAnsi="Times New Roman" w:cs="Times New Roman"/>
              </w:rPr>
            </w:pPr>
            <w:r>
              <w:rPr>
                <w:rFonts w:ascii="Times New Roman" w:eastAsia="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232A6CCE" w14:textId="77777777" w:rsidR="005025D5" w:rsidRDefault="005025D5" w:rsidP="00B86A6C">
            <w:pPr>
              <w:jc w:val="right"/>
              <w:rPr>
                <w:rFonts w:ascii="Times New Roman" w:eastAsia="Times New Roman" w:hAnsi="Times New Roman" w:cs="Times New Roman"/>
              </w:rPr>
            </w:pPr>
            <w:r>
              <w:rPr>
                <w:rFonts w:ascii="Times New Roman" w:eastAsia="Times New Roman" w:hAnsi="Times New Roman" w:cs="Times New Roman"/>
              </w:rPr>
              <w:t>113.3</w:t>
            </w:r>
          </w:p>
        </w:tc>
      </w:tr>
      <w:tr w:rsidR="005025D5" w14:paraId="4AFB6359"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7552D155" w14:textId="77777777" w:rsidR="005025D5" w:rsidRDefault="005025D5" w:rsidP="00B86A6C">
            <w:pPr>
              <w:rPr>
                <w:rFonts w:ascii="Times New Roman" w:hAnsi="Times New Roman" w:cs="Times New Roman"/>
              </w:rPr>
            </w:pPr>
            <w:r>
              <w:rPr>
                <w:rFonts w:ascii="Times New Roman" w:hAnsi="Times New Roman" w:cs="Times New Roman"/>
              </w:rPr>
              <w:t>Blombos SAM-AP 8971 (South Africa, early Late Pleistocene)</w:t>
            </w:r>
          </w:p>
        </w:tc>
        <w:tc>
          <w:tcPr>
            <w:tcW w:w="432" w:type="pct"/>
            <w:tcBorders>
              <w:top w:val="single" w:sz="4" w:space="0" w:color="auto"/>
              <w:left w:val="single" w:sz="4" w:space="0" w:color="auto"/>
              <w:bottom w:val="single" w:sz="4" w:space="0" w:color="auto"/>
              <w:right w:val="single" w:sz="4" w:space="0" w:color="auto"/>
            </w:tcBorders>
          </w:tcPr>
          <w:p w14:paraId="0535A54A" w14:textId="77777777" w:rsidR="005025D5" w:rsidRDefault="005025D5" w:rsidP="00B86A6C">
            <w:pPr>
              <w:jc w:val="cente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7612C1A6" w14:textId="77777777" w:rsidR="005025D5" w:rsidRDefault="005025D5" w:rsidP="00B86A6C">
            <w:pPr>
              <w:rPr>
                <w:rFonts w:ascii="Times New Roman" w:hAnsi="Times New Roman" w:cs="Times New Roman"/>
              </w:rPr>
            </w:pPr>
          </w:p>
        </w:tc>
        <w:tc>
          <w:tcPr>
            <w:tcW w:w="283" w:type="pct"/>
            <w:tcBorders>
              <w:top w:val="single" w:sz="4" w:space="0" w:color="auto"/>
              <w:left w:val="single" w:sz="4" w:space="0" w:color="auto"/>
              <w:bottom w:val="single" w:sz="4" w:space="0" w:color="auto"/>
              <w:right w:val="single" w:sz="4" w:space="0" w:color="auto"/>
            </w:tcBorders>
            <w:hideMark/>
          </w:tcPr>
          <w:p w14:paraId="489BFF3B"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239B5313" w14:textId="77777777" w:rsidR="005025D5" w:rsidRDefault="005025D5" w:rsidP="00B86A6C">
            <w:pPr>
              <w:jc w:val="right"/>
              <w:rPr>
                <w:rFonts w:ascii="Times New Roman" w:hAnsi="Times New Roman" w:cs="Times New Roman"/>
              </w:rPr>
            </w:pPr>
            <w:r>
              <w:rPr>
                <w:rFonts w:ascii="Times New Roman" w:hAnsi="Times New Roman" w:cs="Times New Roman"/>
              </w:rPr>
              <w:t>9.3</w:t>
            </w:r>
          </w:p>
        </w:tc>
        <w:tc>
          <w:tcPr>
            <w:tcW w:w="117" w:type="pct"/>
            <w:tcBorders>
              <w:top w:val="single" w:sz="4" w:space="0" w:color="auto"/>
              <w:left w:val="single" w:sz="4" w:space="0" w:color="auto"/>
              <w:bottom w:val="single" w:sz="4" w:space="0" w:color="auto"/>
              <w:right w:val="single" w:sz="4" w:space="0" w:color="auto"/>
            </w:tcBorders>
          </w:tcPr>
          <w:p w14:paraId="18CED52C"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51D4C795"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6AF98DB9" w14:textId="77777777" w:rsidR="005025D5" w:rsidRDefault="005025D5" w:rsidP="00B86A6C">
            <w:pPr>
              <w:jc w:val="right"/>
              <w:rPr>
                <w:rFonts w:ascii="Times New Roman" w:hAnsi="Times New Roman" w:cs="Times New Roman"/>
              </w:rPr>
            </w:pPr>
            <w:r>
              <w:rPr>
                <w:rFonts w:ascii="Times New Roman" w:hAnsi="Times New Roman" w:cs="Times New Roman"/>
              </w:rPr>
              <w:t>9.9</w:t>
            </w:r>
          </w:p>
        </w:tc>
        <w:tc>
          <w:tcPr>
            <w:tcW w:w="117" w:type="pct"/>
            <w:tcBorders>
              <w:top w:val="single" w:sz="4" w:space="0" w:color="auto"/>
              <w:left w:val="single" w:sz="4" w:space="0" w:color="auto"/>
              <w:bottom w:val="single" w:sz="4" w:space="0" w:color="auto"/>
              <w:right w:val="single" w:sz="4" w:space="0" w:color="auto"/>
            </w:tcBorders>
          </w:tcPr>
          <w:p w14:paraId="02BECFF2"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6D3C3361"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398C007C" w14:textId="77777777" w:rsidR="005025D5" w:rsidRDefault="005025D5" w:rsidP="00B86A6C">
            <w:pPr>
              <w:jc w:val="right"/>
              <w:rPr>
                <w:rFonts w:ascii="Times New Roman" w:hAnsi="Times New Roman" w:cs="Times New Roman"/>
              </w:rPr>
            </w:pPr>
            <w:r>
              <w:rPr>
                <w:rFonts w:ascii="Times New Roman" w:hAnsi="Times New Roman" w:cs="Times New Roman"/>
              </w:rPr>
              <w:t>106.4</w:t>
            </w:r>
          </w:p>
        </w:tc>
      </w:tr>
      <w:tr w:rsidR="005025D5" w14:paraId="1CD2F371"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291F200E" w14:textId="77777777" w:rsidR="005025D5" w:rsidRDefault="005025D5" w:rsidP="00B86A6C">
            <w:pPr>
              <w:rPr>
                <w:rFonts w:ascii="Times New Roman" w:hAnsi="Times New Roman" w:cs="Times New Roman"/>
              </w:rPr>
            </w:pPr>
            <w:r>
              <w:rPr>
                <w:rFonts w:ascii="Times New Roman" w:hAnsi="Times New Roman" w:cs="Times New Roman"/>
              </w:rPr>
              <w:t xml:space="preserve">Die Kelders DK1 AP 6243 (South Africa, early Late Pleistocene)                     </w:t>
            </w:r>
          </w:p>
        </w:tc>
        <w:tc>
          <w:tcPr>
            <w:tcW w:w="432" w:type="pct"/>
            <w:tcBorders>
              <w:top w:val="single" w:sz="4" w:space="0" w:color="auto"/>
              <w:left w:val="single" w:sz="4" w:space="0" w:color="auto"/>
              <w:bottom w:val="single" w:sz="4" w:space="0" w:color="auto"/>
              <w:right w:val="single" w:sz="4" w:space="0" w:color="auto"/>
            </w:tcBorders>
          </w:tcPr>
          <w:p w14:paraId="2A1D80F2" w14:textId="77777777" w:rsidR="005025D5" w:rsidRDefault="005025D5" w:rsidP="00B86A6C">
            <w:pPr>
              <w:jc w:val="cente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48E87ECF" w14:textId="77777777" w:rsidR="005025D5" w:rsidRDefault="005025D5" w:rsidP="00B86A6C">
            <w:pPr>
              <w:rPr>
                <w:rFonts w:ascii="Times New Roman" w:hAnsi="Times New Roman" w:cs="Times New Roman"/>
              </w:rPr>
            </w:pPr>
          </w:p>
        </w:tc>
        <w:tc>
          <w:tcPr>
            <w:tcW w:w="283" w:type="pct"/>
            <w:tcBorders>
              <w:top w:val="single" w:sz="4" w:space="0" w:color="auto"/>
              <w:left w:val="single" w:sz="4" w:space="0" w:color="auto"/>
              <w:bottom w:val="single" w:sz="4" w:space="0" w:color="auto"/>
              <w:right w:val="single" w:sz="4" w:space="0" w:color="auto"/>
            </w:tcBorders>
            <w:hideMark/>
          </w:tcPr>
          <w:p w14:paraId="1A559C33"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61561190" w14:textId="77777777" w:rsidR="005025D5" w:rsidRDefault="005025D5" w:rsidP="00B86A6C">
            <w:pPr>
              <w:jc w:val="right"/>
              <w:rPr>
                <w:rFonts w:ascii="Times New Roman" w:hAnsi="Times New Roman" w:cs="Times New Roman"/>
              </w:rPr>
            </w:pPr>
            <w:r>
              <w:rPr>
                <w:rFonts w:ascii="Times New Roman" w:hAnsi="Times New Roman" w:cs="Times New Roman"/>
              </w:rPr>
              <w:t>9.4</w:t>
            </w:r>
          </w:p>
        </w:tc>
        <w:tc>
          <w:tcPr>
            <w:tcW w:w="117" w:type="pct"/>
            <w:tcBorders>
              <w:top w:val="single" w:sz="4" w:space="0" w:color="auto"/>
              <w:left w:val="single" w:sz="4" w:space="0" w:color="auto"/>
              <w:bottom w:val="single" w:sz="4" w:space="0" w:color="auto"/>
              <w:right w:val="single" w:sz="4" w:space="0" w:color="auto"/>
            </w:tcBorders>
          </w:tcPr>
          <w:p w14:paraId="3DECB4A1"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3CDA4CDF"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1DC3CC53" w14:textId="77777777" w:rsidR="005025D5" w:rsidRDefault="005025D5" w:rsidP="00B86A6C">
            <w:pPr>
              <w:jc w:val="right"/>
              <w:rPr>
                <w:rFonts w:ascii="Times New Roman" w:hAnsi="Times New Roman" w:cs="Times New Roman"/>
              </w:rPr>
            </w:pPr>
            <w:r>
              <w:rPr>
                <w:rFonts w:ascii="Times New Roman" w:hAnsi="Times New Roman" w:cs="Times New Roman"/>
              </w:rPr>
              <w:t>10.5</w:t>
            </w:r>
          </w:p>
        </w:tc>
        <w:tc>
          <w:tcPr>
            <w:tcW w:w="117" w:type="pct"/>
            <w:tcBorders>
              <w:top w:val="single" w:sz="4" w:space="0" w:color="auto"/>
              <w:left w:val="single" w:sz="4" w:space="0" w:color="auto"/>
              <w:bottom w:val="single" w:sz="4" w:space="0" w:color="auto"/>
              <w:right w:val="single" w:sz="4" w:space="0" w:color="auto"/>
            </w:tcBorders>
          </w:tcPr>
          <w:p w14:paraId="7B82404D"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4EE9B3FF"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76AB185F" w14:textId="77777777" w:rsidR="005025D5" w:rsidRDefault="005025D5" w:rsidP="00B86A6C">
            <w:pPr>
              <w:jc w:val="right"/>
              <w:rPr>
                <w:rFonts w:ascii="Times New Roman" w:hAnsi="Times New Roman" w:cs="Times New Roman"/>
              </w:rPr>
            </w:pPr>
            <w:r>
              <w:rPr>
                <w:rFonts w:ascii="Times New Roman" w:hAnsi="Times New Roman" w:cs="Times New Roman"/>
              </w:rPr>
              <w:t>111.7</w:t>
            </w:r>
          </w:p>
        </w:tc>
      </w:tr>
      <w:tr w:rsidR="005025D5" w14:paraId="1A2F19A4"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63D20480" w14:textId="77777777" w:rsidR="005025D5" w:rsidRDefault="005025D5" w:rsidP="00B86A6C">
            <w:pPr>
              <w:rPr>
                <w:rFonts w:ascii="Times New Roman" w:hAnsi="Times New Roman" w:cs="Times New Roman"/>
              </w:rPr>
            </w:pPr>
            <w:r>
              <w:rPr>
                <w:rFonts w:ascii="Times New Roman" w:hAnsi="Times New Roman" w:cs="Times New Roman"/>
              </w:rPr>
              <w:t xml:space="preserve">Die Kelders DK1 AP 6244 (South Africa, early Late Pleistocene)                     </w:t>
            </w:r>
          </w:p>
        </w:tc>
        <w:tc>
          <w:tcPr>
            <w:tcW w:w="432" w:type="pct"/>
            <w:tcBorders>
              <w:top w:val="single" w:sz="4" w:space="0" w:color="auto"/>
              <w:left w:val="single" w:sz="4" w:space="0" w:color="auto"/>
              <w:bottom w:val="single" w:sz="4" w:space="0" w:color="auto"/>
              <w:right w:val="single" w:sz="4" w:space="0" w:color="auto"/>
            </w:tcBorders>
          </w:tcPr>
          <w:p w14:paraId="0B038329" w14:textId="77777777" w:rsidR="005025D5" w:rsidRDefault="005025D5" w:rsidP="00B86A6C">
            <w:pPr>
              <w:jc w:val="cente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20CB7B83" w14:textId="77777777" w:rsidR="005025D5" w:rsidRDefault="005025D5" w:rsidP="00B86A6C">
            <w:pPr>
              <w:rPr>
                <w:rFonts w:ascii="Times New Roman" w:hAnsi="Times New Roman" w:cs="Times New Roman"/>
              </w:rPr>
            </w:pPr>
          </w:p>
        </w:tc>
        <w:tc>
          <w:tcPr>
            <w:tcW w:w="283" w:type="pct"/>
            <w:tcBorders>
              <w:top w:val="single" w:sz="4" w:space="0" w:color="auto"/>
              <w:left w:val="single" w:sz="4" w:space="0" w:color="auto"/>
              <w:bottom w:val="single" w:sz="4" w:space="0" w:color="auto"/>
              <w:right w:val="single" w:sz="4" w:space="0" w:color="auto"/>
            </w:tcBorders>
            <w:hideMark/>
          </w:tcPr>
          <w:p w14:paraId="394E0C3C"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023823C1" w14:textId="77777777" w:rsidR="005025D5" w:rsidRDefault="005025D5" w:rsidP="00B86A6C">
            <w:pPr>
              <w:jc w:val="right"/>
              <w:rPr>
                <w:rFonts w:ascii="Times New Roman" w:hAnsi="Times New Roman" w:cs="Times New Roman"/>
              </w:rPr>
            </w:pPr>
            <w:r>
              <w:rPr>
                <w:rFonts w:ascii="Times New Roman" w:hAnsi="Times New Roman" w:cs="Times New Roman"/>
              </w:rPr>
              <w:t>8.8</w:t>
            </w:r>
          </w:p>
        </w:tc>
        <w:tc>
          <w:tcPr>
            <w:tcW w:w="117" w:type="pct"/>
            <w:tcBorders>
              <w:top w:val="single" w:sz="4" w:space="0" w:color="auto"/>
              <w:left w:val="single" w:sz="4" w:space="0" w:color="auto"/>
              <w:bottom w:val="single" w:sz="4" w:space="0" w:color="auto"/>
              <w:right w:val="single" w:sz="4" w:space="0" w:color="auto"/>
            </w:tcBorders>
          </w:tcPr>
          <w:p w14:paraId="3EC0614E"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7561BE08"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41C441CD" w14:textId="77777777" w:rsidR="005025D5" w:rsidRDefault="005025D5" w:rsidP="00B86A6C">
            <w:pPr>
              <w:jc w:val="right"/>
              <w:rPr>
                <w:rFonts w:ascii="Times New Roman" w:hAnsi="Times New Roman" w:cs="Times New Roman"/>
              </w:rPr>
            </w:pPr>
            <w:r>
              <w:rPr>
                <w:rFonts w:ascii="Times New Roman" w:hAnsi="Times New Roman" w:cs="Times New Roman"/>
              </w:rPr>
              <w:t>9.6</w:t>
            </w:r>
          </w:p>
        </w:tc>
        <w:tc>
          <w:tcPr>
            <w:tcW w:w="117" w:type="pct"/>
            <w:tcBorders>
              <w:top w:val="single" w:sz="4" w:space="0" w:color="auto"/>
              <w:left w:val="single" w:sz="4" w:space="0" w:color="auto"/>
              <w:bottom w:val="single" w:sz="4" w:space="0" w:color="auto"/>
              <w:right w:val="single" w:sz="4" w:space="0" w:color="auto"/>
            </w:tcBorders>
          </w:tcPr>
          <w:p w14:paraId="211D29EB" w14:textId="77777777" w:rsidR="005025D5" w:rsidRDefault="005025D5" w:rsidP="00B86A6C">
            <w:pPr>
              <w:jc w:val="center"/>
              <w:rPr>
                <w:rFonts w:ascii="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hideMark/>
          </w:tcPr>
          <w:p w14:paraId="76DDEB0B" w14:textId="77777777" w:rsidR="005025D5" w:rsidRDefault="005025D5" w:rsidP="00B86A6C">
            <w:pPr>
              <w:jc w:val="center"/>
              <w:rPr>
                <w:rFonts w:ascii="Times New Roman" w:hAnsi="Times New Roman" w:cs="Times New Roman"/>
              </w:rPr>
            </w:pPr>
            <w:r>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3A8EFA8F" w14:textId="77777777" w:rsidR="005025D5" w:rsidRDefault="005025D5" w:rsidP="00B86A6C">
            <w:pPr>
              <w:jc w:val="right"/>
              <w:rPr>
                <w:rFonts w:ascii="Times New Roman" w:hAnsi="Times New Roman" w:cs="Times New Roman"/>
              </w:rPr>
            </w:pPr>
            <w:r>
              <w:rPr>
                <w:rFonts w:ascii="Times New Roman" w:hAnsi="Times New Roman" w:cs="Times New Roman"/>
              </w:rPr>
              <w:t>109.1</w:t>
            </w:r>
          </w:p>
        </w:tc>
      </w:tr>
      <w:tr w:rsidR="005025D5" w14:paraId="2D250809" w14:textId="77777777" w:rsidTr="00B86A6C">
        <w:trPr>
          <w:trHeight w:val="269"/>
        </w:trPr>
        <w:tc>
          <w:tcPr>
            <w:tcW w:w="1830" w:type="pct"/>
            <w:tcBorders>
              <w:top w:val="single" w:sz="4" w:space="0" w:color="auto"/>
              <w:left w:val="single" w:sz="4" w:space="0" w:color="auto"/>
              <w:bottom w:val="single" w:sz="4" w:space="0" w:color="auto"/>
              <w:right w:val="single" w:sz="4" w:space="0" w:color="auto"/>
            </w:tcBorders>
            <w:hideMark/>
          </w:tcPr>
          <w:p w14:paraId="1BF76C51" w14:textId="77777777" w:rsidR="005025D5" w:rsidRDefault="005025D5" w:rsidP="00B86A6C">
            <w:pPr>
              <w:rPr>
                <w:rFonts w:ascii="Times New Roman" w:hAnsi="Times New Roman" w:cs="Times New Roman"/>
                <w:lang w:val="en-US"/>
              </w:rPr>
            </w:pPr>
            <w:r>
              <w:rPr>
                <w:rFonts w:ascii="Times New Roman" w:hAnsi="Times New Roman" w:cs="Times New Roman"/>
              </w:rPr>
              <w:t xml:space="preserve">Die Kelders DK1 AP 6257  (South Africa, early Late Pleistocene)                    </w:t>
            </w:r>
          </w:p>
        </w:tc>
        <w:tc>
          <w:tcPr>
            <w:tcW w:w="432" w:type="pct"/>
            <w:tcBorders>
              <w:top w:val="single" w:sz="4" w:space="0" w:color="auto"/>
              <w:left w:val="single" w:sz="4" w:space="0" w:color="auto"/>
              <w:bottom w:val="single" w:sz="4" w:space="0" w:color="auto"/>
              <w:right w:val="single" w:sz="4" w:space="0" w:color="auto"/>
            </w:tcBorders>
          </w:tcPr>
          <w:p w14:paraId="7E031AB1"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tcPr>
          <w:p w14:paraId="5823EC24" w14:textId="77777777" w:rsidR="005025D5" w:rsidRDefault="005025D5" w:rsidP="00B86A6C">
            <w:pPr>
              <w:rPr>
                <w:rFonts w:ascii="Times New Roman" w:hAnsi="Times New Roman" w:cs="Times New Roman"/>
                <w:lang w:val="en-US"/>
              </w:rPr>
            </w:pPr>
          </w:p>
        </w:tc>
        <w:tc>
          <w:tcPr>
            <w:tcW w:w="283" w:type="pct"/>
            <w:tcBorders>
              <w:top w:val="single" w:sz="4" w:space="0" w:color="auto"/>
              <w:left w:val="single" w:sz="4" w:space="0" w:color="auto"/>
              <w:bottom w:val="single" w:sz="4" w:space="0" w:color="auto"/>
              <w:right w:val="single" w:sz="4" w:space="0" w:color="auto"/>
            </w:tcBorders>
            <w:hideMark/>
          </w:tcPr>
          <w:p w14:paraId="7526F40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14:paraId="726C66F0"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9.5</w:t>
            </w:r>
          </w:p>
        </w:tc>
        <w:tc>
          <w:tcPr>
            <w:tcW w:w="117" w:type="pct"/>
            <w:tcBorders>
              <w:top w:val="single" w:sz="4" w:space="0" w:color="auto"/>
              <w:left w:val="single" w:sz="4" w:space="0" w:color="auto"/>
              <w:bottom w:val="single" w:sz="4" w:space="0" w:color="auto"/>
              <w:right w:val="single" w:sz="4" w:space="0" w:color="auto"/>
            </w:tcBorders>
          </w:tcPr>
          <w:p w14:paraId="43B6009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841A75A"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352" w:type="pct"/>
            <w:tcBorders>
              <w:top w:val="single" w:sz="4" w:space="0" w:color="auto"/>
              <w:left w:val="single" w:sz="4" w:space="0" w:color="auto"/>
              <w:bottom w:val="single" w:sz="4" w:space="0" w:color="auto"/>
              <w:right w:val="single" w:sz="4" w:space="0" w:color="auto"/>
            </w:tcBorders>
            <w:vAlign w:val="center"/>
            <w:hideMark/>
          </w:tcPr>
          <w:p w14:paraId="49BE034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10.3</w:t>
            </w:r>
          </w:p>
        </w:tc>
        <w:tc>
          <w:tcPr>
            <w:tcW w:w="117" w:type="pct"/>
            <w:tcBorders>
              <w:top w:val="single" w:sz="4" w:space="0" w:color="auto"/>
              <w:left w:val="single" w:sz="4" w:space="0" w:color="auto"/>
              <w:bottom w:val="single" w:sz="4" w:space="0" w:color="auto"/>
              <w:right w:val="single" w:sz="4" w:space="0" w:color="auto"/>
            </w:tcBorders>
          </w:tcPr>
          <w:p w14:paraId="198FD378"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3DB069ED"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w:t>
            </w:r>
          </w:p>
        </w:tc>
        <w:tc>
          <w:tcPr>
            <w:tcW w:w="494" w:type="pct"/>
            <w:tcBorders>
              <w:top w:val="single" w:sz="4" w:space="0" w:color="auto"/>
              <w:left w:val="single" w:sz="4" w:space="0" w:color="auto"/>
              <w:bottom w:val="single" w:sz="4" w:space="0" w:color="auto"/>
              <w:right w:val="single" w:sz="4" w:space="0" w:color="auto"/>
            </w:tcBorders>
            <w:vAlign w:val="center"/>
            <w:hideMark/>
          </w:tcPr>
          <w:p w14:paraId="33DC7FF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108.4</w:t>
            </w:r>
          </w:p>
        </w:tc>
      </w:tr>
      <w:tr w:rsidR="005025D5" w14:paraId="0C743E81"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00B1FFB0"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lang w:val="en-US"/>
              </w:rPr>
              <w:t>Neanderthals from Europe and Near East</w:t>
            </w:r>
            <w:r>
              <w:rPr>
                <w:rFonts w:ascii="Times New Roman" w:eastAsia="Times New Roman" w:hAnsi="Times New Roman" w:cs="Times New Roman"/>
                <w:vertAlign w:val="superscript"/>
                <w:lang w:val="en-US"/>
              </w:rPr>
              <w:t>2</w:t>
            </w:r>
          </w:p>
        </w:tc>
        <w:tc>
          <w:tcPr>
            <w:tcW w:w="432" w:type="pct"/>
            <w:tcBorders>
              <w:top w:val="single" w:sz="4" w:space="0" w:color="auto"/>
              <w:left w:val="single" w:sz="4" w:space="0" w:color="auto"/>
              <w:bottom w:val="single" w:sz="4" w:space="0" w:color="auto"/>
              <w:right w:val="single" w:sz="4" w:space="0" w:color="auto"/>
            </w:tcBorders>
          </w:tcPr>
          <w:p w14:paraId="47AAC22D"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7CE81DE0"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83" w:type="pct"/>
            <w:tcBorders>
              <w:top w:val="single" w:sz="4" w:space="0" w:color="auto"/>
              <w:left w:val="single" w:sz="4" w:space="0" w:color="auto"/>
              <w:bottom w:val="single" w:sz="4" w:space="0" w:color="auto"/>
              <w:right w:val="single" w:sz="4" w:space="0" w:color="auto"/>
            </w:tcBorders>
            <w:hideMark/>
          </w:tcPr>
          <w:p w14:paraId="6FCF0465"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23</w:t>
            </w:r>
          </w:p>
        </w:tc>
        <w:tc>
          <w:tcPr>
            <w:tcW w:w="339" w:type="pct"/>
            <w:tcBorders>
              <w:top w:val="single" w:sz="4" w:space="0" w:color="auto"/>
              <w:left w:val="single" w:sz="4" w:space="0" w:color="auto"/>
              <w:bottom w:val="single" w:sz="4" w:space="0" w:color="auto"/>
              <w:right w:val="single" w:sz="4" w:space="0" w:color="auto"/>
            </w:tcBorders>
            <w:vAlign w:val="center"/>
            <w:hideMark/>
          </w:tcPr>
          <w:p w14:paraId="73E897C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9.9</w:t>
            </w:r>
          </w:p>
        </w:tc>
        <w:tc>
          <w:tcPr>
            <w:tcW w:w="117" w:type="pct"/>
            <w:tcBorders>
              <w:top w:val="single" w:sz="4" w:space="0" w:color="auto"/>
              <w:left w:val="single" w:sz="4" w:space="0" w:color="auto"/>
              <w:bottom w:val="single" w:sz="4" w:space="0" w:color="auto"/>
              <w:right w:val="single" w:sz="4" w:space="0" w:color="auto"/>
            </w:tcBorders>
          </w:tcPr>
          <w:p w14:paraId="3D141F63"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4804EE4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23</w:t>
            </w:r>
          </w:p>
        </w:tc>
        <w:tc>
          <w:tcPr>
            <w:tcW w:w="352" w:type="pct"/>
            <w:tcBorders>
              <w:top w:val="single" w:sz="4" w:space="0" w:color="auto"/>
              <w:left w:val="single" w:sz="4" w:space="0" w:color="auto"/>
              <w:bottom w:val="single" w:sz="4" w:space="0" w:color="auto"/>
              <w:right w:val="single" w:sz="4" w:space="0" w:color="auto"/>
            </w:tcBorders>
            <w:vAlign w:val="center"/>
            <w:hideMark/>
          </w:tcPr>
          <w:p w14:paraId="0037224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10.6</w:t>
            </w:r>
          </w:p>
        </w:tc>
        <w:tc>
          <w:tcPr>
            <w:tcW w:w="117" w:type="pct"/>
            <w:tcBorders>
              <w:top w:val="single" w:sz="4" w:space="0" w:color="auto"/>
              <w:left w:val="single" w:sz="4" w:space="0" w:color="auto"/>
              <w:bottom w:val="single" w:sz="4" w:space="0" w:color="auto"/>
              <w:right w:val="single" w:sz="4" w:space="0" w:color="auto"/>
            </w:tcBorders>
          </w:tcPr>
          <w:p w14:paraId="5E2A752D"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1DDE1D76"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6D1CFF1F"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107.1</w:t>
            </w:r>
            <w:r>
              <w:rPr>
                <w:rFonts w:ascii="Times New Roman" w:hAnsi="Times New Roman" w:cs="Times New Roman"/>
                <w:vertAlign w:val="superscript"/>
                <w:lang w:val="en-US"/>
              </w:rPr>
              <w:t>3</w:t>
            </w:r>
          </w:p>
        </w:tc>
      </w:tr>
      <w:tr w:rsidR="005025D5" w14:paraId="60288AA5"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E8040" w14:textId="77777777" w:rsidR="005025D5" w:rsidRDefault="005025D5" w:rsidP="00B86A6C">
            <w:pPr>
              <w:rPr>
                <w:rFonts w:ascii="Times New Roman" w:hAnsi="Times New Roman" w:cs="Times New Roman"/>
                <w:lang w:val="en-US"/>
              </w:rPr>
            </w:pPr>
          </w:p>
        </w:tc>
        <w:tc>
          <w:tcPr>
            <w:tcW w:w="432" w:type="pct"/>
            <w:tcBorders>
              <w:top w:val="single" w:sz="4" w:space="0" w:color="auto"/>
              <w:left w:val="single" w:sz="4" w:space="0" w:color="auto"/>
              <w:bottom w:val="single" w:sz="4" w:space="0" w:color="auto"/>
              <w:right w:val="single" w:sz="4" w:space="0" w:color="auto"/>
            </w:tcBorders>
          </w:tcPr>
          <w:p w14:paraId="0FDB0998"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610BC6BC"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83" w:type="pct"/>
            <w:tcBorders>
              <w:top w:val="single" w:sz="4" w:space="0" w:color="auto"/>
              <w:left w:val="single" w:sz="4" w:space="0" w:color="auto"/>
              <w:bottom w:val="single" w:sz="4" w:space="0" w:color="auto"/>
              <w:right w:val="single" w:sz="4" w:space="0" w:color="auto"/>
            </w:tcBorders>
          </w:tcPr>
          <w:p w14:paraId="1BD4152F"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323D5B5B"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76E67D22"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035B81B5"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88BB612"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52D4CF04"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916BDAB"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08773492" w14:textId="77777777" w:rsidR="005025D5" w:rsidRDefault="005025D5" w:rsidP="00B86A6C">
            <w:pPr>
              <w:jc w:val="right"/>
              <w:rPr>
                <w:rFonts w:ascii="Times New Roman" w:hAnsi="Times New Roman" w:cs="Times New Roman"/>
                <w:lang w:val="en-US"/>
              </w:rPr>
            </w:pPr>
          </w:p>
        </w:tc>
      </w:tr>
      <w:tr w:rsidR="005025D5" w14:paraId="03E86CB6"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0E5BD255" w14:textId="77777777" w:rsidR="005025D5" w:rsidRDefault="005025D5" w:rsidP="00B86A6C">
            <w:pPr>
              <w:rPr>
                <w:rFonts w:ascii="Times New Roman" w:hAnsi="Times New Roman" w:cs="Times New Roman"/>
                <w:lang w:val="en-US"/>
              </w:rPr>
            </w:pPr>
            <w:r>
              <w:rPr>
                <w:rFonts w:ascii="Times New Roman" w:hAnsi="Times New Roman" w:cs="Times New Roman"/>
              </w:rPr>
              <w:t xml:space="preserve">Calcolithic from Inamgaon           </w:t>
            </w:r>
          </w:p>
        </w:tc>
        <w:tc>
          <w:tcPr>
            <w:tcW w:w="432" w:type="pct"/>
            <w:tcBorders>
              <w:top w:val="single" w:sz="4" w:space="0" w:color="auto"/>
              <w:left w:val="single" w:sz="4" w:space="0" w:color="auto"/>
              <w:bottom w:val="single" w:sz="4" w:space="0" w:color="auto"/>
              <w:right w:val="single" w:sz="4" w:space="0" w:color="auto"/>
            </w:tcBorders>
          </w:tcPr>
          <w:p w14:paraId="73A0BA0D"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780E873F"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83" w:type="pct"/>
            <w:tcBorders>
              <w:top w:val="single" w:sz="4" w:space="0" w:color="auto"/>
              <w:left w:val="single" w:sz="4" w:space="0" w:color="auto"/>
              <w:bottom w:val="single" w:sz="4" w:space="0" w:color="auto"/>
              <w:right w:val="single" w:sz="4" w:space="0" w:color="auto"/>
            </w:tcBorders>
            <w:hideMark/>
          </w:tcPr>
          <w:p w14:paraId="606765E9"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34</w:t>
            </w:r>
          </w:p>
        </w:tc>
        <w:tc>
          <w:tcPr>
            <w:tcW w:w="339" w:type="pct"/>
            <w:tcBorders>
              <w:top w:val="single" w:sz="4" w:space="0" w:color="auto"/>
              <w:left w:val="single" w:sz="4" w:space="0" w:color="auto"/>
              <w:bottom w:val="single" w:sz="4" w:space="0" w:color="auto"/>
              <w:right w:val="single" w:sz="4" w:space="0" w:color="auto"/>
            </w:tcBorders>
            <w:vAlign w:val="center"/>
            <w:hideMark/>
          </w:tcPr>
          <w:p w14:paraId="79BD766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9.4</w:t>
            </w:r>
          </w:p>
        </w:tc>
        <w:tc>
          <w:tcPr>
            <w:tcW w:w="117" w:type="pct"/>
            <w:tcBorders>
              <w:top w:val="single" w:sz="4" w:space="0" w:color="auto"/>
              <w:left w:val="single" w:sz="4" w:space="0" w:color="auto"/>
              <w:bottom w:val="single" w:sz="4" w:space="0" w:color="auto"/>
              <w:right w:val="single" w:sz="4" w:space="0" w:color="auto"/>
            </w:tcBorders>
          </w:tcPr>
          <w:p w14:paraId="7473662A"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0A234E13"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32</w:t>
            </w:r>
          </w:p>
        </w:tc>
        <w:tc>
          <w:tcPr>
            <w:tcW w:w="352" w:type="pct"/>
            <w:tcBorders>
              <w:top w:val="single" w:sz="4" w:space="0" w:color="auto"/>
              <w:left w:val="single" w:sz="4" w:space="0" w:color="auto"/>
              <w:bottom w:val="single" w:sz="4" w:space="0" w:color="auto"/>
              <w:right w:val="single" w:sz="4" w:space="0" w:color="auto"/>
            </w:tcBorders>
            <w:vAlign w:val="center"/>
            <w:hideMark/>
          </w:tcPr>
          <w:p w14:paraId="0776E946"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10.0</w:t>
            </w:r>
          </w:p>
        </w:tc>
        <w:tc>
          <w:tcPr>
            <w:tcW w:w="117" w:type="pct"/>
            <w:tcBorders>
              <w:top w:val="single" w:sz="4" w:space="0" w:color="auto"/>
              <w:left w:val="single" w:sz="4" w:space="0" w:color="auto"/>
              <w:bottom w:val="single" w:sz="4" w:space="0" w:color="auto"/>
              <w:right w:val="single" w:sz="4" w:space="0" w:color="auto"/>
            </w:tcBorders>
          </w:tcPr>
          <w:p w14:paraId="77DFE902"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63FAF5F9"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2DBB423A"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106.4³</w:t>
            </w:r>
          </w:p>
        </w:tc>
      </w:tr>
      <w:tr w:rsidR="005025D5" w14:paraId="681D79B6"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F3A18" w14:textId="77777777" w:rsidR="005025D5" w:rsidRDefault="005025D5" w:rsidP="00B86A6C">
            <w:pPr>
              <w:rPr>
                <w:rFonts w:ascii="Times New Roman" w:hAnsi="Times New Roman" w:cs="Times New Roman"/>
                <w:lang w:val="en-US"/>
              </w:rPr>
            </w:pPr>
          </w:p>
        </w:tc>
        <w:tc>
          <w:tcPr>
            <w:tcW w:w="432" w:type="pct"/>
            <w:tcBorders>
              <w:top w:val="single" w:sz="4" w:space="0" w:color="auto"/>
              <w:left w:val="single" w:sz="4" w:space="0" w:color="auto"/>
              <w:bottom w:val="single" w:sz="4" w:space="0" w:color="auto"/>
              <w:right w:val="single" w:sz="4" w:space="0" w:color="auto"/>
            </w:tcBorders>
          </w:tcPr>
          <w:p w14:paraId="25845222"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604FAAA8"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83" w:type="pct"/>
            <w:tcBorders>
              <w:top w:val="single" w:sz="4" w:space="0" w:color="auto"/>
              <w:left w:val="single" w:sz="4" w:space="0" w:color="auto"/>
              <w:bottom w:val="single" w:sz="4" w:space="0" w:color="auto"/>
              <w:right w:val="single" w:sz="4" w:space="0" w:color="auto"/>
            </w:tcBorders>
          </w:tcPr>
          <w:p w14:paraId="6B52D3BC"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6391B1E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0.6</w:t>
            </w:r>
          </w:p>
        </w:tc>
        <w:tc>
          <w:tcPr>
            <w:tcW w:w="117" w:type="pct"/>
            <w:tcBorders>
              <w:top w:val="single" w:sz="4" w:space="0" w:color="auto"/>
              <w:left w:val="single" w:sz="4" w:space="0" w:color="auto"/>
              <w:bottom w:val="single" w:sz="4" w:space="0" w:color="auto"/>
              <w:right w:val="single" w:sz="4" w:space="0" w:color="auto"/>
            </w:tcBorders>
          </w:tcPr>
          <w:p w14:paraId="6763E12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7DC2AD39"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307C6C27"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0.7</w:t>
            </w:r>
          </w:p>
        </w:tc>
        <w:tc>
          <w:tcPr>
            <w:tcW w:w="117" w:type="pct"/>
            <w:tcBorders>
              <w:top w:val="single" w:sz="4" w:space="0" w:color="auto"/>
              <w:left w:val="single" w:sz="4" w:space="0" w:color="auto"/>
              <w:bottom w:val="single" w:sz="4" w:space="0" w:color="auto"/>
              <w:right w:val="single" w:sz="4" w:space="0" w:color="auto"/>
            </w:tcBorders>
          </w:tcPr>
          <w:p w14:paraId="304DE52B"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375D63A9"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14C51759" w14:textId="77777777" w:rsidR="005025D5" w:rsidRDefault="005025D5" w:rsidP="00B86A6C">
            <w:pPr>
              <w:jc w:val="right"/>
              <w:rPr>
                <w:rFonts w:ascii="Times New Roman" w:hAnsi="Times New Roman" w:cs="Times New Roman"/>
                <w:lang w:val="en-US"/>
              </w:rPr>
            </w:pPr>
          </w:p>
        </w:tc>
      </w:tr>
      <w:tr w:rsidR="005025D5" w14:paraId="3E92D345"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4DD326CA" w14:textId="77777777" w:rsidR="005025D5" w:rsidRDefault="005025D5" w:rsidP="00B86A6C">
            <w:pPr>
              <w:rPr>
                <w:rFonts w:ascii="Times New Roman" w:hAnsi="Times New Roman" w:cs="Times New Roman"/>
                <w:lang w:val="en-US"/>
              </w:rPr>
            </w:pPr>
            <w:r>
              <w:rPr>
                <w:rFonts w:ascii="Times New Roman" w:hAnsi="Times New Roman" w:cs="Times New Roman"/>
              </w:rPr>
              <w:t xml:space="preserve">European Upper Paleolithic           </w:t>
            </w:r>
          </w:p>
        </w:tc>
        <w:tc>
          <w:tcPr>
            <w:tcW w:w="432" w:type="pct"/>
            <w:tcBorders>
              <w:top w:val="single" w:sz="4" w:space="0" w:color="auto"/>
              <w:left w:val="single" w:sz="4" w:space="0" w:color="auto"/>
              <w:bottom w:val="single" w:sz="4" w:space="0" w:color="auto"/>
              <w:right w:val="single" w:sz="4" w:space="0" w:color="auto"/>
            </w:tcBorders>
          </w:tcPr>
          <w:p w14:paraId="3883EDE6"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384A5437"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83" w:type="pct"/>
            <w:tcBorders>
              <w:top w:val="single" w:sz="4" w:space="0" w:color="auto"/>
              <w:left w:val="single" w:sz="4" w:space="0" w:color="auto"/>
              <w:bottom w:val="single" w:sz="4" w:space="0" w:color="auto"/>
              <w:right w:val="single" w:sz="4" w:space="0" w:color="auto"/>
            </w:tcBorders>
            <w:hideMark/>
          </w:tcPr>
          <w:p w14:paraId="168D9CA6"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w:t>
            </w:r>
          </w:p>
        </w:tc>
        <w:tc>
          <w:tcPr>
            <w:tcW w:w="339" w:type="pct"/>
            <w:tcBorders>
              <w:top w:val="single" w:sz="4" w:space="0" w:color="auto"/>
              <w:left w:val="single" w:sz="4" w:space="0" w:color="auto"/>
              <w:bottom w:val="single" w:sz="4" w:space="0" w:color="auto"/>
              <w:right w:val="single" w:sz="4" w:space="0" w:color="auto"/>
            </w:tcBorders>
            <w:vAlign w:val="center"/>
            <w:hideMark/>
          </w:tcPr>
          <w:p w14:paraId="51BF378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9.6</w:t>
            </w:r>
          </w:p>
        </w:tc>
        <w:tc>
          <w:tcPr>
            <w:tcW w:w="117" w:type="pct"/>
            <w:tcBorders>
              <w:top w:val="single" w:sz="4" w:space="0" w:color="auto"/>
              <w:left w:val="single" w:sz="4" w:space="0" w:color="auto"/>
              <w:bottom w:val="single" w:sz="4" w:space="0" w:color="auto"/>
              <w:right w:val="single" w:sz="4" w:space="0" w:color="auto"/>
            </w:tcBorders>
          </w:tcPr>
          <w:p w14:paraId="2FC27B8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30AC8EE"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10</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CB4433"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10.5</w:t>
            </w:r>
          </w:p>
        </w:tc>
        <w:tc>
          <w:tcPr>
            <w:tcW w:w="117" w:type="pct"/>
            <w:tcBorders>
              <w:top w:val="single" w:sz="4" w:space="0" w:color="auto"/>
              <w:left w:val="single" w:sz="4" w:space="0" w:color="auto"/>
              <w:bottom w:val="single" w:sz="4" w:space="0" w:color="auto"/>
              <w:right w:val="single" w:sz="4" w:space="0" w:color="auto"/>
            </w:tcBorders>
          </w:tcPr>
          <w:p w14:paraId="14044E64" w14:textId="77777777" w:rsidR="005025D5" w:rsidRDefault="005025D5" w:rsidP="00B86A6C">
            <w:pPr>
              <w:jc w:val="center"/>
              <w:rPr>
                <w:rFonts w:ascii="Times New Roman" w:eastAsia="Times New Roman" w:hAnsi="Times New Roman" w:cs="Times New Roman"/>
              </w:rPr>
            </w:pPr>
          </w:p>
        </w:tc>
        <w:tc>
          <w:tcPr>
            <w:tcW w:w="305" w:type="pct"/>
            <w:tcBorders>
              <w:top w:val="single" w:sz="4" w:space="0" w:color="auto"/>
              <w:left w:val="single" w:sz="4" w:space="0" w:color="auto"/>
              <w:bottom w:val="single" w:sz="4" w:space="0" w:color="auto"/>
              <w:right w:val="single" w:sz="4" w:space="0" w:color="auto"/>
            </w:tcBorders>
          </w:tcPr>
          <w:p w14:paraId="04402175" w14:textId="77777777" w:rsidR="005025D5" w:rsidRDefault="005025D5" w:rsidP="00B86A6C">
            <w:pPr>
              <w:jc w:val="center"/>
              <w:rPr>
                <w:rFonts w:ascii="Times New Roman" w:eastAsia="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2B5031CA" w14:textId="77777777" w:rsidR="005025D5" w:rsidRDefault="005025D5" w:rsidP="00B86A6C">
            <w:pPr>
              <w:jc w:val="right"/>
              <w:rPr>
                <w:rFonts w:ascii="Times New Roman" w:hAnsi="Times New Roman" w:cs="Times New Roman"/>
                <w:lang w:val="en-US"/>
              </w:rPr>
            </w:pPr>
            <w:r>
              <w:rPr>
                <w:rFonts w:ascii="Times New Roman" w:eastAsia="Times New Roman" w:hAnsi="Times New Roman" w:cs="Times New Roman"/>
              </w:rPr>
              <w:t>109.43</w:t>
            </w:r>
          </w:p>
        </w:tc>
      </w:tr>
      <w:tr w:rsidR="005025D5" w14:paraId="22758497"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FE372" w14:textId="77777777" w:rsidR="005025D5" w:rsidRDefault="005025D5" w:rsidP="00B86A6C">
            <w:pPr>
              <w:rPr>
                <w:rFonts w:ascii="Times New Roman" w:hAnsi="Times New Roman" w:cs="Times New Roman"/>
                <w:lang w:val="en-US"/>
              </w:rPr>
            </w:pPr>
          </w:p>
        </w:tc>
        <w:tc>
          <w:tcPr>
            <w:tcW w:w="432" w:type="pct"/>
            <w:tcBorders>
              <w:top w:val="single" w:sz="4" w:space="0" w:color="auto"/>
              <w:left w:val="single" w:sz="4" w:space="0" w:color="auto"/>
              <w:bottom w:val="single" w:sz="4" w:space="0" w:color="auto"/>
              <w:right w:val="single" w:sz="4" w:space="0" w:color="auto"/>
            </w:tcBorders>
          </w:tcPr>
          <w:p w14:paraId="59855D09"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6C4F0D31"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83" w:type="pct"/>
            <w:tcBorders>
              <w:top w:val="single" w:sz="4" w:space="0" w:color="auto"/>
              <w:left w:val="single" w:sz="4" w:space="0" w:color="auto"/>
              <w:bottom w:val="single" w:sz="4" w:space="0" w:color="auto"/>
              <w:right w:val="single" w:sz="4" w:space="0" w:color="auto"/>
            </w:tcBorders>
          </w:tcPr>
          <w:p w14:paraId="2FB9F25C"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0B937A1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0.8</w:t>
            </w:r>
          </w:p>
        </w:tc>
        <w:tc>
          <w:tcPr>
            <w:tcW w:w="117" w:type="pct"/>
            <w:tcBorders>
              <w:top w:val="single" w:sz="4" w:space="0" w:color="auto"/>
              <w:left w:val="single" w:sz="4" w:space="0" w:color="auto"/>
              <w:bottom w:val="single" w:sz="4" w:space="0" w:color="auto"/>
              <w:right w:val="single" w:sz="4" w:space="0" w:color="auto"/>
            </w:tcBorders>
          </w:tcPr>
          <w:p w14:paraId="33BF361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98C0978"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1C542201"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62A938E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10FA07FD"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63111C3F" w14:textId="77777777" w:rsidR="005025D5" w:rsidRDefault="005025D5" w:rsidP="00B86A6C">
            <w:pPr>
              <w:jc w:val="right"/>
              <w:rPr>
                <w:rFonts w:ascii="Times New Roman" w:hAnsi="Times New Roman" w:cs="Times New Roman"/>
                <w:lang w:val="en-US"/>
              </w:rPr>
            </w:pPr>
          </w:p>
        </w:tc>
      </w:tr>
      <w:tr w:rsidR="005025D5" w14:paraId="7A428E3E" w14:textId="77777777" w:rsidTr="00B86A6C">
        <w:trPr>
          <w:trHeight w:val="269"/>
        </w:trPr>
        <w:tc>
          <w:tcPr>
            <w:tcW w:w="1830" w:type="pct"/>
            <w:vMerge w:val="restart"/>
            <w:tcBorders>
              <w:top w:val="single" w:sz="4" w:space="0" w:color="auto"/>
              <w:left w:val="single" w:sz="4" w:space="0" w:color="auto"/>
              <w:bottom w:val="single" w:sz="4" w:space="0" w:color="auto"/>
              <w:right w:val="single" w:sz="4" w:space="0" w:color="auto"/>
            </w:tcBorders>
            <w:hideMark/>
          </w:tcPr>
          <w:p w14:paraId="116C5752" w14:textId="77777777" w:rsidR="005025D5" w:rsidRDefault="005025D5" w:rsidP="00B86A6C">
            <w:pPr>
              <w:rPr>
                <w:rFonts w:ascii="Times New Roman" w:hAnsi="Times New Roman" w:cs="Times New Roman"/>
                <w:lang w:val="en-US"/>
              </w:rPr>
            </w:pPr>
            <w:r>
              <w:rPr>
                <w:rFonts w:ascii="Times New Roman" w:eastAsia="Times New Roman" w:hAnsi="Times New Roman" w:cs="Times New Roman"/>
              </w:rPr>
              <w:t xml:space="preserve">Gran Canaria </w:t>
            </w:r>
          </w:p>
        </w:tc>
        <w:tc>
          <w:tcPr>
            <w:tcW w:w="432" w:type="pct"/>
            <w:tcBorders>
              <w:top w:val="single" w:sz="4" w:space="0" w:color="auto"/>
              <w:left w:val="single" w:sz="4" w:space="0" w:color="auto"/>
              <w:bottom w:val="single" w:sz="4" w:space="0" w:color="auto"/>
              <w:right w:val="single" w:sz="4" w:space="0" w:color="auto"/>
            </w:tcBorders>
          </w:tcPr>
          <w:p w14:paraId="045E9CB1"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3CADD2BF" w14:textId="77777777" w:rsidR="005025D5" w:rsidRDefault="005025D5" w:rsidP="00B86A6C">
            <w:pPr>
              <w:rPr>
                <w:rFonts w:ascii="Times New Roman" w:hAnsi="Times New Roman" w:cs="Times New Roman"/>
                <w:lang w:val="en-US"/>
              </w:rPr>
            </w:pPr>
            <w:r>
              <w:rPr>
                <w:rFonts w:ascii="Times New Roman" w:hAnsi="Times New Roman" w:cs="Times New Roman"/>
                <w:lang w:val="en-US"/>
              </w:rPr>
              <w:t>Mean</w:t>
            </w:r>
          </w:p>
        </w:tc>
        <w:tc>
          <w:tcPr>
            <w:tcW w:w="283" w:type="pct"/>
            <w:tcBorders>
              <w:top w:val="single" w:sz="4" w:space="0" w:color="auto"/>
              <w:left w:val="single" w:sz="4" w:space="0" w:color="auto"/>
              <w:bottom w:val="single" w:sz="4" w:space="0" w:color="auto"/>
              <w:right w:val="single" w:sz="4" w:space="0" w:color="auto"/>
            </w:tcBorders>
            <w:hideMark/>
          </w:tcPr>
          <w:p w14:paraId="737AB5D0"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51</w:t>
            </w:r>
          </w:p>
        </w:tc>
        <w:tc>
          <w:tcPr>
            <w:tcW w:w="339" w:type="pct"/>
            <w:tcBorders>
              <w:top w:val="single" w:sz="4" w:space="0" w:color="auto"/>
              <w:left w:val="single" w:sz="4" w:space="0" w:color="auto"/>
              <w:bottom w:val="single" w:sz="4" w:space="0" w:color="auto"/>
              <w:right w:val="single" w:sz="4" w:space="0" w:color="auto"/>
            </w:tcBorders>
            <w:vAlign w:val="center"/>
            <w:hideMark/>
          </w:tcPr>
          <w:p w14:paraId="459DD0E4"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9.1</w:t>
            </w:r>
          </w:p>
        </w:tc>
        <w:tc>
          <w:tcPr>
            <w:tcW w:w="117" w:type="pct"/>
            <w:tcBorders>
              <w:top w:val="single" w:sz="4" w:space="0" w:color="auto"/>
              <w:left w:val="single" w:sz="4" w:space="0" w:color="auto"/>
              <w:bottom w:val="single" w:sz="4" w:space="0" w:color="auto"/>
              <w:right w:val="single" w:sz="4" w:space="0" w:color="auto"/>
            </w:tcBorders>
          </w:tcPr>
          <w:p w14:paraId="52639D0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hideMark/>
          </w:tcPr>
          <w:p w14:paraId="528D274F" w14:textId="77777777" w:rsidR="005025D5" w:rsidRDefault="005025D5" w:rsidP="00B86A6C">
            <w:pPr>
              <w:jc w:val="center"/>
              <w:rPr>
                <w:rFonts w:ascii="Times New Roman" w:hAnsi="Times New Roman" w:cs="Times New Roman"/>
                <w:lang w:val="en-US"/>
              </w:rPr>
            </w:pPr>
            <w:r>
              <w:rPr>
                <w:rFonts w:ascii="Times New Roman" w:hAnsi="Times New Roman" w:cs="Times New Roman"/>
                <w:lang w:val="en-US"/>
              </w:rPr>
              <w:t>51</w:t>
            </w:r>
          </w:p>
        </w:tc>
        <w:tc>
          <w:tcPr>
            <w:tcW w:w="352" w:type="pct"/>
            <w:tcBorders>
              <w:top w:val="single" w:sz="4" w:space="0" w:color="auto"/>
              <w:left w:val="single" w:sz="4" w:space="0" w:color="auto"/>
              <w:bottom w:val="single" w:sz="4" w:space="0" w:color="auto"/>
              <w:right w:val="single" w:sz="4" w:space="0" w:color="auto"/>
            </w:tcBorders>
            <w:vAlign w:val="center"/>
            <w:hideMark/>
          </w:tcPr>
          <w:p w14:paraId="0C29D9E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10.2</w:t>
            </w:r>
          </w:p>
        </w:tc>
        <w:tc>
          <w:tcPr>
            <w:tcW w:w="117" w:type="pct"/>
            <w:tcBorders>
              <w:top w:val="single" w:sz="4" w:space="0" w:color="auto"/>
              <w:left w:val="single" w:sz="4" w:space="0" w:color="auto"/>
              <w:bottom w:val="single" w:sz="4" w:space="0" w:color="auto"/>
              <w:right w:val="single" w:sz="4" w:space="0" w:color="auto"/>
            </w:tcBorders>
          </w:tcPr>
          <w:p w14:paraId="3C98D1A6"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4DAFB4A1"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hideMark/>
          </w:tcPr>
          <w:p w14:paraId="68B170D5"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112.3</w:t>
            </w:r>
          </w:p>
        </w:tc>
      </w:tr>
      <w:tr w:rsidR="005025D5" w14:paraId="79AB1CB6" w14:textId="77777777" w:rsidTr="00B86A6C">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7CBD2" w14:textId="77777777" w:rsidR="005025D5" w:rsidRDefault="005025D5" w:rsidP="00B86A6C">
            <w:pPr>
              <w:rPr>
                <w:rFonts w:ascii="Times New Roman" w:hAnsi="Times New Roman" w:cs="Times New Roman"/>
                <w:lang w:val="en-US"/>
              </w:rPr>
            </w:pPr>
          </w:p>
        </w:tc>
        <w:tc>
          <w:tcPr>
            <w:tcW w:w="432" w:type="pct"/>
            <w:tcBorders>
              <w:top w:val="single" w:sz="4" w:space="0" w:color="auto"/>
              <w:left w:val="single" w:sz="4" w:space="0" w:color="auto"/>
              <w:bottom w:val="single" w:sz="4" w:space="0" w:color="auto"/>
              <w:right w:val="single" w:sz="4" w:space="0" w:color="auto"/>
            </w:tcBorders>
          </w:tcPr>
          <w:p w14:paraId="51331553" w14:textId="77777777" w:rsidR="005025D5" w:rsidRDefault="005025D5" w:rsidP="00B86A6C">
            <w:pPr>
              <w:jc w:val="center"/>
              <w:rPr>
                <w:rFonts w:ascii="Times New Roman" w:hAnsi="Times New Roman" w:cs="Times New Roman"/>
                <w:lang w:val="en-US"/>
              </w:rPr>
            </w:pPr>
          </w:p>
        </w:tc>
        <w:tc>
          <w:tcPr>
            <w:tcW w:w="425" w:type="pct"/>
            <w:tcBorders>
              <w:top w:val="single" w:sz="4" w:space="0" w:color="auto"/>
              <w:left w:val="single" w:sz="4" w:space="0" w:color="auto"/>
              <w:bottom w:val="single" w:sz="4" w:space="0" w:color="auto"/>
              <w:right w:val="single" w:sz="4" w:space="0" w:color="auto"/>
            </w:tcBorders>
            <w:hideMark/>
          </w:tcPr>
          <w:p w14:paraId="2FC5E96B" w14:textId="77777777" w:rsidR="005025D5" w:rsidRDefault="005025D5" w:rsidP="00B86A6C">
            <w:pPr>
              <w:rPr>
                <w:rFonts w:ascii="Times New Roman" w:hAnsi="Times New Roman" w:cs="Times New Roman"/>
                <w:lang w:val="en-US"/>
              </w:rPr>
            </w:pPr>
            <w:r>
              <w:rPr>
                <w:rFonts w:ascii="Times New Roman" w:hAnsi="Times New Roman" w:cs="Times New Roman"/>
                <w:lang w:val="en-US"/>
              </w:rPr>
              <w:t>SD</w:t>
            </w:r>
          </w:p>
        </w:tc>
        <w:tc>
          <w:tcPr>
            <w:tcW w:w="283" w:type="pct"/>
            <w:tcBorders>
              <w:top w:val="single" w:sz="4" w:space="0" w:color="auto"/>
              <w:left w:val="single" w:sz="4" w:space="0" w:color="auto"/>
              <w:bottom w:val="single" w:sz="4" w:space="0" w:color="auto"/>
              <w:right w:val="single" w:sz="4" w:space="0" w:color="auto"/>
            </w:tcBorders>
          </w:tcPr>
          <w:p w14:paraId="569886A9" w14:textId="77777777" w:rsidR="005025D5" w:rsidRDefault="005025D5" w:rsidP="00B86A6C">
            <w:pPr>
              <w:jc w:val="center"/>
              <w:rPr>
                <w:rFonts w:ascii="Times New Roman" w:hAnsi="Times New Roman" w:cs="Times New Roman"/>
                <w:lang w:val="en-US"/>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3472E49A"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36B8AE4E"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6603AF50" w14:textId="77777777" w:rsidR="005025D5" w:rsidRDefault="005025D5" w:rsidP="00B86A6C">
            <w:pPr>
              <w:jc w:val="center"/>
              <w:rPr>
                <w:rFonts w:ascii="Times New Roman" w:hAnsi="Times New Roman" w:cs="Times New Roman"/>
                <w:lang w:val="en-US"/>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36698D1E" w14:textId="77777777" w:rsidR="005025D5" w:rsidRDefault="005025D5" w:rsidP="00B86A6C">
            <w:pPr>
              <w:jc w:val="right"/>
              <w:rPr>
                <w:rFonts w:ascii="Times New Roman" w:hAnsi="Times New Roman" w:cs="Times New Roman"/>
                <w:lang w:val="en-US"/>
              </w:rPr>
            </w:pPr>
            <w:r>
              <w:rPr>
                <w:rFonts w:ascii="Times New Roman" w:hAnsi="Times New Roman" w:cs="Times New Roman"/>
                <w:lang w:val="en-US"/>
              </w:rPr>
              <w:t>0.5</w:t>
            </w:r>
          </w:p>
        </w:tc>
        <w:tc>
          <w:tcPr>
            <w:tcW w:w="117" w:type="pct"/>
            <w:tcBorders>
              <w:top w:val="single" w:sz="4" w:space="0" w:color="auto"/>
              <w:left w:val="single" w:sz="4" w:space="0" w:color="auto"/>
              <w:bottom w:val="single" w:sz="4" w:space="0" w:color="auto"/>
              <w:right w:val="single" w:sz="4" w:space="0" w:color="auto"/>
            </w:tcBorders>
          </w:tcPr>
          <w:p w14:paraId="0A5797CF" w14:textId="77777777" w:rsidR="005025D5" w:rsidRDefault="005025D5" w:rsidP="00B86A6C">
            <w:pPr>
              <w:jc w:val="center"/>
              <w:rPr>
                <w:rFonts w:ascii="Times New Roman" w:hAnsi="Times New Roman" w:cs="Times New Roman"/>
                <w:lang w:val="en-US"/>
              </w:rPr>
            </w:pPr>
          </w:p>
        </w:tc>
        <w:tc>
          <w:tcPr>
            <w:tcW w:w="305" w:type="pct"/>
            <w:tcBorders>
              <w:top w:val="single" w:sz="4" w:space="0" w:color="auto"/>
              <w:left w:val="single" w:sz="4" w:space="0" w:color="auto"/>
              <w:bottom w:val="single" w:sz="4" w:space="0" w:color="auto"/>
              <w:right w:val="single" w:sz="4" w:space="0" w:color="auto"/>
            </w:tcBorders>
          </w:tcPr>
          <w:p w14:paraId="5D67A6DB" w14:textId="77777777" w:rsidR="005025D5" w:rsidRDefault="005025D5" w:rsidP="00B86A6C">
            <w:pPr>
              <w:jc w:val="center"/>
              <w:rPr>
                <w:rFonts w:ascii="Times New Roman" w:hAnsi="Times New Roman" w:cs="Times New Roman"/>
                <w:lang w:val="en-US"/>
              </w:rPr>
            </w:pPr>
          </w:p>
        </w:tc>
        <w:tc>
          <w:tcPr>
            <w:tcW w:w="494" w:type="pct"/>
            <w:tcBorders>
              <w:top w:val="single" w:sz="4" w:space="0" w:color="auto"/>
              <w:left w:val="single" w:sz="4" w:space="0" w:color="auto"/>
              <w:bottom w:val="single" w:sz="4" w:space="0" w:color="auto"/>
              <w:right w:val="single" w:sz="4" w:space="0" w:color="auto"/>
            </w:tcBorders>
            <w:vAlign w:val="center"/>
          </w:tcPr>
          <w:p w14:paraId="6C790469" w14:textId="77777777" w:rsidR="005025D5" w:rsidRDefault="005025D5" w:rsidP="00B86A6C">
            <w:pPr>
              <w:jc w:val="right"/>
              <w:rPr>
                <w:rFonts w:ascii="Times New Roman" w:hAnsi="Times New Roman" w:cs="Times New Roman"/>
                <w:lang w:val="en-US"/>
              </w:rPr>
            </w:pPr>
          </w:p>
        </w:tc>
      </w:tr>
    </w:tbl>
    <w:p w14:paraId="347979F7" w14:textId="77777777" w:rsidR="005025D5" w:rsidRPr="00DC1DA5" w:rsidRDefault="005025D5" w:rsidP="005025D5">
      <w:pPr>
        <w:jc w:val="both"/>
        <w:rPr>
          <w:sz w:val="20"/>
          <w:szCs w:val="18"/>
        </w:rPr>
      </w:pPr>
      <w:r w:rsidRPr="0074764D">
        <w:rPr>
          <w:sz w:val="20"/>
          <w:szCs w:val="18"/>
        </w:rPr>
        <w:t>Sources. 1:</w:t>
      </w:r>
      <w:r>
        <w:rPr>
          <w:sz w:val="20"/>
          <w:szCs w:val="18"/>
        </w:rPr>
        <w:t xml:space="preserve">  </w:t>
      </w:r>
      <w:r w:rsidRPr="0074764D">
        <w:rPr>
          <w:sz w:val="20"/>
          <w:szCs w:val="18"/>
        </w:rPr>
        <w:t>Authors; 2: The data from the Neanderthal sample were compiled from Wolpoff (1979)</w:t>
      </w:r>
      <w:r w:rsidRPr="00AA5B41">
        <w:rPr>
          <w:sz w:val="20"/>
          <w:vertAlign w:val="superscript"/>
        </w:rPr>
        <w:t>217</w:t>
      </w:r>
      <w:r w:rsidRPr="0074764D">
        <w:rPr>
          <w:sz w:val="20"/>
          <w:szCs w:val="18"/>
        </w:rPr>
        <w:t>; Madre-Dupouy (1985)</w:t>
      </w:r>
      <w:r w:rsidRPr="00AA5B41">
        <w:rPr>
          <w:sz w:val="20"/>
          <w:vertAlign w:val="superscript"/>
        </w:rPr>
        <w:t>218</w:t>
      </w:r>
      <w:r w:rsidRPr="0074764D">
        <w:rPr>
          <w:sz w:val="20"/>
          <w:szCs w:val="18"/>
        </w:rPr>
        <w:t>; (Table III) Madre-Dupouy (1992)</w:t>
      </w:r>
      <w:r w:rsidRPr="00AA5B41">
        <w:rPr>
          <w:sz w:val="20"/>
          <w:vertAlign w:val="superscript"/>
        </w:rPr>
        <w:t>219</w:t>
      </w:r>
      <w:r w:rsidRPr="0074764D">
        <w:rPr>
          <w:sz w:val="20"/>
          <w:szCs w:val="18"/>
        </w:rPr>
        <w:t>, Mallegni and Ronchitelli (1989)</w:t>
      </w:r>
      <w:r w:rsidRPr="00AA5B41">
        <w:rPr>
          <w:sz w:val="20"/>
          <w:vertAlign w:val="superscript"/>
        </w:rPr>
        <w:t>220</w:t>
      </w:r>
      <w:r w:rsidRPr="0074764D">
        <w:rPr>
          <w:sz w:val="20"/>
          <w:szCs w:val="18"/>
        </w:rPr>
        <w:t>, and Quam et al. (2009)</w:t>
      </w:r>
      <w:r w:rsidRPr="00AA5B41">
        <w:rPr>
          <w:sz w:val="20"/>
          <w:vertAlign w:val="superscript"/>
        </w:rPr>
        <w:t>221</w:t>
      </w:r>
      <w:r w:rsidRPr="0074764D">
        <w:rPr>
          <w:sz w:val="20"/>
          <w:szCs w:val="18"/>
        </w:rPr>
        <w:t>. The data of Jebel Irhoud 3 and Qafezh 4 are also included in Table III of Madre-Dupouy (1985)</w:t>
      </w:r>
      <w:r w:rsidRPr="00AA5B41">
        <w:rPr>
          <w:sz w:val="20"/>
          <w:vertAlign w:val="superscript"/>
        </w:rPr>
        <w:t>218</w:t>
      </w:r>
      <w:r w:rsidRPr="0074764D">
        <w:rPr>
          <w:sz w:val="20"/>
          <w:szCs w:val="18"/>
        </w:rPr>
        <w:t>. Other data: Sangiran PCG.2: Zanolli et al. (2012)</w:t>
      </w:r>
      <w:r w:rsidRPr="00AA5B41">
        <w:rPr>
          <w:sz w:val="20"/>
          <w:vertAlign w:val="superscript"/>
        </w:rPr>
        <w:t>222</w:t>
      </w:r>
      <w:r w:rsidRPr="0074764D">
        <w:rPr>
          <w:sz w:val="20"/>
          <w:szCs w:val="18"/>
        </w:rPr>
        <w:t>; Blombos Cave: Grine and Henshilwood (2002)</w:t>
      </w:r>
      <w:r w:rsidRPr="00AA5B41">
        <w:rPr>
          <w:sz w:val="20"/>
          <w:vertAlign w:val="superscript"/>
        </w:rPr>
        <w:t>223</w:t>
      </w:r>
      <w:r w:rsidRPr="0074764D">
        <w:rPr>
          <w:sz w:val="20"/>
          <w:szCs w:val="18"/>
        </w:rPr>
        <w:t>; Die Kelders: Grine et al. (1991)</w:t>
      </w:r>
      <w:r w:rsidRPr="00AA5B41">
        <w:rPr>
          <w:sz w:val="20"/>
          <w:vertAlign w:val="superscript"/>
        </w:rPr>
        <w:t>204</w:t>
      </w:r>
      <w:r w:rsidRPr="0074764D">
        <w:rPr>
          <w:sz w:val="20"/>
          <w:szCs w:val="18"/>
        </w:rPr>
        <w:t>; Grine (2000)</w:t>
      </w:r>
      <w:r w:rsidRPr="00E61007">
        <w:rPr>
          <w:sz w:val="20"/>
          <w:vertAlign w:val="superscript"/>
        </w:rPr>
        <w:t>23</w:t>
      </w:r>
      <w:r w:rsidRPr="0074764D">
        <w:rPr>
          <w:sz w:val="20"/>
          <w:szCs w:val="18"/>
        </w:rPr>
        <w:t>; European Upper Paleolithic (maxillary teeth): Trinkaus (1983)</w:t>
      </w:r>
      <w:r w:rsidRPr="00AA5B41">
        <w:rPr>
          <w:sz w:val="20"/>
          <w:vertAlign w:val="superscript"/>
        </w:rPr>
        <w:t>224</w:t>
      </w:r>
      <w:r w:rsidRPr="0074764D">
        <w:rPr>
          <w:sz w:val="20"/>
          <w:szCs w:val="18"/>
        </w:rPr>
        <w:t>. Gran Canaria (recent modern humans from the Canary Islands): Bermúdez de Castro (1985)</w:t>
      </w:r>
      <w:r w:rsidRPr="00AA5B41">
        <w:rPr>
          <w:sz w:val="20"/>
          <w:vertAlign w:val="superscript"/>
        </w:rPr>
        <w:t>216</w:t>
      </w:r>
      <w:r>
        <w:rPr>
          <w:sz w:val="20"/>
          <w:szCs w:val="18"/>
        </w:rPr>
        <w:t>.</w:t>
      </w:r>
      <w:r w:rsidRPr="0074764D">
        <w:rPr>
          <w:sz w:val="20"/>
          <w:szCs w:val="18"/>
        </w:rPr>
        <w:t xml:space="preserve"> 3: These values result from dividing the averages for the BL and MD</w:t>
      </w:r>
      <w:r w:rsidRPr="00DC1DA5">
        <w:rPr>
          <w:sz w:val="20"/>
          <w:szCs w:val="18"/>
        </w:rPr>
        <w:t xml:space="preserve"> measurements.</w:t>
      </w:r>
      <w:r>
        <w:rPr>
          <w:sz w:val="20"/>
          <w:szCs w:val="18"/>
        </w:rPr>
        <w:t xml:space="preserve">  </w:t>
      </w:r>
    </w:p>
    <w:p w14:paraId="3348B858" w14:textId="77777777" w:rsidR="005025D5" w:rsidRPr="00646209" w:rsidRDefault="005025D5" w:rsidP="005025D5">
      <w:pPr>
        <w:spacing w:before="240" w:line="360" w:lineRule="auto"/>
        <w:jc w:val="both"/>
        <w:rPr>
          <w:b/>
          <w:u w:val="single"/>
        </w:rPr>
      </w:pPr>
      <w:r w:rsidRPr="00646209">
        <w:rPr>
          <w:b/>
          <w:u w:val="single"/>
        </w:rPr>
        <w:t>Morphology: classic and geometric morphometric analysis</w:t>
      </w:r>
    </w:p>
    <w:p w14:paraId="07D4E9FB" w14:textId="6D08AA79" w:rsidR="005025D5" w:rsidRPr="00B5604F" w:rsidRDefault="005025D5" w:rsidP="005025D5">
      <w:pPr>
        <w:spacing w:before="240" w:line="360" w:lineRule="auto"/>
        <w:jc w:val="both"/>
        <w:rPr>
          <w:color w:val="000000" w:themeColor="text1"/>
        </w:rPr>
      </w:pPr>
      <w:r w:rsidRPr="00B5604F">
        <w:rPr>
          <w:color w:val="000000" w:themeColor="text1"/>
        </w:rPr>
        <w:t>The immature PYS individual preserves 5 teeth: the deciduous left upper lower second molar (dm</w:t>
      </w:r>
      <w:r w:rsidRPr="00B5604F">
        <w:rPr>
          <w:color w:val="000000" w:themeColor="text1"/>
          <w:vertAlign w:val="superscript"/>
        </w:rPr>
        <w:t>2</w:t>
      </w:r>
      <w:r w:rsidRPr="00B5604F">
        <w:rPr>
          <w:color w:val="000000" w:themeColor="text1"/>
        </w:rPr>
        <w:t>), as well as the permanent left and right upper (M</w:t>
      </w:r>
      <w:r w:rsidRPr="00B5604F">
        <w:rPr>
          <w:color w:val="000000" w:themeColor="text1"/>
          <w:vertAlign w:val="superscript"/>
        </w:rPr>
        <w:t>1</w:t>
      </w:r>
      <w:r w:rsidRPr="00B5604F">
        <w:rPr>
          <w:color w:val="000000" w:themeColor="text1"/>
        </w:rPr>
        <w:t>) and lower (M</w:t>
      </w:r>
      <w:r w:rsidRPr="00B5604F">
        <w:rPr>
          <w:color w:val="000000" w:themeColor="text1"/>
          <w:vertAlign w:val="subscript"/>
        </w:rPr>
        <w:t>1</w:t>
      </w:r>
      <w:r w:rsidRPr="00B5604F">
        <w:rPr>
          <w:color w:val="000000" w:themeColor="text1"/>
        </w:rPr>
        <w:t>) molars (</w:t>
      </w:r>
      <w:r w:rsidR="00B86A6C">
        <w:rPr>
          <w:color w:val="000000" w:themeColor="text1"/>
        </w:rPr>
        <w:t>Extended Data Fig. 8</w:t>
      </w:r>
      <w:r w:rsidRPr="00B5604F">
        <w:rPr>
          <w:color w:val="000000" w:themeColor="text1"/>
        </w:rPr>
        <w:t>). The left M</w:t>
      </w:r>
      <w:r w:rsidRPr="00B5604F">
        <w:rPr>
          <w:color w:val="000000" w:themeColor="text1"/>
          <w:vertAlign w:val="superscript"/>
        </w:rPr>
        <w:t>1</w:t>
      </w:r>
      <w:r w:rsidRPr="00B5604F">
        <w:rPr>
          <w:color w:val="000000" w:themeColor="text1"/>
        </w:rPr>
        <w:t xml:space="preserve"> and left M</w:t>
      </w:r>
      <w:r w:rsidRPr="00B5604F">
        <w:rPr>
          <w:color w:val="000000" w:themeColor="text1"/>
          <w:vertAlign w:val="subscript"/>
        </w:rPr>
        <w:t>1</w:t>
      </w:r>
      <w:r w:rsidRPr="00B5604F">
        <w:rPr>
          <w:color w:val="000000" w:themeColor="text1"/>
        </w:rPr>
        <w:t xml:space="preserve"> are in situ so they were virtually extracted. These teeth were compared against a large sample of fossil and contemporary </w:t>
      </w:r>
      <w:r w:rsidRPr="00B5604F">
        <w:rPr>
          <w:i/>
          <w:color w:val="000000" w:themeColor="text1"/>
        </w:rPr>
        <w:t>H. sapiens</w:t>
      </w:r>
      <w:r w:rsidRPr="00B5604F">
        <w:rPr>
          <w:color w:val="000000" w:themeColor="text1"/>
        </w:rPr>
        <w:t xml:space="preserve"> as well as Neanderthals as an external group to assess how derived they a</w:t>
      </w:r>
      <w:r w:rsidR="004700FC">
        <w:rPr>
          <w:color w:val="000000" w:themeColor="text1"/>
        </w:rPr>
        <w:t xml:space="preserve">re (Supplementary Information </w:t>
      </w:r>
      <w:r w:rsidRPr="00B5604F">
        <w:rPr>
          <w:color w:val="000000" w:themeColor="text1"/>
        </w:rPr>
        <w:t xml:space="preserve">Table </w:t>
      </w:r>
      <w:r w:rsidR="004700FC">
        <w:rPr>
          <w:color w:val="000000" w:themeColor="text1"/>
        </w:rPr>
        <w:t>F</w:t>
      </w:r>
      <w:r w:rsidRPr="00B5604F">
        <w:rPr>
          <w:color w:val="000000" w:themeColor="text1"/>
        </w:rPr>
        <w:t xml:space="preserve">4). </w:t>
      </w:r>
    </w:p>
    <w:p w14:paraId="0E20E5C7" w14:textId="77777777" w:rsidR="005025D5" w:rsidRPr="00646209" w:rsidRDefault="005025D5" w:rsidP="005025D5">
      <w:pPr>
        <w:spacing w:before="240" w:line="360" w:lineRule="auto"/>
        <w:jc w:val="both"/>
      </w:pPr>
    </w:p>
    <w:p w14:paraId="1F1BC17C" w14:textId="75E0B5C1" w:rsidR="005025D5" w:rsidRPr="00743E55" w:rsidRDefault="004700FC" w:rsidP="005025D5">
      <w:pPr>
        <w:keepNext/>
        <w:spacing w:line="360" w:lineRule="auto"/>
      </w:pPr>
      <w:r>
        <w:rPr>
          <w:b/>
        </w:rPr>
        <w:lastRenderedPageBreak/>
        <w:t xml:space="preserve">Supplementary Information </w:t>
      </w:r>
      <w:r w:rsidR="005025D5" w:rsidRPr="00743E55">
        <w:rPr>
          <w:b/>
        </w:rPr>
        <w:t xml:space="preserve">Table </w:t>
      </w:r>
      <w:r>
        <w:rPr>
          <w:b/>
        </w:rPr>
        <w:t>F</w:t>
      </w:r>
      <w:r w:rsidR="005025D5" w:rsidRPr="00743E55">
        <w:rPr>
          <w:b/>
        </w:rPr>
        <w:t>4</w:t>
      </w:r>
      <w:r w:rsidR="005025D5" w:rsidRPr="00743E55">
        <w:t>. List of all molars included in this study used for metric and morphological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8"/>
        <w:gridCol w:w="1672"/>
        <w:gridCol w:w="1032"/>
        <w:gridCol w:w="2052"/>
        <w:gridCol w:w="695"/>
        <w:gridCol w:w="695"/>
        <w:gridCol w:w="2702"/>
      </w:tblGrid>
      <w:tr w:rsidR="005025D5" w:rsidRPr="00646209" w14:paraId="196B6269" w14:textId="77777777" w:rsidTr="00B86A6C">
        <w:trPr>
          <w:trHeight w:val="283"/>
        </w:trPr>
        <w:tc>
          <w:tcPr>
            <w:tcW w:w="291" w:type="pct"/>
          </w:tcPr>
          <w:p w14:paraId="06DA82C0" w14:textId="77777777" w:rsidR="005025D5" w:rsidRPr="00646209" w:rsidRDefault="005025D5" w:rsidP="00B86A6C">
            <w:pPr>
              <w:spacing w:line="276" w:lineRule="auto"/>
              <w:jc w:val="center"/>
              <w:rPr>
                <w:b/>
                <w:sz w:val="18"/>
                <w:szCs w:val="18"/>
              </w:rPr>
            </w:pPr>
            <w:r w:rsidRPr="00646209">
              <w:rPr>
                <w:b/>
                <w:sz w:val="18"/>
                <w:szCs w:val="18"/>
              </w:rPr>
              <w:t>Tooth</w:t>
            </w:r>
          </w:p>
        </w:tc>
        <w:tc>
          <w:tcPr>
            <w:tcW w:w="890" w:type="pct"/>
            <w:vAlign w:val="center"/>
          </w:tcPr>
          <w:p w14:paraId="07D6A4EB" w14:textId="77777777" w:rsidR="005025D5" w:rsidRPr="00646209" w:rsidRDefault="005025D5" w:rsidP="00B86A6C">
            <w:pPr>
              <w:spacing w:line="276" w:lineRule="auto"/>
              <w:jc w:val="center"/>
              <w:rPr>
                <w:b/>
                <w:i/>
                <w:sz w:val="18"/>
                <w:szCs w:val="18"/>
              </w:rPr>
            </w:pPr>
            <w:r w:rsidRPr="00646209">
              <w:rPr>
                <w:b/>
                <w:sz w:val="18"/>
                <w:szCs w:val="18"/>
              </w:rPr>
              <w:t>Samples</w:t>
            </w:r>
          </w:p>
        </w:tc>
        <w:tc>
          <w:tcPr>
            <w:tcW w:w="549" w:type="pct"/>
          </w:tcPr>
          <w:p w14:paraId="50818271" w14:textId="77777777" w:rsidR="005025D5" w:rsidRPr="00646209" w:rsidRDefault="005025D5" w:rsidP="00B86A6C">
            <w:pPr>
              <w:spacing w:line="276" w:lineRule="auto"/>
              <w:jc w:val="center"/>
              <w:rPr>
                <w:b/>
                <w:sz w:val="18"/>
                <w:szCs w:val="18"/>
              </w:rPr>
            </w:pPr>
            <w:r w:rsidRPr="00646209">
              <w:rPr>
                <w:b/>
                <w:sz w:val="18"/>
                <w:szCs w:val="18"/>
              </w:rPr>
              <w:t>Origin</w:t>
            </w:r>
          </w:p>
        </w:tc>
        <w:tc>
          <w:tcPr>
            <w:tcW w:w="1092" w:type="pct"/>
            <w:vAlign w:val="center"/>
          </w:tcPr>
          <w:p w14:paraId="1376164D" w14:textId="77777777" w:rsidR="005025D5" w:rsidRPr="00646209" w:rsidRDefault="005025D5" w:rsidP="00B86A6C">
            <w:pPr>
              <w:spacing w:line="276" w:lineRule="auto"/>
              <w:jc w:val="center"/>
              <w:rPr>
                <w:b/>
                <w:sz w:val="18"/>
                <w:szCs w:val="18"/>
              </w:rPr>
            </w:pPr>
            <w:r w:rsidRPr="00646209">
              <w:rPr>
                <w:b/>
                <w:sz w:val="18"/>
                <w:szCs w:val="18"/>
              </w:rPr>
              <w:t>SITE</w:t>
            </w:r>
          </w:p>
        </w:tc>
        <w:tc>
          <w:tcPr>
            <w:tcW w:w="370" w:type="pct"/>
            <w:vAlign w:val="center"/>
          </w:tcPr>
          <w:p w14:paraId="34423501" w14:textId="77777777" w:rsidR="005025D5" w:rsidRPr="00646209" w:rsidRDefault="005025D5" w:rsidP="00B86A6C">
            <w:pPr>
              <w:spacing w:line="276" w:lineRule="auto"/>
              <w:jc w:val="center"/>
              <w:rPr>
                <w:b/>
                <w:sz w:val="18"/>
                <w:szCs w:val="18"/>
              </w:rPr>
            </w:pPr>
            <w:r w:rsidRPr="00646209">
              <w:rPr>
                <w:b/>
                <w:sz w:val="18"/>
                <w:szCs w:val="18"/>
              </w:rPr>
              <w:t>Metrics</w:t>
            </w:r>
          </w:p>
          <w:p w14:paraId="6AF84792" w14:textId="77777777" w:rsidR="005025D5" w:rsidRPr="00646209" w:rsidRDefault="005025D5" w:rsidP="00B86A6C">
            <w:pPr>
              <w:spacing w:line="276" w:lineRule="auto"/>
              <w:rPr>
                <w:b/>
                <w:sz w:val="18"/>
                <w:szCs w:val="18"/>
              </w:rPr>
            </w:pPr>
            <w:r w:rsidRPr="00646209">
              <w:rPr>
                <w:b/>
                <w:sz w:val="18"/>
                <w:szCs w:val="18"/>
              </w:rPr>
              <w:t>(</w:t>
            </w:r>
            <w:r w:rsidRPr="00646209">
              <w:rPr>
                <w:b/>
                <w:i/>
                <w:sz w:val="18"/>
                <w:szCs w:val="18"/>
              </w:rPr>
              <w:t>N</w:t>
            </w:r>
            <w:r w:rsidRPr="00646209">
              <w:rPr>
                <w:b/>
                <w:sz w:val="18"/>
                <w:szCs w:val="18"/>
              </w:rPr>
              <w:t xml:space="preserve"> total)</w:t>
            </w:r>
          </w:p>
        </w:tc>
        <w:tc>
          <w:tcPr>
            <w:tcW w:w="370" w:type="pct"/>
          </w:tcPr>
          <w:p w14:paraId="51DE8E92" w14:textId="77777777" w:rsidR="005025D5" w:rsidRPr="00646209" w:rsidRDefault="005025D5" w:rsidP="00B86A6C">
            <w:pPr>
              <w:spacing w:line="276" w:lineRule="auto"/>
              <w:jc w:val="center"/>
              <w:rPr>
                <w:b/>
                <w:sz w:val="18"/>
                <w:szCs w:val="18"/>
              </w:rPr>
            </w:pPr>
            <w:r w:rsidRPr="00646209">
              <w:rPr>
                <w:b/>
                <w:sz w:val="18"/>
                <w:szCs w:val="18"/>
              </w:rPr>
              <w:t>GM</w:t>
            </w:r>
          </w:p>
          <w:p w14:paraId="62104B7B" w14:textId="77777777" w:rsidR="005025D5" w:rsidRPr="00646209" w:rsidRDefault="005025D5" w:rsidP="00B86A6C">
            <w:pPr>
              <w:spacing w:line="276" w:lineRule="auto"/>
              <w:rPr>
                <w:b/>
                <w:sz w:val="18"/>
                <w:szCs w:val="18"/>
              </w:rPr>
            </w:pPr>
            <w:r w:rsidRPr="00646209">
              <w:rPr>
                <w:b/>
                <w:sz w:val="18"/>
                <w:szCs w:val="18"/>
              </w:rPr>
              <w:t>(</w:t>
            </w:r>
            <w:r w:rsidRPr="00646209">
              <w:rPr>
                <w:b/>
                <w:i/>
                <w:sz w:val="18"/>
                <w:szCs w:val="18"/>
              </w:rPr>
              <w:t>N</w:t>
            </w:r>
            <w:r w:rsidRPr="00646209">
              <w:rPr>
                <w:b/>
                <w:sz w:val="18"/>
                <w:szCs w:val="18"/>
              </w:rPr>
              <w:t xml:space="preserve"> total)</w:t>
            </w:r>
          </w:p>
        </w:tc>
        <w:tc>
          <w:tcPr>
            <w:tcW w:w="1439" w:type="pct"/>
            <w:vAlign w:val="center"/>
          </w:tcPr>
          <w:p w14:paraId="262CA2B9" w14:textId="77777777" w:rsidR="005025D5" w:rsidRPr="00646209" w:rsidRDefault="005025D5" w:rsidP="00B86A6C">
            <w:pPr>
              <w:spacing w:line="276" w:lineRule="auto"/>
              <w:jc w:val="center"/>
              <w:rPr>
                <w:b/>
                <w:sz w:val="18"/>
                <w:szCs w:val="18"/>
              </w:rPr>
            </w:pPr>
            <w:r w:rsidRPr="00646209">
              <w:rPr>
                <w:b/>
                <w:sz w:val="18"/>
                <w:szCs w:val="18"/>
              </w:rPr>
              <w:t>References</w:t>
            </w:r>
          </w:p>
        </w:tc>
      </w:tr>
      <w:tr w:rsidR="005025D5" w:rsidRPr="00646209" w14:paraId="684101AD" w14:textId="77777777" w:rsidTr="00B86A6C">
        <w:trPr>
          <w:trHeight w:val="170"/>
        </w:trPr>
        <w:tc>
          <w:tcPr>
            <w:tcW w:w="291" w:type="pct"/>
          </w:tcPr>
          <w:p w14:paraId="47AB0965" w14:textId="77777777" w:rsidR="005025D5" w:rsidRPr="00646209" w:rsidRDefault="005025D5" w:rsidP="00B86A6C">
            <w:pPr>
              <w:spacing w:line="276" w:lineRule="auto"/>
              <w:jc w:val="center"/>
              <w:rPr>
                <w:sz w:val="18"/>
                <w:szCs w:val="18"/>
              </w:rPr>
            </w:pPr>
            <w:r w:rsidRPr="00646209">
              <w:rPr>
                <w:sz w:val="18"/>
                <w:szCs w:val="18"/>
              </w:rPr>
              <w:t>dm</w:t>
            </w:r>
            <w:r w:rsidRPr="00646209">
              <w:rPr>
                <w:sz w:val="18"/>
                <w:szCs w:val="18"/>
                <w:vertAlign w:val="superscript"/>
              </w:rPr>
              <w:t>2</w:t>
            </w:r>
          </w:p>
        </w:tc>
        <w:tc>
          <w:tcPr>
            <w:tcW w:w="890" w:type="pct"/>
          </w:tcPr>
          <w:p w14:paraId="07944AD3" w14:textId="77777777" w:rsidR="005025D5" w:rsidRPr="00646209" w:rsidRDefault="005025D5" w:rsidP="00B86A6C">
            <w:pPr>
              <w:spacing w:line="276" w:lineRule="auto"/>
              <w:rPr>
                <w:i/>
                <w:sz w:val="18"/>
                <w:szCs w:val="18"/>
              </w:rPr>
            </w:pPr>
            <w:r w:rsidRPr="00646209">
              <w:rPr>
                <w:sz w:val="18"/>
                <w:szCs w:val="18"/>
              </w:rPr>
              <w:t xml:space="preserve">North African </w:t>
            </w:r>
            <w:r w:rsidRPr="00646209">
              <w:rPr>
                <w:i/>
                <w:sz w:val="18"/>
                <w:szCs w:val="18"/>
              </w:rPr>
              <w:t>Homo</w:t>
            </w:r>
          </w:p>
        </w:tc>
        <w:tc>
          <w:tcPr>
            <w:tcW w:w="549" w:type="pct"/>
          </w:tcPr>
          <w:p w14:paraId="5F07400A" w14:textId="77777777" w:rsidR="005025D5" w:rsidRPr="00646209" w:rsidRDefault="005025D5" w:rsidP="00B86A6C">
            <w:pPr>
              <w:spacing w:line="276" w:lineRule="auto"/>
              <w:rPr>
                <w:sz w:val="18"/>
                <w:szCs w:val="18"/>
              </w:rPr>
            </w:pPr>
            <w:r w:rsidRPr="00646209">
              <w:rPr>
                <w:sz w:val="18"/>
                <w:szCs w:val="18"/>
              </w:rPr>
              <w:t>Africa</w:t>
            </w:r>
          </w:p>
        </w:tc>
        <w:tc>
          <w:tcPr>
            <w:tcW w:w="1092" w:type="pct"/>
          </w:tcPr>
          <w:p w14:paraId="3430B319" w14:textId="77777777" w:rsidR="005025D5" w:rsidRPr="00646209" w:rsidRDefault="005025D5" w:rsidP="00B86A6C">
            <w:pPr>
              <w:spacing w:line="276" w:lineRule="auto"/>
              <w:rPr>
                <w:sz w:val="18"/>
                <w:szCs w:val="18"/>
              </w:rPr>
            </w:pPr>
            <w:r w:rsidRPr="00646209">
              <w:rPr>
                <w:sz w:val="18"/>
                <w:szCs w:val="18"/>
              </w:rPr>
              <w:t>Tighenif</w:t>
            </w:r>
          </w:p>
        </w:tc>
        <w:tc>
          <w:tcPr>
            <w:tcW w:w="370" w:type="pct"/>
          </w:tcPr>
          <w:p w14:paraId="4B539C66"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61A3D87C" w14:textId="77777777" w:rsidR="005025D5" w:rsidRPr="00646209" w:rsidRDefault="005025D5" w:rsidP="00B86A6C">
            <w:pPr>
              <w:spacing w:line="276" w:lineRule="auto"/>
              <w:jc w:val="center"/>
              <w:rPr>
                <w:sz w:val="18"/>
                <w:szCs w:val="18"/>
                <w:lang w:val="es-ES"/>
              </w:rPr>
            </w:pPr>
          </w:p>
        </w:tc>
        <w:tc>
          <w:tcPr>
            <w:tcW w:w="1439" w:type="pct"/>
          </w:tcPr>
          <w:p w14:paraId="65B4E84F" w14:textId="77777777" w:rsidR="005025D5" w:rsidRPr="0087562A" w:rsidRDefault="005025D5" w:rsidP="00B86A6C">
            <w:pPr>
              <w:spacing w:line="276" w:lineRule="auto"/>
              <w:jc w:val="right"/>
              <w:rPr>
                <w:sz w:val="18"/>
                <w:szCs w:val="18"/>
                <w:lang w:val="es-ES"/>
              </w:rPr>
            </w:pPr>
            <w:r w:rsidRPr="0087562A">
              <w:rPr>
                <w:sz w:val="18"/>
                <w:szCs w:val="18"/>
                <w:lang w:val="es-ES"/>
              </w:rPr>
              <w:t>Zanolli et al., 2010</w:t>
            </w:r>
            <w:r w:rsidRPr="00AA5B41">
              <w:rPr>
                <w:sz w:val="18"/>
                <w:vertAlign w:val="superscript"/>
              </w:rPr>
              <w:t>225</w:t>
            </w:r>
          </w:p>
        </w:tc>
      </w:tr>
      <w:tr w:rsidR="005025D5" w:rsidRPr="00646209" w14:paraId="0ADB068D" w14:textId="77777777" w:rsidTr="00B86A6C">
        <w:trPr>
          <w:trHeight w:val="170"/>
        </w:trPr>
        <w:tc>
          <w:tcPr>
            <w:tcW w:w="291" w:type="pct"/>
          </w:tcPr>
          <w:p w14:paraId="20EA4807" w14:textId="77777777" w:rsidR="005025D5" w:rsidRPr="00646209" w:rsidRDefault="005025D5" w:rsidP="00B86A6C">
            <w:pPr>
              <w:spacing w:line="276" w:lineRule="auto"/>
              <w:jc w:val="center"/>
              <w:rPr>
                <w:sz w:val="18"/>
                <w:szCs w:val="18"/>
              </w:rPr>
            </w:pPr>
          </w:p>
        </w:tc>
        <w:tc>
          <w:tcPr>
            <w:tcW w:w="890" w:type="pct"/>
          </w:tcPr>
          <w:p w14:paraId="56DA09E3" w14:textId="77777777" w:rsidR="005025D5" w:rsidRPr="00646209" w:rsidRDefault="005025D5" w:rsidP="00B86A6C">
            <w:pPr>
              <w:spacing w:line="276" w:lineRule="auto"/>
              <w:rPr>
                <w:sz w:val="18"/>
                <w:szCs w:val="18"/>
              </w:rPr>
            </w:pPr>
            <w:r w:rsidRPr="00646209">
              <w:rPr>
                <w:sz w:val="18"/>
                <w:szCs w:val="18"/>
              </w:rPr>
              <w:t>Neanderthal</w:t>
            </w:r>
          </w:p>
        </w:tc>
        <w:tc>
          <w:tcPr>
            <w:tcW w:w="549" w:type="pct"/>
          </w:tcPr>
          <w:p w14:paraId="05BA1F09" w14:textId="77777777" w:rsidR="005025D5" w:rsidRPr="00646209" w:rsidRDefault="005025D5" w:rsidP="00B86A6C">
            <w:pPr>
              <w:spacing w:line="276" w:lineRule="auto"/>
              <w:rPr>
                <w:sz w:val="18"/>
                <w:szCs w:val="18"/>
              </w:rPr>
            </w:pPr>
            <w:r w:rsidRPr="00646209">
              <w:rPr>
                <w:sz w:val="18"/>
                <w:szCs w:val="18"/>
              </w:rPr>
              <w:t>Europe</w:t>
            </w:r>
          </w:p>
        </w:tc>
        <w:tc>
          <w:tcPr>
            <w:tcW w:w="1092" w:type="pct"/>
          </w:tcPr>
          <w:p w14:paraId="50456061" w14:textId="77777777" w:rsidR="005025D5" w:rsidRPr="00646209" w:rsidRDefault="005025D5" w:rsidP="00B86A6C">
            <w:pPr>
              <w:spacing w:line="276" w:lineRule="auto"/>
              <w:rPr>
                <w:sz w:val="18"/>
                <w:szCs w:val="18"/>
              </w:rPr>
            </w:pPr>
            <w:r w:rsidRPr="00646209">
              <w:rPr>
                <w:sz w:val="18"/>
                <w:szCs w:val="18"/>
              </w:rPr>
              <w:t>Las Palomas</w:t>
            </w:r>
          </w:p>
        </w:tc>
        <w:tc>
          <w:tcPr>
            <w:tcW w:w="370" w:type="pct"/>
          </w:tcPr>
          <w:p w14:paraId="108F475A"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63B10090" w14:textId="77777777" w:rsidR="005025D5" w:rsidRPr="00646209" w:rsidRDefault="005025D5" w:rsidP="00B86A6C">
            <w:pPr>
              <w:spacing w:line="276" w:lineRule="auto"/>
              <w:jc w:val="center"/>
              <w:rPr>
                <w:sz w:val="18"/>
                <w:szCs w:val="18"/>
                <w:lang w:val="es-ES"/>
              </w:rPr>
            </w:pPr>
          </w:p>
        </w:tc>
        <w:tc>
          <w:tcPr>
            <w:tcW w:w="1439" w:type="pct"/>
          </w:tcPr>
          <w:p w14:paraId="186F8F59" w14:textId="77777777" w:rsidR="005025D5" w:rsidRPr="0087562A" w:rsidRDefault="005025D5" w:rsidP="00B86A6C">
            <w:pPr>
              <w:spacing w:line="276" w:lineRule="auto"/>
              <w:jc w:val="right"/>
              <w:rPr>
                <w:sz w:val="18"/>
                <w:szCs w:val="18"/>
                <w:lang w:val="es-ES"/>
              </w:rPr>
            </w:pPr>
            <w:r w:rsidRPr="0087562A">
              <w:rPr>
                <w:sz w:val="18"/>
                <w:szCs w:val="18"/>
                <w:lang w:val="es-ES"/>
              </w:rPr>
              <w:t>Bayle et al., 2017</w:t>
            </w:r>
            <w:r w:rsidRPr="00AA5B41">
              <w:rPr>
                <w:sz w:val="18"/>
                <w:vertAlign w:val="superscript"/>
              </w:rPr>
              <w:t>226</w:t>
            </w:r>
          </w:p>
        </w:tc>
      </w:tr>
      <w:tr w:rsidR="005025D5" w:rsidRPr="00646209" w14:paraId="45EF435F" w14:textId="77777777" w:rsidTr="00B86A6C">
        <w:trPr>
          <w:trHeight w:val="283"/>
        </w:trPr>
        <w:tc>
          <w:tcPr>
            <w:tcW w:w="291" w:type="pct"/>
          </w:tcPr>
          <w:p w14:paraId="0F971210" w14:textId="77777777" w:rsidR="005025D5" w:rsidRPr="00646209" w:rsidRDefault="005025D5" w:rsidP="00B86A6C">
            <w:pPr>
              <w:spacing w:line="276" w:lineRule="auto"/>
              <w:jc w:val="center"/>
              <w:rPr>
                <w:i/>
                <w:sz w:val="18"/>
                <w:szCs w:val="18"/>
                <w:lang w:val="es-ES"/>
              </w:rPr>
            </w:pPr>
          </w:p>
        </w:tc>
        <w:tc>
          <w:tcPr>
            <w:tcW w:w="890" w:type="pct"/>
          </w:tcPr>
          <w:p w14:paraId="319CA430" w14:textId="77777777" w:rsidR="005025D5" w:rsidRPr="00646209" w:rsidRDefault="005025D5" w:rsidP="00B86A6C">
            <w:pPr>
              <w:spacing w:line="276" w:lineRule="auto"/>
              <w:rPr>
                <w:i/>
                <w:sz w:val="18"/>
                <w:szCs w:val="18"/>
                <w:lang w:val="es-ES"/>
              </w:rPr>
            </w:pPr>
          </w:p>
        </w:tc>
        <w:tc>
          <w:tcPr>
            <w:tcW w:w="549" w:type="pct"/>
          </w:tcPr>
          <w:p w14:paraId="61539E00" w14:textId="77777777" w:rsidR="005025D5" w:rsidRPr="00646209" w:rsidRDefault="005025D5" w:rsidP="00B86A6C">
            <w:pPr>
              <w:spacing w:line="276" w:lineRule="auto"/>
              <w:rPr>
                <w:sz w:val="18"/>
                <w:szCs w:val="18"/>
                <w:highlight w:val="yellow"/>
              </w:rPr>
            </w:pPr>
          </w:p>
        </w:tc>
        <w:tc>
          <w:tcPr>
            <w:tcW w:w="1092" w:type="pct"/>
          </w:tcPr>
          <w:p w14:paraId="5FE15AA9" w14:textId="77777777" w:rsidR="005025D5" w:rsidRPr="00646209" w:rsidRDefault="005025D5" w:rsidP="00B86A6C">
            <w:pPr>
              <w:spacing w:line="276" w:lineRule="auto"/>
              <w:rPr>
                <w:sz w:val="18"/>
                <w:szCs w:val="18"/>
              </w:rPr>
            </w:pPr>
            <w:r w:rsidRPr="00646209">
              <w:rPr>
                <w:sz w:val="18"/>
                <w:szCs w:val="18"/>
              </w:rPr>
              <w:t>Krapina</w:t>
            </w:r>
          </w:p>
        </w:tc>
        <w:tc>
          <w:tcPr>
            <w:tcW w:w="370" w:type="pct"/>
          </w:tcPr>
          <w:p w14:paraId="635FFE7A" w14:textId="77777777" w:rsidR="005025D5" w:rsidRPr="00646209" w:rsidRDefault="005025D5" w:rsidP="00B86A6C">
            <w:pPr>
              <w:spacing w:line="276" w:lineRule="auto"/>
              <w:jc w:val="center"/>
              <w:rPr>
                <w:sz w:val="18"/>
                <w:szCs w:val="18"/>
              </w:rPr>
            </w:pPr>
            <w:r w:rsidRPr="00646209">
              <w:rPr>
                <w:sz w:val="18"/>
                <w:szCs w:val="18"/>
              </w:rPr>
              <w:t>6</w:t>
            </w:r>
          </w:p>
        </w:tc>
        <w:tc>
          <w:tcPr>
            <w:tcW w:w="370" w:type="pct"/>
          </w:tcPr>
          <w:p w14:paraId="74B27C89" w14:textId="77777777" w:rsidR="005025D5" w:rsidRPr="00646209" w:rsidRDefault="005025D5" w:rsidP="00B86A6C">
            <w:pPr>
              <w:spacing w:line="276" w:lineRule="auto"/>
              <w:jc w:val="center"/>
              <w:rPr>
                <w:sz w:val="18"/>
                <w:szCs w:val="18"/>
              </w:rPr>
            </w:pPr>
            <w:r w:rsidRPr="00646209">
              <w:rPr>
                <w:sz w:val="18"/>
                <w:szCs w:val="18"/>
              </w:rPr>
              <w:t>5</w:t>
            </w:r>
          </w:p>
        </w:tc>
        <w:tc>
          <w:tcPr>
            <w:tcW w:w="1439" w:type="pct"/>
          </w:tcPr>
          <w:p w14:paraId="7E609B63" w14:textId="77777777" w:rsidR="005025D5" w:rsidRPr="0087562A" w:rsidRDefault="005025D5" w:rsidP="00B86A6C">
            <w:pPr>
              <w:spacing w:line="276" w:lineRule="auto"/>
              <w:jc w:val="right"/>
              <w:rPr>
                <w:sz w:val="18"/>
                <w:szCs w:val="18"/>
              </w:rPr>
            </w:pPr>
            <w:r w:rsidRPr="0087562A">
              <w:rPr>
                <w:sz w:val="18"/>
                <w:szCs w:val="18"/>
              </w:rPr>
              <w:t>Fornai et al., 2014</w:t>
            </w:r>
            <w:r w:rsidRPr="00AA5B41">
              <w:rPr>
                <w:sz w:val="18"/>
                <w:vertAlign w:val="superscript"/>
              </w:rPr>
              <w:t>227</w:t>
            </w:r>
            <w:r w:rsidRPr="0087562A">
              <w:rPr>
                <w:sz w:val="18"/>
                <w:szCs w:val="18"/>
              </w:rPr>
              <w:t xml:space="preserve"> </w:t>
            </w:r>
          </w:p>
          <w:p w14:paraId="5B361C79" w14:textId="77777777" w:rsidR="005025D5" w:rsidRPr="0087562A" w:rsidRDefault="005025D5" w:rsidP="00B86A6C">
            <w:pPr>
              <w:spacing w:line="276" w:lineRule="auto"/>
              <w:jc w:val="right"/>
              <w:rPr>
                <w:sz w:val="18"/>
                <w:szCs w:val="18"/>
              </w:rPr>
            </w:pPr>
            <w:r w:rsidRPr="0087562A">
              <w:rPr>
                <w:sz w:val="18"/>
                <w:szCs w:val="18"/>
              </w:rPr>
              <w:t>Original data from this study</w:t>
            </w:r>
            <w:r w:rsidRPr="0087562A">
              <w:rPr>
                <w:sz w:val="18"/>
                <w:szCs w:val="18"/>
                <w:vertAlign w:val="superscript"/>
              </w:rPr>
              <w:t>a</w:t>
            </w:r>
          </w:p>
        </w:tc>
      </w:tr>
      <w:tr w:rsidR="005025D5" w:rsidRPr="00646209" w14:paraId="15571D8E" w14:textId="77777777" w:rsidTr="00B86A6C">
        <w:trPr>
          <w:trHeight w:val="283"/>
        </w:trPr>
        <w:tc>
          <w:tcPr>
            <w:tcW w:w="291" w:type="pct"/>
          </w:tcPr>
          <w:p w14:paraId="06F85F31" w14:textId="77777777" w:rsidR="005025D5" w:rsidRPr="00646209" w:rsidRDefault="005025D5" w:rsidP="00B86A6C">
            <w:pPr>
              <w:spacing w:line="276" w:lineRule="auto"/>
              <w:jc w:val="center"/>
              <w:rPr>
                <w:i/>
                <w:sz w:val="18"/>
                <w:szCs w:val="18"/>
              </w:rPr>
            </w:pPr>
          </w:p>
        </w:tc>
        <w:tc>
          <w:tcPr>
            <w:tcW w:w="890" w:type="pct"/>
          </w:tcPr>
          <w:p w14:paraId="01689FD0" w14:textId="77777777" w:rsidR="005025D5" w:rsidRPr="00646209" w:rsidRDefault="005025D5" w:rsidP="00B86A6C">
            <w:pPr>
              <w:spacing w:line="276" w:lineRule="auto"/>
              <w:rPr>
                <w:i/>
                <w:sz w:val="18"/>
                <w:szCs w:val="18"/>
              </w:rPr>
            </w:pPr>
          </w:p>
        </w:tc>
        <w:tc>
          <w:tcPr>
            <w:tcW w:w="549" w:type="pct"/>
          </w:tcPr>
          <w:p w14:paraId="25C7AD34" w14:textId="77777777" w:rsidR="005025D5" w:rsidRPr="00646209" w:rsidRDefault="005025D5" w:rsidP="00B86A6C">
            <w:pPr>
              <w:spacing w:line="276" w:lineRule="auto"/>
              <w:rPr>
                <w:sz w:val="18"/>
                <w:szCs w:val="18"/>
              </w:rPr>
            </w:pPr>
          </w:p>
        </w:tc>
        <w:tc>
          <w:tcPr>
            <w:tcW w:w="1092" w:type="pct"/>
          </w:tcPr>
          <w:p w14:paraId="784C7808" w14:textId="77777777" w:rsidR="005025D5" w:rsidRPr="00646209" w:rsidRDefault="005025D5" w:rsidP="00B86A6C">
            <w:pPr>
              <w:spacing w:line="276" w:lineRule="auto"/>
              <w:rPr>
                <w:sz w:val="18"/>
                <w:szCs w:val="18"/>
              </w:rPr>
            </w:pPr>
            <w:r w:rsidRPr="00646209">
              <w:rPr>
                <w:sz w:val="18"/>
                <w:szCs w:val="18"/>
              </w:rPr>
              <w:t>Roc de Marsal</w:t>
            </w:r>
          </w:p>
        </w:tc>
        <w:tc>
          <w:tcPr>
            <w:tcW w:w="370" w:type="pct"/>
          </w:tcPr>
          <w:p w14:paraId="28A5D5F0" w14:textId="77777777" w:rsidR="005025D5" w:rsidRPr="00646209" w:rsidRDefault="005025D5" w:rsidP="00B86A6C">
            <w:pPr>
              <w:spacing w:line="276" w:lineRule="auto"/>
              <w:jc w:val="center"/>
              <w:rPr>
                <w:sz w:val="18"/>
                <w:szCs w:val="18"/>
              </w:rPr>
            </w:pPr>
            <w:r w:rsidRPr="00646209">
              <w:rPr>
                <w:sz w:val="18"/>
                <w:szCs w:val="18"/>
              </w:rPr>
              <w:t>2</w:t>
            </w:r>
          </w:p>
        </w:tc>
        <w:tc>
          <w:tcPr>
            <w:tcW w:w="370" w:type="pct"/>
          </w:tcPr>
          <w:p w14:paraId="7D0D2031" w14:textId="77777777" w:rsidR="005025D5" w:rsidRPr="00646209" w:rsidRDefault="005025D5" w:rsidP="00B86A6C">
            <w:pPr>
              <w:spacing w:line="276" w:lineRule="auto"/>
              <w:jc w:val="center"/>
              <w:rPr>
                <w:sz w:val="18"/>
                <w:szCs w:val="18"/>
              </w:rPr>
            </w:pPr>
            <w:r w:rsidRPr="00646209">
              <w:rPr>
                <w:sz w:val="18"/>
                <w:szCs w:val="18"/>
              </w:rPr>
              <w:t>1</w:t>
            </w:r>
          </w:p>
        </w:tc>
        <w:tc>
          <w:tcPr>
            <w:tcW w:w="1439" w:type="pct"/>
          </w:tcPr>
          <w:p w14:paraId="7B98E6FE" w14:textId="77777777" w:rsidR="005025D5" w:rsidRPr="009B4119" w:rsidRDefault="005025D5" w:rsidP="00B86A6C">
            <w:pPr>
              <w:spacing w:line="276" w:lineRule="auto"/>
              <w:jc w:val="right"/>
              <w:rPr>
                <w:sz w:val="18"/>
                <w:szCs w:val="18"/>
                <w:lang w:val="fr-FR"/>
              </w:rPr>
            </w:pPr>
            <w:r w:rsidRPr="009B4119">
              <w:rPr>
                <w:sz w:val="18"/>
                <w:szCs w:val="18"/>
                <w:lang w:val="fr-FR"/>
              </w:rPr>
              <w:t>Fornai et al., 2014</w:t>
            </w:r>
            <w:r w:rsidRPr="00BA7C7F">
              <w:rPr>
                <w:sz w:val="18"/>
                <w:vertAlign w:val="superscript"/>
                <w:lang w:val="es-ES"/>
              </w:rPr>
              <w:t>227</w:t>
            </w:r>
            <w:r w:rsidRPr="009B4119">
              <w:rPr>
                <w:sz w:val="18"/>
                <w:szCs w:val="18"/>
                <w:lang w:val="fr-FR"/>
              </w:rPr>
              <w:t>; Bayle et al., 2009</w:t>
            </w:r>
            <w:r w:rsidRPr="00BA7C7F">
              <w:rPr>
                <w:sz w:val="18"/>
                <w:vertAlign w:val="superscript"/>
                <w:lang w:val="es-ES"/>
              </w:rPr>
              <w:t>228</w:t>
            </w:r>
          </w:p>
          <w:p w14:paraId="33E28D65" w14:textId="77777777" w:rsidR="005025D5" w:rsidRPr="009B4119" w:rsidRDefault="005025D5" w:rsidP="00B86A6C">
            <w:pPr>
              <w:spacing w:line="276" w:lineRule="auto"/>
              <w:jc w:val="right"/>
              <w:rPr>
                <w:sz w:val="18"/>
                <w:szCs w:val="18"/>
              </w:rPr>
            </w:pPr>
            <w:r w:rsidRPr="009B4119">
              <w:rPr>
                <w:sz w:val="18"/>
                <w:szCs w:val="18"/>
              </w:rPr>
              <w:t>Original data from this study</w:t>
            </w:r>
            <w:r w:rsidRPr="009B4119">
              <w:rPr>
                <w:sz w:val="18"/>
                <w:szCs w:val="18"/>
                <w:vertAlign w:val="superscript"/>
              </w:rPr>
              <w:t>a</w:t>
            </w:r>
          </w:p>
        </w:tc>
      </w:tr>
      <w:tr w:rsidR="005025D5" w:rsidRPr="00646209" w14:paraId="0F36EFA7" w14:textId="77777777" w:rsidTr="00B86A6C">
        <w:trPr>
          <w:trHeight w:val="283"/>
        </w:trPr>
        <w:tc>
          <w:tcPr>
            <w:tcW w:w="291" w:type="pct"/>
          </w:tcPr>
          <w:p w14:paraId="4A159D76" w14:textId="77777777" w:rsidR="005025D5" w:rsidRPr="00646209" w:rsidRDefault="005025D5" w:rsidP="00B86A6C">
            <w:pPr>
              <w:spacing w:line="276" w:lineRule="auto"/>
              <w:jc w:val="center"/>
              <w:rPr>
                <w:i/>
                <w:sz w:val="18"/>
                <w:szCs w:val="18"/>
              </w:rPr>
            </w:pPr>
          </w:p>
        </w:tc>
        <w:tc>
          <w:tcPr>
            <w:tcW w:w="890" w:type="pct"/>
          </w:tcPr>
          <w:p w14:paraId="3A469FA5" w14:textId="77777777" w:rsidR="005025D5" w:rsidRPr="00646209" w:rsidRDefault="005025D5" w:rsidP="00B86A6C">
            <w:pPr>
              <w:spacing w:line="276" w:lineRule="auto"/>
              <w:rPr>
                <w:i/>
                <w:sz w:val="18"/>
                <w:szCs w:val="18"/>
              </w:rPr>
            </w:pPr>
          </w:p>
        </w:tc>
        <w:tc>
          <w:tcPr>
            <w:tcW w:w="549" w:type="pct"/>
          </w:tcPr>
          <w:p w14:paraId="4267465F" w14:textId="77777777" w:rsidR="005025D5" w:rsidRPr="00646209" w:rsidRDefault="005025D5" w:rsidP="00B86A6C">
            <w:pPr>
              <w:spacing w:line="276" w:lineRule="auto"/>
              <w:rPr>
                <w:sz w:val="18"/>
                <w:szCs w:val="18"/>
              </w:rPr>
            </w:pPr>
          </w:p>
        </w:tc>
        <w:tc>
          <w:tcPr>
            <w:tcW w:w="1092" w:type="pct"/>
          </w:tcPr>
          <w:p w14:paraId="0F0384A7" w14:textId="77777777" w:rsidR="005025D5" w:rsidRPr="00646209" w:rsidRDefault="005025D5" w:rsidP="00B86A6C">
            <w:pPr>
              <w:spacing w:line="276" w:lineRule="auto"/>
              <w:rPr>
                <w:sz w:val="18"/>
                <w:szCs w:val="18"/>
              </w:rPr>
            </w:pPr>
            <w:r w:rsidRPr="00646209">
              <w:rPr>
                <w:sz w:val="18"/>
                <w:szCs w:val="18"/>
              </w:rPr>
              <w:t>Pech de L’Azé</w:t>
            </w:r>
          </w:p>
        </w:tc>
        <w:tc>
          <w:tcPr>
            <w:tcW w:w="370" w:type="pct"/>
          </w:tcPr>
          <w:p w14:paraId="1504C1DA"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728D9119" w14:textId="77777777" w:rsidR="005025D5" w:rsidRPr="00646209" w:rsidRDefault="005025D5" w:rsidP="00B86A6C">
            <w:pPr>
              <w:spacing w:line="276" w:lineRule="auto"/>
              <w:jc w:val="center"/>
              <w:rPr>
                <w:sz w:val="18"/>
                <w:szCs w:val="18"/>
              </w:rPr>
            </w:pPr>
          </w:p>
        </w:tc>
        <w:tc>
          <w:tcPr>
            <w:tcW w:w="1439" w:type="pct"/>
          </w:tcPr>
          <w:p w14:paraId="3C04622B" w14:textId="77777777" w:rsidR="005025D5" w:rsidRPr="009B4119" w:rsidRDefault="005025D5" w:rsidP="00B86A6C">
            <w:pPr>
              <w:spacing w:line="276" w:lineRule="auto"/>
              <w:jc w:val="right"/>
              <w:rPr>
                <w:sz w:val="18"/>
                <w:szCs w:val="18"/>
              </w:rPr>
            </w:pPr>
            <w:r w:rsidRPr="009B4119">
              <w:rPr>
                <w:sz w:val="18"/>
                <w:szCs w:val="18"/>
              </w:rPr>
              <w:t>Fornai et al., 2014</w:t>
            </w:r>
            <w:r w:rsidRPr="00AA5B41">
              <w:rPr>
                <w:sz w:val="18"/>
                <w:vertAlign w:val="superscript"/>
              </w:rPr>
              <w:t>227</w:t>
            </w:r>
          </w:p>
        </w:tc>
      </w:tr>
      <w:tr w:rsidR="005025D5" w:rsidRPr="00646209" w14:paraId="55D90857" w14:textId="77777777" w:rsidTr="00B86A6C">
        <w:trPr>
          <w:trHeight w:val="283"/>
        </w:trPr>
        <w:tc>
          <w:tcPr>
            <w:tcW w:w="291" w:type="pct"/>
          </w:tcPr>
          <w:p w14:paraId="49949FF3" w14:textId="77777777" w:rsidR="005025D5" w:rsidRPr="00646209" w:rsidRDefault="005025D5" w:rsidP="00B86A6C">
            <w:pPr>
              <w:spacing w:line="276" w:lineRule="auto"/>
              <w:jc w:val="center"/>
              <w:rPr>
                <w:i/>
                <w:sz w:val="18"/>
                <w:szCs w:val="18"/>
              </w:rPr>
            </w:pPr>
          </w:p>
        </w:tc>
        <w:tc>
          <w:tcPr>
            <w:tcW w:w="890" w:type="pct"/>
          </w:tcPr>
          <w:p w14:paraId="65C915A7" w14:textId="77777777" w:rsidR="005025D5" w:rsidRPr="00646209" w:rsidRDefault="005025D5" w:rsidP="00B86A6C">
            <w:pPr>
              <w:spacing w:line="276" w:lineRule="auto"/>
              <w:rPr>
                <w:i/>
                <w:sz w:val="18"/>
                <w:szCs w:val="18"/>
              </w:rPr>
            </w:pPr>
          </w:p>
        </w:tc>
        <w:tc>
          <w:tcPr>
            <w:tcW w:w="549" w:type="pct"/>
          </w:tcPr>
          <w:p w14:paraId="6E50827B" w14:textId="77777777" w:rsidR="005025D5" w:rsidRPr="00646209" w:rsidRDefault="005025D5" w:rsidP="00B86A6C">
            <w:pPr>
              <w:spacing w:line="276" w:lineRule="auto"/>
              <w:rPr>
                <w:sz w:val="18"/>
                <w:szCs w:val="18"/>
              </w:rPr>
            </w:pPr>
          </w:p>
        </w:tc>
        <w:tc>
          <w:tcPr>
            <w:tcW w:w="1092" w:type="pct"/>
          </w:tcPr>
          <w:p w14:paraId="21AA8838" w14:textId="77777777" w:rsidR="005025D5" w:rsidRPr="00646209" w:rsidRDefault="005025D5" w:rsidP="00B86A6C">
            <w:pPr>
              <w:spacing w:line="276" w:lineRule="auto"/>
              <w:rPr>
                <w:sz w:val="18"/>
                <w:szCs w:val="18"/>
              </w:rPr>
            </w:pPr>
            <w:r w:rsidRPr="00646209">
              <w:rPr>
                <w:sz w:val="18"/>
                <w:szCs w:val="18"/>
              </w:rPr>
              <w:t>Subalyuk</w:t>
            </w:r>
          </w:p>
        </w:tc>
        <w:tc>
          <w:tcPr>
            <w:tcW w:w="370" w:type="pct"/>
          </w:tcPr>
          <w:p w14:paraId="26389699"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63F645A5" w14:textId="77777777" w:rsidR="005025D5" w:rsidRPr="00646209" w:rsidRDefault="005025D5" w:rsidP="00B86A6C">
            <w:pPr>
              <w:spacing w:line="276" w:lineRule="auto"/>
              <w:jc w:val="center"/>
              <w:rPr>
                <w:sz w:val="18"/>
                <w:szCs w:val="18"/>
              </w:rPr>
            </w:pPr>
          </w:p>
        </w:tc>
        <w:tc>
          <w:tcPr>
            <w:tcW w:w="1439" w:type="pct"/>
          </w:tcPr>
          <w:p w14:paraId="79DAB184" w14:textId="77777777" w:rsidR="005025D5" w:rsidRPr="00646209" w:rsidRDefault="005025D5" w:rsidP="00B86A6C">
            <w:pPr>
              <w:spacing w:line="276" w:lineRule="auto"/>
              <w:jc w:val="right"/>
              <w:rPr>
                <w:sz w:val="18"/>
                <w:szCs w:val="18"/>
              </w:rPr>
            </w:pPr>
            <w:r w:rsidRPr="009B4119">
              <w:rPr>
                <w:sz w:val="18"/>
                <w:szCs w:val="18"/>
              </w:rPr>
              <w:t>Fornai et al., 2014</w:t>
            </w:r>
            <w:r w:rsidRPr="00AA5B41">
              <w:rPr>
                <w:sz w:val="18"/>
                <w:vertAlign w:val="superscript"/>
              </w:rPr>
              <w:t>227</w:t>
            </w:r>
          </w:p>
        </w:tc>
      </w:tr>
      <w:tr w:rsidR="005025D5" w:rsidRPr="00646209" w14:paraId="752A794D" w14:textId="77777777" w:rsidTr="00B86A6C">
        <w:trPr>
          <w:trHeight w:val="283"/>
        </w:trPr>
        <w:tc>
          <w:tcPr>
            <w:tcW w:w="291" w:type="pct"/>
          </w:tcPr>
          <w:p w14:paraId="0221E752" w14:textId="77777777" w:rsidR="005025D5" w:rsidRPr="00646209" w:rsidRDefault="005025D5" w:rsidP="00B86A6C">
            <w:pPr>
              <w:spacing w:line="276" w:lineRule="auto"/>
              <w:jc w:val="center"/>
              <w:rPr>
                <w:i/>
                <w:sz w:val="18"/>
                <w:szCs w:val="18"/>
              </w:rPr>
            </w:pPr>
          </w:p>
        </w:tc>
        <w:tc>
          <w:tcPr>
            <w:tcW w:w="890" w:type="pct"/>
          </w:tcPr>
          <w:p w14:paraId="69B3F5F9" w14:textId="77777777" w:rsidR="005025D5" w:rsidRPr="00646209" w:rsidRDefault="005025D5" w:rsidP="00B86A6C">
            <w:pPr>
              <w:spacing w:line="276" w:lineRule="auto"/>
              <w:rPr>
                <w:i/>
                <w:sz w:val="18"/>
                <w:szCs w:val="18"/>
              </w:rPr>
            </w:pPr>
            <w:r w:rsidRPr="00646209">
              <w:rPr>
                <w:sz w:val="18"/>
                <w:szCs w:val="18"/>
              </w:rPr>
              <w:t xml:space="preserve">Fossil </w:t>
            </w:r>
            <w:r w:rsidRPr="00646209">
              <w:rPr>
                <w:i/>
                <w:sz w:val="18"/>
                <w:szCs w:val="18"/>
              </w:rPr>
              <w:t>H. sapiens</w:t>
            </w:r>
          </w:p>
        </w:tc>
        <w:tc>
          <w:tcPr>
            <w:tcW w:w="549" w:type="pct"/>
          </w:tcPr>
          <w:p w14:paraId="37F052B6" w14:textId="77777777" w:rsidR="005025D5" w:rsidRPr="00646209" w:rsidRDefault="005025D5" w:rsidP="00B86A6C">
            <w:pPr>
              <w:spacing w:line="276" w:lineRule="auto"/>
              <w:rPr>
                <w:sz w:val="18"/>
                <w:szCs w:val="18"/>
              </w:rPr>
            </w:pPr>
            <w:r w:rsidRPr="00646209">
              <w:rPr>
                <w:sz w:val="18"/>
                <w:szCs w:val="18"/>
              </w:rPr>
              <w:t>Levant</w:t>
            </w:r>
          </w:p>
        </w:tc>
        <w:tc>
          <w:tcPr>
            <w:tcW w:w="1092" w:type="pct"/>
          </w:tcPr>
          <w:p w14:paraId="19A1E743" w14:textId="77777777" w:rsidR="005025D5" w:rsidRPr="00646209" w:rsidRDefault="005025D5" w:rsidP="00B86A6C">
            <w:pPr>
              <w:spacing w:line="276" w:lineRule="auto"/>
              <w:rPr>
                <w:sz w:val="18"/>
                <w:szCs w:val="18"/>
              </w:rPr>
            </w:pPr>
            <w:r w:rsidRPr="00646209">
              <w:rPr>
                <w:sz w:val="18"/>
                <w:szCs w:val="18"/>
              </w:rPr>
              <w:t>Qafzeh</w:t>
            </w:r>
          </w:p>
        </w:tc>
        <w:tc>
          <w:tcPr>
            <w:tcW w:w="370" w:type="pct"/>
          </w:tcPr>
          <w:p w14:paraId="7331B254" w14:textId="77777777" w:rsidR="005025D5" w:rsidRPr="00646209" w:rsidRDefault="005025D5" w:rsidP="00B86A6C">
            <w:pPr>
              <w:spacing w:line="276" w:lineRule="auto"/>
              <w:jc w:val="center"/>
              <w:rPr>
                <w:sz w:val="18"/>
                <w:szCs w:val="18"/>
              </w:rPr>
            </w:pPr>
          </w:p>
        </w:tc>
        <w:tc>
          <w:tcPr>
            <w:tcW w:w="370" w:type="pct"/>
          </w:tcPr>
          <w:p w14:paraId="54933B2C" w14:textId="77777777" w:rsidR="005025D5" w:rsidRPr="00646209" w:rsidRDefault="005025D5" w:rsidP="00B86A6C">
            <w:pPr>
              <w:spacing w:line="276" w:lineRule="auto"/>
              <w:jc w:val="center"/>
              <w:rPr>
                <w:sz w:val="18"/>
                <w:szCs w:val="18"/>
              </w:rPr>
            </w:pPr>
            <w:r w:rsidRPr="00646209">
              <w:rPr>
                <w:sz w:val="18"/>
                <w:szCs w:val="18"/>
              </w:rPr>
              <w:t>3</w:t>
            </w:r>
          </w:p>
        </w:tc>
        <w:tc>
          <w:tcPr>
            <w:tcW w:w="1439" w:type="pct"/>
          </w:tcPr>
          <w:p w14:paraId="2F51EE29" w14:textId="77777777" w:rsidR="005025D5" w:rsidRPr="00646209" w:rsidRDefault="005025D5" w:rsidP="00B86A6C">
            <w:pPr>
              <w:spacing w:line="276" w:lineRule="auto"/>
              <w:jc w:val="right"/>
              <w:rPr>
                <w:sz w:val="18"/>
                <w:szCs w:val="18"/>
              </w:rPr>
            </w:pPr>
            <w:r w:rsidRPr="00646209">
              <w:rPr>
                <w:sz w:val="18"/>
                <w:szCs w:val="18"/>
              </w:rPr>
              <w:t>Original data from this study</w:t>
            </w:r>
            <w:r w:rsidRPr="00646209">
              <w:rPr>
                <w:sz w:val="18"/>
                <w:szCs w:val="18"/>
                <w:vertAlign w:val="superscript"/>
              </w:rPr>
              <w:t>a</w:t>
            </w:r>
          </w:p>
        </w:tc>
      </w:tr>
      <w:tr w:rsidR="005025D5" w:rsidRPr="00646209" w14:paraId="497CFD47" w14:textId="77777777" w:rsidTr="00B86A6C">
        <w:trPr>
          <w:trHeight w:val="283"/>
        </w:trPr>
        <w:tc>
          <w:tcPr>
            <w:tcW w:w="291" w:type="pct"/>
          </w:tcPr>
          <w:p w14:paraId="797C7A14" w14:textId="77777777" w:rsidR="005025D5" w:rsidRPr="00646209" w:rsidRDefault="005025D5" w:rsidP="00B86A6C">
            <w:pPr>
              <w:spacing w:line="276" w:lineRule="auto"/>
              <w:jc w:val="center"/>
              <w:rPr>
                <w:sz w:val="18"/>
                <w:szCs w:val="18"/>
                <w:lang w:val="en-US"/>
              </w:rPr>
            </w:pPr>
          </w:p>
        </w:tc>
        <w:tc>
          <w:tcPr>
            <w:tcW w:w="890" w:type="pct"/>
            <w:vMerge w:val="restart"/>
          </w:tcPr>
          <w:p w14:paraId="37643BE4" w14:textId="77777777" w:rsidR="005025D5" w:rsidRPr="00646209" w:rsidRDefault="005025D5" w:rsidP="00B86A6C">
            <w:pPr>
              <w:spacing w:line="276" w:lineRule="auto"/>
              <w:rPr>
                <w:sz w:val="18"/>
                <w:szCs w:val="18"/>
                <w:lang w:val="en-US"/>
              </w:rPr>
            </w:pPr>
            <w:r w:rsidRPr="00646209">
              <w:rPr>
                <w:sz w:val="18"/>
                <w:szCs w:val="18"/>
                <w:lang w:val="en-US"/>
              </w:rPr>
              <w:t xml:space="preserve">Early and Upper Paleolithic </w:t>
            </w:r>
            <w:r w:rsidRPr="00646209">
              <w:rPr>
                <w:i/>
                <w:sz w:val="18"/>
                <w:szCs w:val="18"/>
                <w:lang w:val="en-US"/>
              </w:rPr>
              <w:t>H. sapiens</w:t>
            </w:r>
          </w:p>
        </w:tc>
        <w:tc>
          <w:tcPr>
            <w:tcW w:w="549" w:type="pct"/>
            <w:vMerge w:val="restart"/>
          </w:tcPr>
          <w:p w14:paraId="1B5A5F97" w14:textId="77777777" w:rsidR="005025D5" w:rsidRPr="00646209" w:rsidRDefault="005025D5" w:rsidP="00B86A6C">
            <w:pPr>
              <w:spacing w:line="276" w:lineRule="auto"/>
              <w:rPr>
                <w:sz w:val="18"/>
                <w:szCs w:val="18"/>
                <w:lang w:val="en-US"/>
              </w:rPr>
            </w:pPr>
            <w:r w:rsidRPr="00646209">
              <w:rPr>
                <w:sz w:val="18"/>
                <w:szCs w:val="18"/>
                <w:lang w:val="en-US"/>
              </w:rPr>
              <w:t>Europe</w:t>
            </w:r>
          </w:p>
        </w:tc>
        <w:tc>
          <w:tcPr>
            <w:tcW w:w="1092" w:type="pct"/>
          </w:tcPr>
          <w:p w14:paraId="7511DB73" w14:textId="77777777" w:rsidR="005025D5" w:rsidRPr="00646209" w:rsidRDefault="005025D5" w:rsidP="00B86A6C">
            <w:pPr>
              <w:spacing w:line="276" w:lineRule="auto"/>
              <w:rPr>
                <w:sz w:val="18"/>
                <w:szCs w:val="18"/>
              </w:rPr>
            </w:pPr>
            <w:r w:rsidRPr="00646209">
              <w:rPr>
                <w:sz w:val="18"/>
                <w:szCs w:val="18"/>
              </w:rPr>
              <w:t>Dolní Věstonice</w:t>
            </w:r>
          </w:p>
        </w:tc>
        <w:tc>
          <w:tcPr>
            <w:tcW w:w="370" w:type="pct"/>
          </w:tcPr>
          <w:p w14:paraId="491CC270"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6F5C1FAC" w14:textId="77777777" w:rsidR="005025D5" w:rsidRPr="00646209" w:rsidRDefault="005025D5" w:rsidP="00B86A6C">
            <w:pPr>
              <w:spacing w:line="276" w:lineRule="auto"/>
              <w:jc w:val="center"/>
              <w:rPr>
                <w:sz w:val="18"/>
                <w:szCs w:val="18"/>
                <w:lang w:val="es-ES"/>
              </w:rPr>
            </w:pPr>
          </w:p>
        </w:tc>
        <w:tc>
          <w:tcPr>
            <w:tcW w:w="1439" w:type="pct"/>
          </w:tcPr>
          <w:p w14:paraId="3C37F349" w14:textId="77777777" w:rsidR="005025D5" w:rsidRPr="009B4119" w:rsidRDefault="005025D5" w:rsidP="00B86A6C">
            <w:pPr>
              <w:spacing w:line="276" w:lineRule="auto"/>
              <w:jc w:val="right"/>
              <w:rPr>
                <w:sz w:val="18"/>
                <w:szCs w:val="18"/>
              </w:rPr>
            </w:pPr>
            <w:r w:rsidRPr="009B4119">
              <w:rPr>
                <w:sz w:val="18"/>
                <w:szCs w:val="18"/>
                <w:lang w:val="fr-FR"/>
              </w:rPr>
              <w:t>Bayle et al., 2017</w:t>
            </w:r>
            <w:r w:rsidRPr="00AA5B41">
              <w:rPr>
                <w:sz w:val="18"/>
                <w:vertAlign w:val="superscript"/>
              </w:rPr>
              <w:t>226</w:t>
            </w:r>
          </w:p>
        </w:tc>
      </w:tr>
      <w:tr w:rsidR="005025D5" w:rsidRPr="00646209" w14:paraId="34A09166" w14:textId="77777777" w:rsidTr="00B86A6C">
        <w:trPr>
          <w:trHeight w:val="283"/>
        </w:trPr>
        <w:tc>
          <w:tcPr>
            <w:tcW w:w="291" w:type="pct"/>
          </w:tcPr>
          <w:p w14:paraId="5B0D6AC0" w14:textId="77777777" w:rsidR="005025D5" w:rsidRPr="00646209" w:rsidRDefault="005025D5" w:rsidP="00B86A6C">
            <w:pPr>
              <w:spacing w:line="276" w:lineRule="auto"/>
              <w:jc w:val="center"/>
              <w:rPr>
                <w:i/>
                <w:sz w:val="18"/>
                <w:szCs w:val="18"/>
              </w:rPr>
            </w:pPr>
          </w:p>
        </w:tc>
        <w:tc>
          <w:tcPr>
            <w:tcW w:w="890" w:type="pct"/>
            <w:vMerge/>
          </w:tcPr>
          <w:p w14:paraId="2CC53F69" w14:textId="77777777" w:rsidR="005025D5" w:rsidRPr="00646209" w:rsidRDefault="005025D5" w:rsidP="00B86A6C">
            <w:pPr>
              <w:spacing w:line="276" w:lineRule="auto"/>
              <w:rPr>
                <w:i/>
                <w:sz w:val="18"/>
                <w:szCs w:val="18"/>
              </w:rPr>
            </w:pPr>
          </w:p>
        </w:tc>
        <w:tc>
          <w:tcPr>
            <w:tcW w:w="549" w:type="pct"/>
            <w:vMerge/>
          </w:tcPr>
          <w:p w14:paraId="261E7C0F" w14:textId="77777777" w:rsidR="005025D5" w:rsidRPr="00646209" w:rsidRDefault="005025D5" w:rsidP="00B86A6C">
            <w:pPr>
              <w:spacing w:line="276" w:lineRule="auto"/>
              <w:rPr>
                <w:sz w:val="18"/>
                <w:szCs w:val="18"/>
                <w:highlight w:val="yellow"/>
              </w:rPr>
            </w:pPr>
          </w:p>
        </w:tc>
        <w:tc>
          <w:tcPr>
            <w:tcW w:w="1092" w:type="pct"/>
          </w:tcPr>
          <w:p w14:paraId="7A8A07EA" w14:textId="77777777" w:rsidR="005025D5" w:rsidRPr="00646209" w:rsidRDefault="005025D5" w:rsidP="00B86A6C">
            <w:pPr>
              <w:spacing w:line="276" w:lineRule="auto"/>
              <w:rPr>
                <w:sz w:val="18"/>
                <w:szCs w:val="18"/>
              </w:rPr>
            </w:pPr>
            <w:r w:rsidRPr="00646209">
              <w:rPr>
                <w:sz w:val="18"/>
                <w:szCs w:val="18"/>
              </w:rPr>
              <w:t>La Rochette</w:t>
            </w:r>
          </w:p>
        </w:tc>
        <w:tc>
          <w:tcPr>
            <w:tcW w:w="370" w:type="pct"/>
          </w:tcPr>
          <w:p w14:paraId="1C5E8C41"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723750FC" w14:textId="77777777" w:rsidR="005025D5" w:rsidRPr="00646209" w:rsidRDefault="005025D5" w:rsidP="00B86A6C">
            <w:pPr>
              <w:spacing w:line="276" w:lineRule="auto"/>
              <w:jc w:val="center"/>
              <w:rPr>
                <w:sz w:val="18"/>
                <w:szCs w:val="18"/>
                <w:lang w:val="fr-FR"/>
              </w:rPr>
            </w:pPr>
          </w:p>
        </w:tc>
        <w:tc>
          <w:tcPr>
            <w:tcW w:w="1439" w:type="pct"/>
          </w:tcPr>
          <w:p w14:paraId="4F2AB64D" w14:textId="77777777" w:rsidR="005025D5" w:rsidRPr="009B4119" w:rsidRDefault="005025D5" w:rsidP="00B86A6C">
            <w:pPr>
              <w:spacing w:line="276" w:lineRule="auto"/>
              <w:jc w:val="right"/>
              <w:rPr>
                <w:sz w:val="18"/>
                <w:szCs w:val="18"/>
                <w:lang w:val="fr-FR"/>
              </w:rPr>
            </w:pPr>
            <w:r w:rsidRPr="009B4119">
              <w:rPr>
                <w:sz w:val="18"/>
                <w:szCs w:val="18"/>
                <w:lang w:val="fr-FR"/>
              </w:rPr>
              <w:t>Bayle et al., 2017</w:t>
            </w:r>
            <w:r w:rsidRPr="00AA5B41">
              <w:rPr>
                <w:sz w:val="18"/>
                <w:vertAlign w:val="superscript"/>
              </w:rPr>
              <w:t>226</w:t>
            </w:r>
          </w:p>
        </w:tc>
      </w:tr>
      <w:tr w:rsidR="005025D5" w:rsidRPr="00646209" w14:paraId="114E9E30" w14:textId="77777777" w:rsidTr="00B86A6C">
        <w:trPr>
          <w:trHeight w:val="283"/>
        </w:trPr>
        <w:tc>
          <w:tcPr>
            <w:tcW w:w="291" w:type="pct"/>
          </w:tcPr>
          <w:p w14:paraId="0EF6BF56" w14:textId="77777777" w:rsidR="005025D5" w:rsidRPr="00646209" w:rsidRDefault="005025D5" w:rsidP="00B86A6C">
            <w:pPr>
              <w:spacing w:line="276" w:lineRule="auto"/>
              <w:jc w:val="center"/>
              <w:rPr>
                <w:sz w:val="18"/>
                <w:szCs w:val="18"/>
              </w:rPr>
            </w:pPr>
          </w:p>
        </w:tc>
        <w:tc>
          <w:tcPr>
            <w:tcW w:w="890" w:type="pct"/>
          </w:tcPr>
          <w:p w14:paraId="2B171272" w14:textId="77777777" w:rsidR="005025D5" w:rsidRPr="00646209" w:rsidRDefault="005025D5" w:rsidP="00B86A6C">
            <w:pPr>
              <w:spacing w:line="276" w:lineRule="auto"/>
              <w:rPr>
                <w:sz w:val="18"/>
                <w:szCs w:val="18"/>
              </w:rPr>
            </w:pPr>
            <w:r w:rsidRPr="00646209">
              <w:rPr>
                <w:sz w:val="18"/>
                <w:szCs w:val="18"/>
              </w:rPr>
              <w:t xml:space="preserve">Middle Stone Age </w:t>
            </w:r>
            <w:r w:rsidRPr="00646209">
              <w:rPr>
                <w:i/>
                <w:sz w:val="18"/>
                <w:szCs w:val="18"/>
              </w:rPr>
              <w:t>H. sapiens</w:t>
            </w:r>
          </w:p>
        </w:tc>
        <w:tc>
          <w:tcPr>
            <w:tcW w:w="549" w:type="pct"/>
          </w:tcPr>
          <w:p w14:paraId="2F2B6ED7" w14:textId="77777777" w:rsidR="005025D5" w:rsidRPr="00646209" w:rsidRDefault="005025D5" w:rsidP="00B86A6C">
            <w:pPr>
              <w:spacing w:line="276" w:lineRule="auto"/>
              <w:rPr>
                <w:sz w:val="18"/>
                <w:szCs w:val="18"/>
                <w:highlight w:val="yellow"/>
              </w:rPr>
            </w:pPr>
            <w:r w:rsidRPr="00646209">
              <w:rPr>
                <w:sz w:val="18"/>
                <w:szCs w:val="18"/>
              </w:rPr>
              <w:t>Africa</w:t>
            </w:r>
          </w:p>
        </w:tc>
        <w:tc>
          <w:tcPr>
            <w:tcW w:w="1092" w:type="pct"/>
          </w:tcPr>
          <w:p w14:paraId="3047F643" w14:textId="77777777" w:rsidR="005025D5" w:rsidRPr="00646209" w:rsidRDefault="005025D5" w:rsidP="00B86A6C">
            <w:pPr>
              <w:spacing w:line="276" w:lineRule="auto"/>
              <w:rPr>
                <w:sz w:val="18"/>
                <w:szCs w:val="18"/>
              </w:rPr>
            </w:pPr>
            <w:r>
              <w:rPr>
                <w:sz w:val="18"/>
                <w:szCs w:val="18"/>
              </w:rPr>
              <w:t>Panga y</w:t>
            </w:r>
            <w:r w:rsidRPr="00646209">
              <w:rPr>
                <w:sz w:val="18"/>
                <w:szCs w:val="18"/>
              </w:rPr>
              <w:t>a Saidi</w:t>
            </w:r>
          </w:p>
        </w:tc>
        <w:tc>
          <w:tcPr>
            <w:tcW w:w="370" w:type="pct"/>
          </w:tcPr>
          <w:p w14:paraId="53BF3F1B"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6AE4D5AF" w14:textId="77777777" w:rsidR="005025D5" w:rsidRPr="00646209" w:rsidRDefault="005025D5" w:rsidP="00B86A6C">
            <w:pPr>
              <w:spacing w:line="276" w:lineRule="auto"/>
              <w:jc w:val="center"/>
              <w:rPr>
                <w:sz w:val="18"/>
                <w:szCs w:val="18"/>
                <w:lang w:val="en-US"/>
              </w:rPr>
            </w:pPr>
            <w:r w:rsidRPr="00646209">
              <w:rPr>
                <w:sz w:val="18"/>
                <w:szCs w:val="18"/>
                <w:lang w:val="en-US"/>
              </w:rPr>
              <w:t>1</w:t>
            </w:r>
          </w:p>
        </w:tc>
        <w:tc>
          <w:tcPr>
            <w:tcW w:w="1439" w:type="pct"/>
          </w:tcPr>
          <w:p w14:paraId="67E68379"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b</w:t>
            </w:r>
          </w:p>
        </w:tc>
      </w:tr>
      <w:tr w:rsidR="005025D5" w:rsidRPr="00646209" w14:paraId="4ED1FD71" w14:textId="77777777" w:rsidTr="00B86A6C">
        <w:trPr>
          <w:trHeight w:val="283"/>
        </w:trPr>
        <w:tc>
          <w:tcPr>
            <w:tcW w:w="291" w:type="pct"/>
          </w:tcPr>
          <w:p w14:paraId="10175A20" w14:textId="77777777" w:rsidR="005025D5" w:rsidRPr="00646209" w:rsidRDefault="005025D5" w:rsidP="00B86A6C">
            <w:pPr>
              <w:spacing w:line="276" w:lineRule="auto"/>
              <w:jc w:val="center"/>
              <w:rPr>
                <w:sz w:val="18"/>
                <w:szCs w:val="18"/>
                <w:lang w:val="en-US"/>
              </w:rPr>
            </w:pPr>
          </w:p>
        </w:tc>
        <w:tc>
          <w:tcPr>
            <w:tcW w:w="890" w:type="pct"/>
          </w:tcPr>
          <w:p w14:paraId="6AE94A6D" w14:textId="77777777" w:rsidR="005025D5" w:rsidRPr="00646209" w:rsidRDefault="005025D5" w:rsidP="00B86A6C">
            <w:pPr>
              <w:spacing w:line="276" w:lineRule="auto"/>
              <w:rPr>
                <w:sz w:val="18"/>
                <w:szCs w:val="18"/>
                <w:lang w:val="en-US"/>
              </w:rPr>
            </w:pPr>
            <w:r w:rsidRPr="00646209">
              <w:rPr>
                <w:sz w:val="18"/>
                <w:szCs w:val="18"/>
                <w:lang w:val="en-US"/>
              </w:rPr>
              <w:t>Modern humans</w:t>
            </w:r>
          </w:p>
        </w:tc>
        <w:tc>
          <w:tcPr>
            <w:tcW w:w="549" w:type="pct"/>
          </w:tcPr>
          <w:p w14:paraId="12D91868" w14:textId="77777777" w:rsidR="005025D5" w:rsidRPr="00646209" w:rsidRDefault="005025D5" w:rsidP="00B86A6C">
            <w:pPr>
              <w:spacing w:line="276" w:lineRule="auto"/>
              <w:rPr>
                <w:sz w:val="18"/>
                <w:szCs w:val="18"/>
                <w:lang w:val="en-US"/>
              </w:rPr>
            </w:pPr>
            <w:r w:rsidRPr="00646209">
              <w:rPr>
                <w:sz w:val="18"/>
                <w:szCs w:val="18"/>
                <w:lang w:val="en-US"/>
              </w:rPr>
              <w:t>Europe</w:t>
            </w:r>
          </w:p>
        </w:tc>
        <w:tc>
          <w:tcPr>
            <w:tcW w:w="1092" w:type="pct"/>
          </w:tcPr>
          <w:p w14:paraId="2D8A1B55" w14:textId="77777777" w:rsidR="005025D5" w:rsidRPr="00646209" w:rsidRDefault="005025D5" w:rsidP="00B86A6C">
            <w:pPr>
              <w:spacing w:line="276" w:lineRule="auto"/>
              <w:rPr>
                <w:sz w:val="18"/>
                <w:szCs w:val="18"/>
              </w:rPr>
            </w:pPr>
          </w:p>
        </w:tc>
        <w:tc>
          <w:tcPr>
            <w:tcW w:w="370" w:type="pct"/>
          </w:tcPr>
          <w:p w14:paraId="264765A5" w14:textId="77777777" w:rsidR="005025D5" w:rsidRPr="00646209" w:rsidRDefault="005025D5" w:rsidP="00B86A6C">
            <w:pPr>
              <w:spacing w:line="276" w:lineRule="auto"/>
              <w:jc w:val="center"/>
              <w:rPr>
                <w:sz w:val="18"/>
                <w:szCs w:val="18"/>
              </w:rPr>
            </w:pPr>
            <w:r w:rsidRPr="00646209">
              <w:rPr>
                <w:sz w:val="18"/>
                <w:szCs w:val="18"/>
              </w:rPr>
              <w:t>14</w:t>
            </w:r>
          </w:p>
        </w:tc>
        <w:tc>
          <w:tcPr>
            <w:tcW w:w="370" w:type="pct"/>
          </w:tcPr>
          <w:p w14:paraId="1C1335A6" w14:textId="77777777" w:rsidR="005025D5" w:rsidRPr="00646209" w:rsidRDefault="005025D5" w:rsidP="00B86A6C">
            <w:pPr>
              <w:spacing w:line="276" w:lineRule="auto"/>
              <w:jc w:val="center"/>
              <w:rPr>
                <w:sz w:val="18"/>
                <w:szCs w:val="18"/>
                <w:lang w:val="en-US"/>
              </w:rPr>
            </w:pPr>
            <w:r w:rsidRPr="00646209">
              <w:rPr>
                <w:sz w:val="18"/>
                <w:szCs w:val="18"/>
                <w:lang w:val="en-US"/>
              </w:rPr>
              <w:t>5</w:t>
            </w:r>
          </w:p>
        </w:tc>
        <w:tc>
          <w:tcPr>
            <w:tcW w:w="1439" w:type="pct"/>
          </w:tcPr>
          <w:p w14:paraId="27FDD874" w14:textId="77777777" w:rsidR="005025D5" w:rsidRPr="009B4119" w:rsidRDefault="005025D5" w:rsidP="00B86A6C">
            <w:pPr>
              <w:spacing w:line="276" w:lineRule="auto"/>
              <w:jc w:val="right"/>
              <w:rPr>
                <w:sz w:val="18"/>
                <w:szCs w:val="18"/>
                <w:lang w:val="en-US"/>
              </w:rPr>
            </w:pPr>
            <w:r w:rsidRPr="009B4119">
              <w:rPr>
                <w:sz w:val="18"/>
                <w:szCs w:val="18"/>
                <w:lang w:val="en-US"/>
              </w:rPr>
              <w:t>Bayle, 2008</w:t>
            </w:r>
            <w:r w:rsidRPr="00AA5B41">
              <w:rPr>
                <w:sz w:val="18"/>
                <w:vertAlign w:val="superscript"/>
              </w:rPr>
              <w:t>229</w:t>
            </w:r>
            <w:r w:rsidRPr="009B4119">
              <w:rPr>
                <w:sz w:val="18"/>
                <w:szCs w:val="18"/>
                <w:lang w:val="en-US"/>
              </w:rPr>
              <w:t>; Bayle et al., 2017</w:t>
            </w:r>
            <w:r w:rsidRPr="00AA5B41">
              <w:rPr>
                <w:sz w:val="18"/>
                <w:vertAlign w:val="superscript"/>
              </w:rPr>
              <w:t>226</w:t>
            </w:r>
            <w:r w:rsidRPr="009B4119">
              <w:rPr>
                <w:sz w:val="18"/>
                <w:szCs w:val="18"/>
                <w:lang w:val="en-US"/>
              </w:rPr>
              <w:t xml:space="preserve">; </w:t>
            </w:r>
          </w:p>
          <w:p w14:paraId="5065A7FE" w14:textId="77777777" w:rsidR="005025D5" w:rsidRPr="009B4119" w:rsidRDefault="005025D5" w:rsidP="00B86A6C">
            <w:pPr>
              <w:spacing w:line="276" w:lineRule="auto"/>
              <w:jc w:val="right"/>
              <w:rPr>
                <w:sz w:val="18"/>
                <w:szCs w:val="18"/>
                <w:lang w:val="en-US"/>
              </w:rPr>
            </w:pPr>
            <w:r w:rsidRPr="009B4119">
              <w:rPr>
                <w:sz w:val="18"/>
                <w:szCs w:val="18"/>
                <w:lang w:val="en-US"/>
              </w:rPr>
              <w:t>Fornai et al., 2014</w:t>
            </w:r>
            <w:r w:rsidRPr="00AA5B41">
              <w:rPr>
                <w:sz w:val="18"/>
                <w:vertAlign w:val="superscript"/>
              </w:rPr>
              <w:t>227</w:t>
            </w:r>
            <w:r w:rsidRPr="009B4119">
              <w:rPr>
                <w:sz w:val="18"/>
                <w:szCs w:val="18"/>
                <w:lang w:val="en-US"/>
              </w:rPr>
              <w:t xml:space="preserve"> </w:t>
            </w:r>
          </w:p>
          <w:p w14:paraId="66EA8A8C"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c</w:t>
            </w:r>
          </w:p>
        </w:tc>
      </w:tr>
      <w:tr w:rsidR="005025D5" w:rsidRPr="00646209" w14:paraId="2A21BCCE" w14:textId="77777777" w:rsidTr="00B86A6C">
        <w:trPr>
          <w:trHeight w:val="283"/>
        </w:trPr>
        <w:tc>
          <w:tcPr>
            <w:tcW w:w="291" w:type="pct"/>
          </w:tcPr>
          <w:p w14:paraId="68F4B70F" w14:textId="77777777" w:rsidR="005025D5" w:rsidRPr="00646209" w:rsidRDefault="005025D5" w:rsidP="00B86A6C">
            <w:pPr>
              <w:spacing w:line="276" w:lineRule="auto"/>
              <w:jc w:val="center"/>
              <w:rPr>
                <w:i/>
                <w:sz w:val="18"/>
                <w:szCs w:val="18"/>
                <w:lang w:val="en-US"/>
              </w:rPr>
            </w:pPr>
            <w:r w:rsidRPr="00646209">
              <w:rPr>
                <w:sz w:val="18"/>
                <w:szCs w:val="18"/>
                <w:lang w:val="en-US"/>
              </w:rPr>
              <w:t>M</w:t>
            </w:r>
            <w:r w:rsidRPr="00646209">
              <w:rPr>
                <w:sz w:val="18"/>
                <w:szCs w:val="18"/>
                <w:vertAlign w:val="superscript"/>
                <w:lang w:val="en-US"/>
              </w:rPr>
              <w:t>1</w:t>
            </w:r>
          </w:p>
        </w:tc>
        <w:tc>
          <w:tcPr>
            <w:tcW w:w="890" w:type="pct"/>
          </w:tcPr>
          <w:p w14:paraId="0F1FA094" w14:textId="77777777" w:rsidR="005025D5" w:rsidRPr="00646209" w:rsidRDefault="005025D5" w:rsidP="00B86A6C">
            <w:pPr>
              <w:spacing w:line="276" w:lineRule="auto"/>
              <w:rPr>
                <w:sz w:val="18"/>
                <w:szCs w:val="18"/>
                <w:lang w:val="en-US"/>
              </w:rPr>
            </w:pPr>
            <w:r w:rsidRPr="00646209">
              <w:rPr>
                <w:sz w:val="18"/>
                <w:szCs w:val="18"/>
                <w:lang w:val="en-US"/>
              </w:rPr>
              <w:t>Neanderthal</w:t>
            </w:r>
          </w:p>
        </w:tc>
        <w:tc>
          <w:tcPr>
            <w:tcW w:w="549" w:type="pct"/>
          </w:tcPr>
          <w:p w14:paraId="4B601758" w14:textId="77777777" w:rsidR="005025D5" w:rsidRPr="00646209" w:rsidRDefault="005025D5" w:rsidP="00B86A6C">
            <w:pPr>
              <w:spacing w:line="276" w:lineRule="auto"/>
              <w:rPr>
                <w:sz w:val="18"/>
                <w:szCs w:val="18"/>
                <w:lang w:val="en-US"/>
              </w:rPr>
            </w:pPr>
            <w:r w:rsidRPr="00646209">
              <w:rPr>
                <w:sz w:val="18"/>
                <w:szCs w:val="18"/>
                <w:lang w:val="en-US"/>
              </w:rPr>
              <w:t>Europe</w:t>
            </w:r>
          </w:p>
        </w:tc>
        <w:tc>
          <w:tcPr>
            <w:tcW w:w="1092" w:type="pct"/>
          </w:tcPr>
          <w:p w14:paraId="406C730B" w14:textId="77777777" w:rsidR="005025D5" w:rsidRPr="00646209" w:rsidRDefault="005025D5" w:rsidP="00B86A6C">
            <w:pPr>
              <w:spacing w:line="276" w:lineRule="auto"/>
              <w:rPr>
                <w:sz w:val="18"/>
                <w:szCs w:val="18"/>
                <w:lang w:val="en-US"/>
              </w:rPr>
            </w:pPr>
            <w:r w:rsidRPr="00646209">
              <w:rPr>
                <w:sz w:val="18"/>
                <w:szCs w:val="18"/>
                <w:lang w:val="en-US"/>
              </w:rPr>
              <w:t>Engis</w:t>
            </w:r>
          </w:p>
        </w:tc>
        <w:tc>
          <w:tcPr>
            <w:tcW w:w="370" w:type="pct"/>
          </w:tcPr>
          <w:p w14:paraId="1B86524D" w14:textId="77777777" w:rsidR="005025D5" w:rsidRPr="00646209" w:rsidRDefault="005025D5" w:rsidP="00B86A6C">
            <w:pPr>
              <w:spacing w:line="276" w:lineRule="auto"/>
              <w:jc w:val="center"/>
              <w:rPr>
                <w:sz w:val="18"/>
                <w:szCs w:val="18"/>
                <w:lang w:val="en-US"/>
              </w:rPr>
            </w:pPr>
            <w:r w:rsidRPr="00646209">
              <w:rPr>
                <w:sz w:val="18"/>
                <w:szCs w:val="18"/>
                <w:lang w:val="en-US"/>
              </w:rPr>
              <w:t>1</w:t>
            </w:r>
          </w:p>
        </w:tc>
        <w:tc>
          <w:tcPr>
            <w:tcW w:w="370" w:type="pct"/>
          </w:tcPr>
          <w:p w14:paraId="0B101DA1" w14:textId="77777777" w:rsidR="005025D5" w:rsidRPr="00646209" w:rsidRDefault="005025D5" w:rsidP="00B86A6C">
            <w:pPr>
              <w:spacing w:line="276" w:lineRule="auto"/>
              <w:jc w:val="center"/>
              <w:rPr>
                <w:sz w:val="18"/>
                <w:szCs w:val="18"/>
                <w:lang w:val="en-US"/>
              </w:rPr>
            </w:pPr>
          </w:p>
        </w:tc>
        <w:tc>
          <w:tcPr>
            <w:tcW w:w="1439" w:type="pct"/>
          </w:tcPr>
          <w:p w14:paraId="044D722C" w14:textId="77777777" w:rsidR="005025D5" w:rsidRPr="009B4119" w:rsidRDefault="005025D5" w:rsidP="00B86A6C">
            <w:pPr>
              <w:spacing w:line="276" w:lineRule="auto"/>
              <w:jc w:val="right"/>
              <w:rPr>
                <w:sz w:val="18"/>
                <w:szCs w:val="18"/>
                <w:lang w:val="en-US"/>
              </w:rPr>
            </w:pPr>
            <w:r w:rsidRPr="00F472BA">
              <w:rPr>
                <w:sz w:val="18"/>
                <w:szCs w:val="18"/>
                <w:lang w:val="en-US"/>
              </w:rPr>
              <w:t>Olejniczak et al., 2008</w:t>
            </w:r>
            <w:r w:rsidRPr="00AA5B41">
              <w:rPr>
                <w:sz w:val="18"/>
                <w:vertAlign w:val="superscript"/>
              </w:rPr>
              <w:t>86</w:t>
            </w:r>
          </w:p>
        </w:tc>
      </w:tr>
      <w:tr w:rsidR="005025D5" w:rsidRPr="00646209" w14:paraId="5A55AEBA" w14:textId="77777777" w:rsidTr="00B86A6C">
        <w:trPr>
          <w:trHeight w:val="283"/>
        </w:trPr>
        <w:tc>
          <w:tcPr>
            <w:tcW w:w="291" w:type="pct"/>
          </w:tcPr>
          <w:p w14:paraId="6B54F4DD" w14:textId="77777777" w:rsidR="005025D5" w:rsidRPr="00646209" w:rsidRDefault="005025D5" w:rsidP="00B86A6C">
            <w:pPr>
              <w:spacing w:line="276" w:lineRule="auto"/>
              <w:jc w:val="center"/>
              <w:rPr>
                <w:i/>
                <w:sz w:val="18"/>
                <w:szCs w:val="18"/>
                <w:lang w:val="en-US"/>
              </w:rPr>
            </w:pPr>
          </w:p>
        </w:tc>
        <w:tc>
          <w:tcPr>
            <w:tcW w:w="890" w:type="pct"/>
          </w:tcPr>
          <w:p w14:paraId="3542ADCF" w14:textId="77777777" w:rsidR="005025D5" w:rsidRPr="00646209" w:rsidRDefault="005025D5" w:rsidP="00B86A6C">
            <w:pPr>
              <w:spacing w:line="276" w:lineRule="auto"/>
              <w:rPr>
                <w:i/>
                <w:sz w:val="18"/>
                <w:szCs w:val="18"/>
                <w:lang w:val="en-US"/>
              </w:rPr>
            </w:pPr>
          </w:p>
        </w:tc>
        <w:tc>
          <w:tcPr>
            <w:tcW w:w="549" w:type="pct"/>
          </w:tcPr>
          <w:p w14:paraId="5A12AAD9" w14:textId="77777777" w:rsidR="005025D5" w:rsidRPr="00646209" w:rsidRDefault="005025D5" w:rsidP="00B86A6C">
            <w:pPr>
              <w:spacing w:line="276" w:lineRule="auto"/>
              <w:rPr>
                <w:sz w:val="18"/>
                <w:szCs w:val="18"/>
                <w:lang w:val="en-US"/>
              </w:rPr>
            </w:pPr>
          </w:p>
        </w:tc>
        <w:tc>
          <w:tcPr>
            <w:tcW w:w="1092" w:type="pct"/>
          </w:tcPr>
          <w:p w14:paraId="19314012" w14:textId="77777777" w:rsidR="005025D5" w:rsidRPr="00646209" w:rsidRDefault="005025D5" w:rsidP="00B86A6C">
            <w:pPr>
              <w:spacing w:line="276" w:lineRule="auto"/>
              <w:rPr>
                <w:sz w:val="18"/>
                <w:szCs w:val="18"/>
                <w:lang w:val="en-US"/>
              </w:rPr>
            </w:pPr>
            <w:r w:rsidRPr="00646209">
              <w:rPr>
                <w:sz w:val="18"/>
                <w:szCs w:val="18"/>
                <w:lang w:val="en-US"/>
              </w:rPr>
              <w:t>El Sidrón</w:t>
            </w:r>
          </w:p>
        </w:tc>
        <w:tc>
          <w:tcPr>
            <w:tcW w:w="370" w:type="pct"/>
          </w:tcPr>
          <w:p w14:paraId="1173A1F9" w14:textId="77777777" w:rsidR="005025D5" w:rsidRPr="00646209" w:rsidRDefault="005025D5" w:rsidP="00B86A6C">
            <w:pPr>
              <w:spacing w:line="276" w:lineRule="auto"/>
              <w:jc w:val="center"/>
              <w:rPr>
                <w:sz w:val="18"/>
                <w:szCs w:val="18"/>
                <w:lang w:val="en-US"/>
              </w:rPr>
            </w:pPr>
            <w:r w:rsidRPr="00646209">
              <w:rPr>
                <w:sz w:val="18"/>
                <w:szCs w:val="18"/>
                <w:lang w:val="en-US"/>
              </w:rPr>
              <w:t>1</w:t>
            </w:r>
          </w:p>
        </w:tc>
        <w:tc>
          <w:tcPr>
            <w:tcW w:w="370" w:type="pct"/>
          </w:tcPr>
          <w:p w14:paraId="1C19801C" w14:textId="77777777" w:rsidR="005025D5" w:rsidRPr="00646209" w:rsidRDefault="005025D5" w:rsidP="00B86A6C">
            <w:pPr>
              <w:spacing w:line="276" w:lineRule="auto"/>
              <w:jc w:val="center"/>
              <w:rPr>
                <w:sz w:val="18"/>
                <w:szCs w:val="18"/>
                <w:lang w:val="en-US"/>
              </w:rPr>
            </w:pPr>
          </w:p>
        </w:tc>
        <w:tc>
          <w:tcPr>
            <w:tcW w:w="1439" w:type="pct"/>
          </w:tcPr>
          <w:p w14:paraId="195483EC"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p>
        </w:tc>
      </w:tr>
      <w:tr w:rsidR="005025D5" w:rsidRPr="00646209" w14:paraId="502F36CC" w14:textId="77777777" w:rsidTr="00B86A6C">
        <w:trPr>
          <w:trHeight w:val="283"/>
        </w:trPr>
        <w:tc>
          <w:tcPr>
            <w:tcW w:w="291" w:type="pct"/>
          </w:tcPr>
          <w:p w14:paraId="241D060A" w14:textId="77777777" w:rsidR="005025D5" w:rsidRPr="00646209" w:rsidRDefault="005025D5" w:rsidP="00B86A6C">
            <w:pPr>
              <w:spacing w:line="276" w:lineRule="auto"/>
              <w:jc w:val="center"/>
              <w:rPr>
                <w:i/>
                <w:sz w:val="18"/>
                <w:szCs w:val="18"/>
                <w:lang w:val="en-US"/>
              </w:rPr>
            </w:pPr>
          </w:p>
        </w:tc>
        <w:tc>
          <w:tcPr>
            <w:tcW w:w="890" w:type="pct"/>
          </w:tcPr>
          <w:p w14:paraId="087D79C4" w14:textId="77777777" w:rsidR="005025D5" w:rsidRPr="00646209" w:rsidRDefault="005025D5" w:rsidP="00B86A6C">
            <w:pPr>
              <w:spacing w:line="276" w:lineRule="auto"/>
              <w:rPr>
                <w:i/>
                <w:sz w:val="18"/>
                <w:szCs w:val="18"/>
                <w:lang w:val="en-US"/>
              </w:rPr>
            </w:pPr>
          </w:p>
        </w:tc>
        <w:tc>
          <w:tcPr>
            <w:tcW w:w="549" w:type="pct"/>
          </w:tcPr>
          <w:p w14:paraId="50B4F64B" w14:textId="77777777" w:rsidR="005025D5" w:rsidRPr="00646209" w:rsidRDefault="005025D5" w:rsidP="00B86A6C">
            <w:pPr>
              <w:spacing w:line="276" w:lineRule="auto"/>
              <w:rPr>
                <w:sz w:val="18"/>
                <w:szCs w:val="18"/>
                <w:lang w:val="en-US"/>
              </w:rPr>
            </w:pPr>
          </w:p>
        </w:tc>
        <w:tc>
          <w:tcPr>
            <w:tcW w:w="1092" w:type="pct"/>
          </w:tcPr>
          <w:p w14:paraId="49598DE3" w14:textId="77777777" w:rsidR="005025D5" w:rsidRPr="00646209" w:rsidRDefault="005025D5" w:rsidP="00B86A6C">
            <w:pPr>
              <w:spacing w:line="276" w:lineRule="auto"/>
              <w:rPr>
                <w:sz w:val="18"/>
                <w:szCs w:val="18"/>
                <w:lang w:val="en-US"/>
              </w:rPr>
            </w:pPr>
            <w:r w:rsidRPr="00646209">
              <w:rPr>
                <w:sz w:val="18"/>
                <w:szCs w:val="18"/>
                <w:lang w:val="en-US"/>
              </w:rPr>
              <w:t>Le Moustier</w:t>
            </w:r>
          </w:p>
        </w:tc>
        <w:tc>
          <w:tcPr>
            <w:tcW w:w="370" w:type="pct"/>
          </w:tcPr>
          <w:p w14:paraId="0BA513DC" w14:textId="77777777" w:rsidR="005025D5" w:rsidRPr="00646209" w:rsidRDefault="005025D5" w:rsidP="00B86A6C">
            <w:pPr>
              <w:spacing w:line="276" w:lineRule="auto"/>
              <w:jc w:val="center"/>
              <w:rPr>
                <w:sz w:val="18"/>
                <w:szCs w:val="18"/>
                <w:lang w:val="en-US"/>
              </w:rPr>
            </w:pPr>
            <w:r w:rsidRPr="00646209">
              <w:rPr>
                <w:sz w:val="18"/>
                <w:szCs w:val="18"/>
                <w:lang w:val="en-US"/>
              </w:rPr>
              <w:t>1</w:t>
            </w:r>
          </w:p>
        </w:tc>
        <w:tc>
          <w:tcPr>
            <w:tcW w:w="370" w:type="pct"/>
          </w:tcPr>
          <w:p w14:paraId="56F7A2F5" w14:textId="77777777" w:rsidR="005025D5" w:rsidRPr="00646209" w:rsidRDefault="005025D5" w:rsidP="00B86A6C">
            <w:pPr>
              <w:spacing w:line="276" w:lineRule="auto"/>
              <w:jc w:val="center"/>
              <w:rPr>
                <w:sz w:val="18"/>
                <w:szCs w:val="18"/>
                <w:lang w:val="en-US"/>
              </w:rPr>
            </w:pPr>
          </w:p>
        </w:tc>
        <w:tc>
          <w:tcPr>
            <w:tcW w:w="1439" w:type="pct"/>
          </w:tcPr>
          <w:p w14:paraId="75336825" w14:textId="77777777" w:rsidR="005025D5" w:rsidRPr="009B4119" w:rsidRDefault="005025D5" w:rsidP="00B86A6C">
            <w:pPr>
              <w:spacing w:line="276" w:lineRule="auto"/>
              <w:jc w:val="right"/>
              <w:rPr>
                <w:sz w:val="18"/>
                <w:szCs w:val="18"/>
                <w:lang w:val="fr-FR"/>
              </w:rPr>
            </w:pPr>
            <w:r w:rsidRPr="009B4119">
              <w:rPr>
                <w:sz w:val="18"/>
                <w:szCs w:val="18"/>
                <w:lang w:val="en-US"/>
              </w:rPr>
              <w:t xml:space="preserve">Olejniczak </w:t>
            </w:r>
            <w:r w:rsidRPr="009B4119">
              <w:rPr>
                <w:sz w:val="18"/>
                <w:szCs w:val="18"/>
                <w:lang w:val="es-ES"/>
              </w:rPr>
              <w:t>et al., 2008</w:t>
            </w:r>
            <w:r w:rsidRPr="00AA5B41">
              <w:rPr>
                <w:sz w:val="18"/>
                <w:vertAlign w:val="superscript"/>
              </w:rPr>
              <w:t>86</w:t>
            </w:r>
          </w:p>
        </w:tc>
      </w:tr>
      <w:tr w:rsidR="005025D5" w:rsidRPr="00646209" w14:paraId="3A6EC2C4" w14:textId="77777777" w:rsidTr="00B86A6C">
        <w:trPr>
          <w:trHeight w:val="283"/>
        </w:trPr>
        <w:tc>
          <w:tcPr>
            <w:tcW w:w="291" w:type="pct"/>
          </w:tcPr>
          <w:p w14:paraId="3E56048E" w14:textId="77777777" w:rsidR="005025D5" w:rsidRPr="00646209" w:rsidRDefault="005025D5" w:rsidP="00B86A6C">
            <w:pPr>
              <w:spacing w:line="276" w:lineRule="auto"/>
              <w:jc w:val="center"/>
              <w:rPr>
                <w:i/>
                <w:sz w:val="18"/>
                <w:szCs w:val="18"/>
                <w:lang w:val="fr-FR"/>
              </w:rPr>
            </w:pPr>
          </w:p>
        </w:tc>
        <w:tc>
          <w:tcPr>
            <w:tcW w:w="890" w:type="pct"/>
          </w:tcPr>
          <w:p w14:paraId="04F98A44" w14:textId="77777777" w:rsidR="005025D5" w:rsidRPr="00646209" w:rsidRDefault="005025D5" w:rsidP="00B86A6C">
            <w:pPr>
              <w:spacing w:line="276" w:lineRule="auto"/>
              <w:rPr>
                <w:i/>
                <w:sz w:val="18"/>
                <w:szCs w:val="18"/>
                <w:lang w:val="fr-FR"/>
              </w:rPr>
            </w:pPr>
          </w:p>
        </w:tc>
        <w:tc>
          <w:tcPr>
            <w:tcW w:w="549" w:type="pct"/>
          </w:tcPr>
          <w:p w14:paraId="7439FB89" w14:textId="77777777" w:rsidR="005025D5" w:rsidRPr="00646209" w:rsidRDefault="005025D5" w:rsidP="00B86A6C">
            <w:pPr>
              <w:spacing w:line="276" w:lineRule="auto"/>
              <w:rPr>
                <w:sz w:val="18"/>
                <w:szCs w:val="18"/>
                <w:highlight w:val="yellow"/>
                <w:lang w:val="fr-FR"/>
              </w:rPr>
            </w:pPr>
          </w:p>
        </w:tc>
        <w:tc>
          <w:tcPr>
            <w:tcW w:w="1092" w:type="pct"/>
          </w:tcPr>
          <w:p w14:paraId="6F73B6BF" w14:textId="77777777" w:rsidR="005025D5" w:rsidRPr="00646209" w:rsidRDefault="005025D5" w:rsidP="00B86A6C">
            <w:pPr>
              <w:spacing w:line="276" w:lineRule="auto"/>
              <w:rPr>
                <w:sz w:val="18"/>
                <w:szCs w:val="18"/>
              </w:rPr>
            </w:pPr>
            <w:r w:rsidRPr="00646209">
              <w:rPr>
                <w:sz w:val="18"/>
                <w:szCs w:val="18"/>
              </w:rPr>
              <w:t>Scladina</w:t>
            </w:r>
          </w:p>
        </w:tc>
        <w:tc>
          <w:tcPr>
            <w:tcW w:w="370" w:type="pct"/>
          </w:tcPr>
          <w:p w14:paraId="4536A084"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5BB8CDC8" w14:textId="77777777" w:rsidR="005025D5" w:rsidRPr="00646209" w:rsidRDefault="005025D5" w:rsidP="00B86A6C">
            <w:pPr>
              <w:spacing w:line="276" w:lineRule="auto"/>
              <w:jc w:val="center"/>
              <w:rPr>
                <w:sz w:val="18"/>
                <w:szCs w:val="18"/>
              </w:rPr>
            </w:pPr>
          </w:p>
        </w:tc>
        <w:tc>
          <w:tcPr>
            <w:tcW w:w="1439" w:type="pct"/>
          </w:tcPr>
          <w:p w14:paraId="5BBB45B9" w14:textId="77777777" w:rsidR="005025D5" w:rsidRPr="009B4119" w:rsidRDefault="005025D5" w:rsidP="00B86A6C">
            <w:pPr>
              <w:spacing w:line="276" w:lineRule="auto"/>
              <w:jc w:val="right"/>
              <w:rPr>
                <w:sz w:val="18"/>
                <w:szCs w:val="18"/>
              </w:rPr>
            </w:pPr>
            <w:r w:rsidRPr="009B4119">
              <w:rPr>
                <w:sz w:val="18"/>
                <w:szCs w:val="18"/>
                <w:lang w:val="es-ES"/>
              </w:rPr>
              <w:t>Olejniczak et al., 2008</w:t>
            </w:r>
            <w:r w:rsidRPr="00AA5B41">
              <w:rPr>
                <w:sz w:val="18"/>
                <w:vertAlign w:val="superscript"/>
              </w:rPr>
              <w:t>86</w:t>
            </w:r>
          </w:p>
        </w:tc>
      </w:tr>
      <w:tr w:rsidR="005025D5" w:rsidRPr="00646209" w14:paraId="1DB5E0D3" w14:textId="77777777" w:rsidTr="00B86A6C">
        <w:trPr>
          <w:trHeight w:val="283"/>
        </w:trPr>
        <w:tc>
          <w:tcPr>
            <w:tcW w:w="291" w:type="pct"/>
          </w:tcPr>
          <w:p w14:paraId="4632BD02" w14:textId="77777777" w:rsidR="005025D5" w:rsidRPr="00646209" w:rsidRDefault="005025D5" w:rsidP="00B86A6C">
            <w:pPr>
              <w:spacing w:line="276" w:lineRule="auto"/>
              <w:jc w:val="center"/>
              <w:rPr>
                <w:i/>
                <w:sz w:val="18"/>
                <w:szCs w:val="18"/>
              </w:rPr>
            </w:pPr>
          </w:p>
        </w:tc>
        <w:tc>
          <w:tcPr>
            <w:tcW w:w="890" w:type="pct"/>
          </w:tcPr>
          <w:p w14:paraId="2389CD78" w14:textId="77777777" w:rsidR="005025D5" w:rsidRPr="00646209" w:rsidRDefault="005025D5" w:rsidP="00B86A6C">
            <w:pPr>
              <w:spacing w:line="276" w:lineRule="auto"/>
              <w:rPr>
                <w:i/>
                <w:sz w:val="18"/>
                <w:szCs w:val="18"/>
              </w:rPr>
            </w:pPr>
          </w:p>
        </w:tc>
        <w:tc>
          <w:tcPr>
            <w:tcW w:w="549" w:type="pct"/>
          </w:tcPr>
          <w:p w14:paraId="789C42F7" w14:textId="77777777" w:rsidR="005025D5" w:rsidRPr="00646209" w:rsidRDefault="005025D5" w:rsidP="00B86A6C">
            <w:pPr>
              <w:spacing w:line="276" w:lineRule="auto"/>
              <w:rPr>
                <w:sz w:val="18"/>
                <w:szCs w:val="18"/>
              </w:rPr>
            </w:pPr>
          </w:p>
        </w:tc>
        <w:tc>
          <w:tcPr>
            <w:tcW w:w="1092" w:type="pct"/>
          </w:tcPr>
          <w:p w14:paraId="1DC1FDC9" w14:textId="77777777" w:rsidR="005025D5" w:rsidRPr="00646209" w:rsidRDefault="005025D5" w:rsidP="00B86A6C">
            <w:pPr>
              <w:spacing w:line="276" w:lineRule="auto"/>
              <w:rPr>
                <w:sz w:val="18"/>
                <w:szCs w:val="18"/>
              </w:rPr>
            </w:pPr>
            <w:r w:rsidRPr="00646209">
              <w:rPr>
                <w:sz w:val="18"/>
                <w:szCs w:val="18"/>
              </w:rPr>
              <w:t>Krapina</w:t>
            </w:r>
          </w:p>
        </w:tc>
        <w:tc>
          <w:tcPr>
            <w:tcW w:w="370" w:type="pct"/>
          </w:tcPr>
          <w:p w14:paraId="3631CBD5" w14:textId="77777777" w:rsidR="005025D5" w:rsidRPr="00646209" w:rsidRDefault="005025D5" w:rsidP="00B86A6C">
            <w:pPr>
              <w:spacing w:line="276" w:lineRule="auto"/>
              <w:jc w:val="center"/>
              <w:rPr>
                <w:sz w:val="18"/>
                <w:szCs w:val="18"/>
              </w:rPr>
            </w:pPr>
            <w:r w:rsidRPr="00646209">
              <w:rPr>
                <w:sz w:val="18"/>
                <w:szCs w:val="18"/>
              </w:rPr>
              <w:t>2</w:t>
            </w:r>
          </w:p>
        </w:tc>
        <w:tc>
          <w:tcPr>
            <w:tcW w:w="370" w:type="pct"/>
          </w:tcPr>
          <w:p w14:paraId="2F656C9E"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6104B2C0" w14:textId="77777777" w:rsidR="005025D5" w:rsidRPr="009B4119" w:rsidRDefault="005025D5" w:rsidP="00B86A6C">
            <w:pPr>
              <w:spacing w:line="276" w:lineRule="auto"/>
              <w:jc w:val="right"/>
              <w:rPr>
                <w:sz w:val="18"/>
                <w:szCs w:val="18"/>
                <w:lang w:val="en-US"/>
              </w:rPr>
            </w:pPr>
            <w:r w:rsidRPr="009B4119">
              <w:rPr>
                <w:sz w:val="18"/>
                <w:szCs w:val="18"/>
                <w:lang w:val="en-US"/>
              </w:rPr>
              <w:t>Martín-Francés et al., 2018</w:t>
            </w:r>
            <w:r w:rsidRPr="000C436A">
              <w:rPr>
                <w:sz w:val="18"/>
                <w:vertAlign w:val="superscript"/>
              </w:rPr>
              <w:t>176</w:t>
            </w:r>
            <w:r w:rsidRPr="009B4119">
              <w:rPr>
                <w:sz w:val="18"/>
                <w:szCs w:val="18"/>
                <w:lang w:val="en-US"/>
              </w:rPr>
              <w:t xml:space="preserve"> </w:t>
            </w:r>
          </w:p>
          <w:p w14:paraId="0C4A694A"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a</w:t>
            </w:r>
          </w:p>
        </w:tc>
      </w:tr>
      <w:tr w:rsidR="005025D5" w:rsidRPr="00646209" w14:paraId="5375E071" w14:textId="77777777" w:rsidTr="00B86A6C">
        <w:trPr>
          <w:trHeight w:val="283"/>
        </w:trPr>
        <w:tc>
          <w:tcPr>
            <w:tcW w:w="291" w:type="pct"/>
          </w:tcPr>
          <w:p w14:paraId="657EC72E" w14:textId="77777777" w:rsidR="005025D5" w:rsidRPr="00646209" w:rsidRDefault="005025D5" w:rsidP="00B86A6C">
            <w:pPr>
              <w:spacing w:line="276" w:lineRule="auto"/>
              <w:jc w:val="center"/>
              <w:rPr>
                <w:i/>
                <w:sz w:val="18"/>
                <w:szCs w:val="18"/>
              </w:rPr>
            </w:pPr>
          </w:p>
        </w:tc>
        <w:tc>
          <w:tcPr>
            <w:tcW w:w="890" w:type="pct"/>
          </w:tcPr>
          <w:p w14:paraId="4BAC2952" w14:textId="77777777" w:rsidR="005025D5" w:rsidRPr="00646209" w:rsidRDefault="005025D5" w:rsidP="00B86A6C">
            <w:pPr>
              <w:spacing w:line="276" w:lineRule="auto"/>
              <w:rPr>
                <w:i/>
                <w:sz w:val="18"/>
                <w:szCs w:val="18"/>
              </w:rPr>
            </w:pPr>
          </w:p>
        </w:tc>
        <w:tc>
          <w:tcPr>
            <w:tcW w:w="549" w:type="pct"/>
          </w:tcPr>
          <w:p w14:paraId="26BA0110" w14:textId="77777777" w:rsidR="005025D5" w:rsidRPr="00646209" w:rsidRDefault="005025D5" w:rsidP="00B86A6C">
            <w:pPr>
              <w:spacing w:line="276" w:lineRule="auto"/>
              <w:rPr>
                <w:sz w:val="18"/>
                <w:szCs w:val="18"/>
                <w:highlight w:val="yellow"/>
              </w:rPr>
            </w:pPr>
          </w:p>
        </w:tc>
        <w:tc>
          <w:tcPr>
            <w:tcW w:w="1092" w:type="pct"/>
          </w:tcPr>
          <w:p w14:paraId="48C78739" w14:textId="77777777" w:rsidR="005025D5" w:rsidRPr="00646209" w:rsidRDefault="005025D5" w:rsidP="00B86A6C">
            <w:pPr>
              <w:spacing w:line="276" w:lineRule="auto"/>
              <w:rPr>
                <w:sz w:val="18"/>
                <w:szCs w:val="18"/>
              </w:rPr>
            </w:pPr>
            <w:r w:rsidRPr="00646209">
              <w:rPr>
                <w:sz w:val="18"/>
                <w:szCs w:val="18"/>
              </w:rPr>
              <w:t>La Quina</w:t>
            </w:r>
          </w:p>
        </w:tc>
        <w:tc>
          <w:tcPr>
            <w:tcW w:w="370" w:type="pct"/>
          </w:tcPr>
          <w:p w14:paraId="299B6954"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4A248A44"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76D928DE" w14:textId="77777777" w:rsidR="005025D5" w:rsidRPr="009B4119" w:rsidRDefault="005025D5" w:rsidP="00B86A6C">
            <w:pPr>
              <w:spacing w:line="276" w:lineRule="auto"/>
              <w:jc w:val="right"/>
              <w:rPr>
                <w:sz w:val="18"/>
                <w:szCs w:val="18"/>
                <w:lang w:val="en-US"/>
              </w:rPr>
            </w:pPr>
            <w:r w:rsidRPr="009B4119">
              <w:rPr>
                <w:sz w:val="18"/>
                <w:szCs w:val="18"/>
                <w:lang w:val="en-US"/>
              </w:rPr>
              <w:t>Martín-Francés et al., 2018</w:t>
            </w:r>
            <w:r w:rsidRPr="00AA5B41">
              <w:rPr>
                <w:sz w:val="18"/>
                <w:vertAlign w:val="superscript"/>
              </w:rPr>
              <w:t>230</w:t>
            </w:r>
            <w:r w:rsidRPr="009B4119">
              <w:rPr>
                <w:sz w:val="18"/>
                <w:szCs w:val="18"/>
                <w:lang w:val="en-US"/>
              </w:rPr>
              <w:t xml:space="preserve"> </w:t>
            </w:r>
          </w:p>
          <w:p w14:paraId="0401C882" w14:textId="77777777" w:rsidR="005025D5" w:rsidRPr="00646209" w:rsidRDefault="005025D5" w:rsidP="00B86A6C">
            <w:pPr>
              <w:spacing w:line="276" w:lineRule="auto"/>
              <w:jc w:val="right"/>
              <w:rPr>
                <w:sz w:val="18"/>
                <w:szCs w:val="18"/>
              </w:rPr>
            </w:pPr>
            <w:r w:rsidRPr="00646209">
              <w:rPr>
                <w:sz w:val="18"/>
                <w:szCs w:val="18"/>
                <w:lang w:val="en-US"/>
              </w:rPr>
              <w:t>Original data from this study</w:t>
            </w:r>
            <w:r w:rsidRPr="00646209">
              <w:rPr>
                <w:sz w:val="18"/>
                <w:szCs w:val="18"/>
                <w:vertAlign w:val="superscript"/>
                <w:lang w:val="en-US"/>
              </w:rPr>
              <w:t>a</w:t>
            </w:r>
          </w:p>
        </w:tc>
      </w:tr>
      <w:tr w:rsidR="005025D5" w:rsidRPr="00646209" w14:paraId="7075A040" w14:textId="77777777" w:rsidTr="00B86A6C">
        <w:trPr>
          <w:trHeight w:val="283"/>
        </w:trPr>
        <w:tc>
          <w:tcPr>
            <w:tcW w:w="291" w:type="pct"/>
          </w:tcPr>
          <w:p w14:paraId="6C30383F" w14:textId="77777777" w:rsidR="005025D5" w:rsidRPr="00646209" w:rsidRDefault="005025D5" w:rsidP="00B86A6C">
            <w:pPr>
              <w:spacing w:line="276" w:lineRule="auto"/>
              <w:jc w:val="center"/>
              <w:rPr>
                <w:i/>
                <w:sz w:val="18"/>
                <w:szCs w:val="18"/>
              </w:rPr>
            </w:pPr>
          </w:p>
        </w:tc>
        <w:tc>
          <w:tcPr>
            <w:tcW w:w="890" w:type="pct"/>
          </w:tcPr>
          <w:p w14:paraId="10EAC9FE" w14:textId="77777777" w:rsidR="005025D5" w:rsidRPr="00646209" w:rsidRDefault="005025D5" w:rsidP="00B86A6C">
            <w:pPr>
              <w:spacing w:line="276" w:lineRule="auto"/>
              <w:rPr>
                <w:i/>
                <w:sz w:val="18"/>
                <w:szCs w:val="18"/>
              </w:rPr>
            </w:pPr>
          </w:p>
        </w:tc>
        <w:tc>
          <w:tcPr>
            <w:tcW w:w="549" w:type="pct"/>
          </w:tcPr>
          <w:p w14:paraId="1A53C78E" w14:textId="77777777" w:rsidR="005025D5" w:rsidRPr="00646209" w:rsidRDefault="005025D5" w:rsidP="00B86A6C">
            <w:pPr>
              <w:spacing w:line="276" w:lineRule="auto"/>
              <w:rPr>
                <w:sz w:val="18"/>
                <w:szCs w:val="18"/>
                <w:highlight w:val="yellow"/>
              </w:rPr>
            </w:pPr>
          </w:p>
        </w:tc>
        <w:tc>
          <w:tcPr>
            <w:tcW w:w="1092" w:type="pct"/>
          </w:tcPr>
          <w:p w14:paraId="1B1B417E" w14:textId="77777777" w:rsidR="005025D5" w:rsidRPr="00646209" w:rsidRDefault="005025D5" w:rsidP="00B86A6C">
            <w:pPr>
              <w:spacing w:line="276" w:lineRule="auto"/>
              <w:rPr>
                <w:sz w:val="18"/>
                <w:szCs w:val="18"/>
              </w:rPr>
            </w:pPr>
            <w:r w:rsidRPr="00646209">
              <w:rPr>
                <w:sz w:val="18"/>
                <w:szCs w:val="18"/>
              </w:rPr>
              <w:t>Le Moustier</w:t>
            </w:r>
          </w:p>
        </w:tc>
        <w:tc>
          <w:tcPr>
            <w:tcW w:w="370" w:type="pct"/>
          </w:tcPr>
          <w:p w14:paraId="7FAC4D5F" w14:textId="77777777" w:rsidR="005025D5" w:rsidRPr="00646209" w:rsidRDefault="005025D5" w:rsidP="00B86A6C">
            <w:pPr>
              <w:spacing w:line="276" w:lineRule="auto"/>
              <w:jc w:val="center"/>
              <w:rPr>
                <w:sz w:val="18"/>
                <w:szCs w:val="18"/>
              </w:rPr>
            </w:pPr>
          </w:p>
        </w:tc>
        <w:tc>
          <w:tcPr>
            <w:tcW w:w="370" w:type="pct"/>
          </w:tcPr>
          <w:p w14:paraId="1021241C"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6272FD8B" w14:textId="77777777" w:rsidR="005025D5" w:rsidRPr="00646209" w:rsidRDefault="005025D5" w:rsidP="00B86A6C">
            <w:pPr>
              <w:spacing w:line="276" w:lineRule="auto"/>
              <w:jc w:val="right"/>
              <w:rPr>
                <w:sz w:val="18"/>
                <w:szCs w:val="18"/>
                <w:lang w:val="en-US"/>
              </w:rPr>
            </w:pPr>
            <w:r w:rsidRPr="00646209">
              <w:rPr>
                <w:sz w:val="18"/>
                <w:szCs w:val="18"/>
                <w:lang w:val="en-US"/>
              </w:rPr>
              <w:t>Original data from this study</w:t>
            </w:r>
            <w:r w:rsidRPr="00646209">
              <w:rPr>
                <w:sz w:val="18"/>
                <w:szCs w:val="18"/>
                <w:vertAlign w:val="superscript"/>
                <w:lang w:val="en-US"/>
              </w:rPr>
              <w:t>a</w:t>
            </w:r>
          </w:p>
        </w:tc>
      </w:tr>
      <w:tr w:rsidR="005025D5" w:rsidRPr="00646209" w14:paraId="7D3F5682" w14:textId="77777777" w:rsidTr="00B86A6C">
        <w:trPr>
          <w:trHeight w:val="283"/>
        </w:trPr>
        <w:tc>
          <w:tcPr>
            <w:tcW w:w="291" w:type="pct"/>
          </w:tcPr>
          <w:p w14:paraId="6B91A086" w14:textId="77777777" w:rsidR="005025D5" w:rsidRPr="00646209" w:rsidRDefault="005025D5" w:rsidP="00B86A6C">
            <w:pPr>
              <w:spacing w:line="276" w:lineRule="auto"/>
              <w:jc w:val="center"/>
              <w:rPr>
                <w:i/>
                <w:sz w:val="18"/>
                <w:szCs w:val="18"/>
                <w:lang w:val="en-US"/>
              </w:rPr>
            </w:pPr>
          </w:p>
        </w:tc>
        <w:tc>
          <w:tcPr>
            <w:tcW w:w="890" w:type="pct"/>
          </w:tcPr>
          <w:p w14:paraId="4CC81676" w14:textId="77777777" w:rsidR="005025D5" w:rsidRPr="00646209" w:rsidRDefault="005025D5" w:rsidP="00B86A6C">
            <w:pPr>
              <w:spacing w:line="276" w:lineRule="auto"/>
              <w:rPr>
                <w:i/>
                <w:sz w:val="18"/>
                <w:szCs w:val="18"/>
                <w:lang w:val="es-ES"/>
              </w:rPr>
            </w:pPr>
            <w:r w:rsidRPr="00646209">
              <w:rPr>
                <w:sz w:val="18"/>
                <w:szCs w:val="18"/>
                <w:lang w:val="es-ES"/>
              </w:rPr>
              <w:t xml:space="preserve">Fossil </w:t>
            </w:r>
            <w:r w:rsidRPr="00646209">
              <w:rPr>
                <w:i/>
                <w:sz w:val="18"/>
                <w:szCs w:val="18"/>
                <w:lang w:val="es-ES"/>
              </w:rPr>
              <w:t>H. sapiens</w:t>
            </w:r>
          </w:p>
        </w:tc>
        <w:tc>
          <w:tcPr>
            <w:tcW w:w="549" w:type="pct"/>
          </w:tcPr>
          <w:p w14:paraId="3312885B" w14:textId="77777777" w:rsidR="005025D5" w:rsidRPr="00646209" w:rsidRDefault="005025D5" w:rsidP="00B86A6C">
            <w:pPr>
              <w:spacing w:line="276" w:lineRule="auto"/>
              <w:rPr>
                <w:sz w:val="18"/>
                <w:szCs w:val="18"/>
                <w:lang w:val="es-ES"/>
              </w:rPr>
            </w:pPr>
            <w:r w:rsidRPr="00646209">
              <w:rPr>
                <w:sz w:val="18"/>
                <w:szCs w:val="18"/>
                <w:lang w:val="es-ES"/>
              </w:rPr>
              <w:t>Levant</w:t>
            </w:r>
          </w:p>
        </w:tc>
        <w:tc>
          <w:tcPr>
            <w:tcW w:w="1092" w:type="pct"/>
          </w:tcPr>
          <w:p w14:paraId="6905DC94" w14:textId="77777777" w:rsidR="005025D5" w:rsidRPr="00646209" w:rsidRDefault="005025D5" w:rsidP="00B86A6C">
            <w:pPr>
              <w:spacing w:line="276" w:lineRule="auto"/>
              <w:rPr>
                <w:sz w:val="18"/>
                <w:szCs w:val="18"/>
              </w:rPr>
            </w:pPr>
            <w:r w:rsidRPr="00646209">
              <w:rPr>
                <w:sz w:val="18"/>
                <w:szCs w:val="18"/>
              </w:rPr>
              <w:t>Qafzeh</w:t>
            </w:r>
          </w:p>
        </w:tc>
        <w:tc>
          <w:tcPr>
            <w:tcW w:w="370" w:type="pct"/>
          </w:tcPr>
          <w:p w14:paraId="20EC0B95" w14:textId="77777777" w:rsidR="005025D5" w:rsidRPr="00646209" w:rsidRDefault="005025D5" w:rsidP="00B86A6C">
            <w:pPr>
              <w:spacing w:line="276" w:lineRule="auto"/>
              <w:jc w:val="center"/>
              <w:rPr>
                <w:sz w:val="18"/>
                <w:szCs w:val="18"/>
              </w:rPr>
            </w:pPr>
          </w:p>
        </w:tc>
        <w:tc>
          <w:tcPr>
            <w:tcW w:w="370" w:type="pct"/>
          </w:tcPr>
          <w:p w14:paraId="1A852999"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01999D97" w14:textId="77777777" w:rsidR="005025D5" w:rsidRPr="00646209" w:rsidRDefault="005025D5" w:rsidP="00B86A6C">
            <w:pPr>
              <w:spacing w:line="276" w:lineRule="auto"/>
              <w:jc w:val="right"/>
              <w:rPr>
                <w:sz w:val="18"/>
                <w:szCs w:val="18"/>
              </w:rPr>
            </w:pPr>
            <w:r w:rsidRPr="00646209">
              <w:rPr>
                <w:sz w:val="18"/>
                <w:szCs w:val="18"/>
              </w:rPr>
              <w:t>Original data from this study</w:t>
            </w:r>
            <w:r w:rsidRPr="00646209">
              <w:rPr>
                <w:sz w:val="18"/>
                <w:szCs w:val="18"/>
                <w:vertAlign w:val="superscript"/>
              </w:rPr>
              <w:t>a</w:t>
            </w:r>
          </w:p>
        </w:tc>
      </w:tr>
      <w:tr w:rsidR="005025D5" w:rsidRPr="00646209" w14:paraId="6392CFD1" w14:textId="77777777" w:rsidTr="00B86A6C">
        <w:trPr>
          <w:trHeight w:val="283"/>
        </w:trPr>
        <w:tc>
          <w:tcPr>
            <w:tcW w:w="291" w:type="pct"/>
          </w:tcPr>
          <w:p w14:paraId="01E6C353" w14:textId="77777777" w:rsidR="005025D5" w:rsidRPr="00646209" w:rsidRDefault="005025D5" w:rsidP="00B86A6C">
            <w:pPr>
              <w:spacing w:line="276" w:lineRule="auto"/>
              <w:jc w:val="center"/>
              <w:rPr>
                <w:i/>
                <w:sz w:val="18"/>
                <w:szCs w:val="18"/>
              </w:rPr>
            </w:pPr>
          </w:p>
        </w:tc>
        <w:tc>
          <w:tcPr>
            <w:tcW w:w="890" w:type="pct"/>
          </w:tcPr>
          <w:p w14:paraId="0CDFFD2E" w14:textId="77777777" w:rsidR="005025D5" w:rsidRPr="00646209" w:rsidRDefault="005025D5" w:rsidP="00B86A6C">
            <w:pPr>
              <w:spacing w:line="276" w:lineRule="auto"/>
              <w:rPr>
                <w:i/>
                <w:sz w:val="18"/>
                <w:szCs w:val="18"/>
              </w:rPr>
            </w:pPr>
            <w:r w:rsidRPr="00646209">
              <w:rPr>
                <w:sz w:val="18"/>
                <w:szCs w:val="18"/>
              </w:rPr>
              <w:t xml:space="preserve">Middle Stone Age </w:t>
            </w:r>
            <w:r w:rsidRPr="00646209">
              <w:rPr>
                <w:i/>
                <w:sz w:val="18"/>
                <w:szCs w:val="18"/>
              </w:rPr>
              <w:t>H. sapiens</w:t>
            </w:r>
            <w:r w:rsidRPr="00646209">
              <w:rPr>
                <w:sz w:val="18"/>
                <w:szCs w:val="18"/>
              </w:rPr>
              <w:t xml:space="preserve"> </w:t>
            </w:r>
          </w:p>
        </w:tc>
        <w:tc>
          <w:tcPr>
            <w:tcW w:w="549" w:type="pct"/>
          </w:tcPr>
          <w:p w14:paraId="08007FC5" w14:textId="77777777" w:rsidR="005025D5" w:rsidRPr="00646209" w:rsidRDefault="005025D5" w:rsidP="00B86A6C">
            <w:pPr>
              <w:spacing w:line="276" w:lineRule="auto"/>
              <w:rPr>
                <w:sz w:val="18"/>
                <w:szCs w:val="18"/>
              </w:rPr>
            </w:pPr>
            <w:r w:rsidRPr="00646209">
              <w:rPr>
                <w:sz w:val="18"/>
                <w:szCs w:val="18"/>
              </w:rPr>
              <w:t>Africa</w:t>
            </w:r>
          </w:p>
        </w:tc>
        <w:tc>
          <w:tcPr>
            <w:tcW w:w="1092" w:type="pct"/>
          </w:tcPr>
          <w:p w14:paraId="16325990" w14:textId="77777777" w:rsidR="005025D5" w:rsidRPr="00646209" w:rsidRDefault="005025D5" w:rsidP="00B86A6C">
            <w:pPr>
              <w:spacing w:line="276" w:lineRule="auto"/>
              <w:rPr>
                <w:sz w:val="18"/>
                <w:szCs w:val="18"/>
              </w:rPr>
            </w:pPr>
            <w:r w:rsidRPr="00646209">
              <w:rPr>
                <w:sz w:val="18"/>
                <w:szCs w:val="18"/>
              </w:rPr>
              <w:t>P</w:t>
            </w:r>
            <w:r>
              <w:rPr>
                <w:sz w:val="18"/>
                <w:szCs w:val="18"/>
              </w:rPr>
              <w:t>anga y</w:t>
            </w:r>
            <w:r w:rsidRPr="00646209">
              <w:rPr>
                <w:sz w:val="18"/>
                <w:szCs w:val="18"/>
              </w:rPr>
              <w:t>a Saidi</w:t>
            </w:r>
          </w:p>
        </w:tc>
        <w:tc>
          <w:tcPr>
            <w:tcW w:w="370" w:type="pct"/>
          </w:tcPr>
          <w:p w14:paraId="24A2ABF4"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0FAB7CE5"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40E31B15" w14:textId="77777777" w:rsidR="005025D5" w:rsidRPr="00646209" w:rsidRDefault="005025D5" w:rsidP="00B86A6C">
            <w:pPr>
              <w:spacing w:line="276" w:lineRule="auto"/>
              <w:jc w:val="right"/>
              <w:rPr>
                <w:sz w:val="18"/>
                <w:szCs w:val="18"/>
              </w:rPr>
            </w:pPr>
            <w:r w:rsidRPr="00646209">
              <w:rPr>
                <w:sz w:val="18"/>
                <w:szCs w:val="18"/>
                <w:lang w:val="en-US"/>
              </w:rPr>
              <w:t>Original data from this study</w:t>
            </w:r>
            <w:r w:rsidRPr="00646209">
              <w:rPr>
                <w:sz w:val="18"/>
                <w:szCs w:val="18"/>
                <w:vertAlign w:val="superscript"/>
                <w:lang w:val="en-US"/>
              </w:rPr>
              <w:t>b</w:t>
            </w:r>
          </w:p>
        </w:tc>
      </w:tr>
      <w:tr w:rsidR="005025D5" w:rsidRPr="00646209" w14:paraId="59E94F86" w14:textId="77777777" w:rsidTr="00B86A6C">
        <w:trPr>
          <w:trHeight w:val="283"/>
        </w:trPr>
        <w:tc>
          <w:tcPr>
            <w:tcW w:w="291" w:type="pct"/>
          </w:tcPr>
          <w:p w14:paraId="123B60F1" w14:textId="77777777" w:rsidR="005025D5" w:rsidRPr="00646209" w:rsidRDefault="005025D5" w:rsidP="00B86A6C">
            <w:pPr>
              <w:spacing w:line="276" w:lineRule="auto"/>
              <w:jc w:val="center"/>
              <w:rPr>
                <w:i/>
                <w:sz w:val="18"/>
                <w:szCs w:val="18"/>
              </w:rPr>
            </w:pPr>
          </w:p>
        </w:tc>
        <w:tc>
          <w:tcPr>
            <w:tcW w:w="890" w:type="pct"/>
          </w:tcPr>
          <w:p w14:paraId="0B02B321" w14:textId="77777777" w:rsidR="005025D5" w:rsidRPr="00646209" w:rsidRDefault="005025D5" w:rsidP="00B86A6C">
            <w:pPr>
              <w:spacing w:line="276" w:lineRule="auto"/>
              <w:rPr>
                <w:sz w:val="18"/>
                <w:szCs w:val="18"/>
              </w:rPr>
            </w:pPr>
            <w:r w:rsidRPr="00646209">
              <w:rPr>
                <w:sz w:val="18"/>
                <w:szCs w:val="18"/>
              </w:rPr>
              <w:t xml:space="preserve">Aterian </w:t>
            </w:r>
            <w:r w:rsidRPr="00646209">
              <w:rPr>
                <w:i/>
                <w:sz w:val="18"/>
                <w:szCs w:val="18"/>
              </w:rPr>
              <w:t>H. sapiens</w:t>
            </w:r>
          </w:p>
        </w:tc>
        <w:tc>
          <w:tcPr>
            <w:tcW w:w="549" w:type="pct"/>
          </w:tcPr>
          <w:p w14:paraId="019EA799" w14:textId="77777777" w:rsidR="005025D5" w:rsidRPr="00646209" w:rsidRDefault="005025D5" w:rsidP="00B86A6C">
            <w:pPr>
              <w:spacing w:line="276" w:lineRule="auto"/>
              <w:rPr>
                <w:sz w:val="18"/>
                <w:szCs w:val="18"/>
              </w:rPr>
            </w:pPr>
            <w:r w:rsidRPr="00646209">
              <w:rPr>
                <w:sz w:val="18"/>
                <w:szCs w:val="18"/>
              </w:rPr>
              <w:t>Africa</w:t>
            </w:r>
          </w:p>
        </w:tc>
        <w:tc>
          <w:tcPr>
            <w:tcW w:w="1092" w:type="pct"/>
          </w:tcPr>
          <w:p w14:paraId="3E904B4F" w14:textId="77777777" w:rsidR="005025D5" w:rsidRPr="00646209" w:rsidRDefault="005025D5" w:rsidP="00B86A6C">
            <w:pPr>
              <w:spacing w:line="276" w:lineRule="auto"/>
              <w:rPr>
                <w:sz w:val="18"/>
                <w:szCs w:val="18"/>
              </w:rPr>
            </w:pPr>
            <w:r w:rsidRPr="00646209">
              <w:rPr>
                <w:sz w:val="17"/>
                <w:szCs w:val="17"/>
                <w:lang w:val="es-ES"/>
              </w:rPr>
              <w:t>Contrebandiers</w:t>
            </w:r>
          </w:p>
        </w:tc>
        <w:tc>
          <w:tcPr>
            <w:tcW w:w="370" w:type="pct"/>
          </w:tcPr>
          <w:p w14:paraId="40A5EE6A" w14:textId="77777777" w:rsidR="005025D5" w:rsidRPr="00646209" w:rsidRDefault="005025D5" w:rsidP="00B86A6C">
            <w:pPr>
              <w:spacing w:line="276" w:lineRule="auto"/>
              <w:jc w:val="center"/>
              <w:rPr>
                <w:sz w:val="18"/>
                <w:szCs w:val="18"/>
              </w:rPr>
            </w:pPr>
            <w:r w:rsidRPr="00646209">
              <w:rPr>
                <w:sz w:val="18"/>
                <w:szCs w:val="18"/>
              </w:rPr>
              <w:t>2</w:t>
            </w:r>
          </w:p>
        </w:tc>
        <w:tc>
          <w:tcPr>
            <w:tcW w:w="370" w:type="pct"/>
          </w:tcPr>
          <w:p w14:paraId="38B84036" w14:textId="77777777" w:rsidR="005025D5" w:rsidRPr="00646209" w:rsidRDefault="005025D5" w:rsidP="00B86A6C">
            <w:pPr>
              <w:spacing w:line="276" w:lineRule="auto"/>
              <w:jc w:val="center"/>
              <w:rPr>
                <w:sz w:val="18"/>
                <w:szCs w:val="18"/>
              </w:rPr>
            </w:pPr>
          </w:p>
        </w:tc>
        <w:tc>
          <w:tcPr>
            <w:tcW w:w="1439" w:type="pct"/>
          </w:tcPr>
          <w:p w14:paraId="0F841A15" w14:textId="77777777" w:rsidR="005025D5" w:rsidRPr="00646209" w:rsidRDefault="005025D5" w:rsidP="00B86A6C">
            <w:pPr>
              <w:spacing w:line="276" w:lineRule="auto"/>
              <w:jc w:val="right"/>
              <w:rPr>
                <w:sz w:val="18"/>
                <w:szCs w:val="18"/>
                <w:lang w:val="en-US"/>
              </w:rPr>
            </w:pPr>
            <w:r w:rsidRPr="009B4119">
              <w:rPr>
                <w:sz w:val="18"/>
                <w:szCs w:val="18"/>
                <w:lang w:val="en-US"/>
              </w:rPr>
              <w:t>Hublin et al., 2012</w:t>
            </w:r>
            <w:r w:rsidRPr="000C436A">
              <w:rPr>
                <w:sz w:val="18"/>
                <w:vertAlign w:val="superscript"/>
              </w:rPr>
              <w:t>177</w:t>
            </w:r>
          </w:p>
        </w:tc>
      </w:tr>
      <w:tr w:rsidR="005025D5" w:rsidRPr="00646209" w14:paraId="6EB128E8" w14:textId="77777777" w:rsidTr="00B86A6C">
        <w:trPr>
          <w:trHeight w:val="283"/>
        </w:trPr>
        <w:tc>
          <w:tcPr>
            <w:tcW w:w="291" w:type="pct"/>
          </w:tcPr>
          <w:p w14:paraId="669CB4D9" w14:textId="77777777" w:rsidR="005025D5" w:rsidRPr="00646209" w:rsidRDefault="005025D5" w:rsidP="00B86A6C">
            <w:pPr>
              <w:spacing w:line="276" w:lineRule="auto"/>
              <w:jc w:val="center"/>
              <w:rPr>
                <w:sz w:val="18"/>
                <w:szCs w:val="18"/>
              </w:rPr>
            </w:pPr>
          </w:p>
        </w:tc>
        <w:tc>
          <w:tcPr>
            <w:tcW w:w="890" w:type="pct"/>
          </w:tcPr>
          <w:p w14:paraId="24D2DBA0" w14:textId="77777777" w:rsidR="005025D5" w:rsidRPr="00646209" w:rsidRDefault="005025D5" w:rsidP="00B86A6C">
            <w:pPr>
              <w:spacing w:line="276" w:lineRule="auto"/>
              <w:rPr>
                <w:sz w:val="18"/>
                <w:szCs w:val="18"/>
              </w:rPr>
            </w:pPr>
            <w:r w:rsidRPr="00646209">
              <w:rPr>
                <w:sz w:val="18"/>
                <w:szCs w:val="18"/>
                <w:lang w:val="fr-FR"/>
              </w:rPr>
              <w:t>Modern humans</w:t>
            </w:r>
            <w:r w:rsidRPr="00646209">
              <w:rPr>
                <w:i/>
                <w:sz w:val="18"/>
                <w:szCs w:val="18"/>
              </w:rPr>
              <w:t xml:space="preserve"> </w:t>
            </w:r>
          </w:p>
        </w:tc>
        <w:tc>
          <w:tcPr>
            <w:tcW w:w="549" w:type="pct"/>
          </w:tcPr>
          <w:p w14:paraId="48404717" w14:textId="77777777" w:rsidR="005025D5" w:rsidRPr="00646209" w:rsidRDefault="005025D5" w:rsidP="00B86A6C">
            <w:pPr>
              <w:spacing w:line="276" w:lineRule="auto"/>
              <w:rPr>
                <w:sz w:val="18"/>
                <w:szCs w:val="18"/>
              </w:rPr>
            </w:pPr>
            <w:r w:rsidRPr="00646209">
              <w:rPr>
                <w:sz w:val="18"/>
                <w:szCs w:val="18"/>
              </w:rPr>
              <w:t>Europe and Africa</w:t>
            </w:r>
          </w:p>
        </w:tc>
        <w:tc>
          <w:tcPr>
            <w:tcW w:w="1092" w:type="pct"/>
          </w:tcPr>
          <w:p w14:paraId="64F41F82" w14:textId="77777777" w:rsidR="005025D5" w:rsidRPr="00646209" w:rsidRDefault="005025D5" w:rsidP="00B86A6C">
            <w:pPr>
              <w:spacing w:line="276" w:lineRule="auto"/>
              <w:rPr>
                <w:sz w:val="18"/>
                <w:szCs w:val="18"/>
              </w:rPr>
            </w:pPr>
          </w:p>
        </w:tc>
        <w:tc>
          <w:tcPr>
            <w:tcW w:w="370" w:type="pct"/>
          </w:tcPr>
          <w:p w14:paraId="0469BC7C" w14:textId="77777777" w:rsidR="005025D5" w:rsidRPr="00646209" w:rsidRDefault="005025D5" w:rsidP="00B86A6C">
            <w:pPr>
              <w:spacing w:line="276" w:lineRule="auto"/>
              <w:jc w:val="center"/>
              <w:rPr>
                <w:sz w:val="18"/>
                <w:szCs w:val="18"/>
                <w:lang w:val="es-ES"/>
              </w:rPr>
            </w:pPr>
            <w:r w:rsidRPr="00646209">
              <w:rPr>
                <w:sz w:val="18"/>
                <w:szCs w:val="18"/>
                <w:lang w:val="es-ES"/>
              </w:rPr>
              <w:t>56</w:t>
            </w:r>
          </w:p>
        </w:tc>
        <w:tc>
          <w:tcPr>
            <w:tcW w:w="370" w:type="pct"/>
          </w:tcPr>
          <w:p w14:paraId="677096FE" w14:textId="77777777" w:rsidR="005025D5" w:rsidRPr="00646209" w:rsidRDefault="005025D5" w:rsidP="00B86A6C">
            <w:pPr>
              <w:spacing w:line="276" w:lineRule="auto"/>
              <w:jc w:val="center"/>
              <w:rPr>
                <w:sz w:val="18"/>
                <w:szCs w:val="18"/>
                <w:lang w:val="es-ES"/>
              </w:rPr>
            </w:pPr>
            <w:r w:rsidRPr="00646209">
              <w:rPr>
                <w:sz w:val="18"/>
                <w:szCs w:val="18"/>
                <w:lang w:val="es-ES"/>
              </w:rPr>
              <w:t>12</w:t>
            </w:r>
          </w:p>
        </w:tc>
        <w:tc>
          <w:tcPr>
            <w:tcW w:w="1439" w:type="pct"/>
          </w:tcPr>
          <w:p w14:paraId="655D8615" w14:textId="77777777" w:rsidR="005025D5" w:rsidRPr="009B4119" w:rsidRDefault="005025D5" w:rsidP="00B86A6C">
            <w:pPr>
              <w:spacing w:line="276" w:lineRule="auto"/>
              <w:jc w:val="right"/>
              <w:rPr>
                <w:sz w:val="18"/>
                <w:szCs w:val="18"/>
                <w:lang w:val="en-US"/>
              </w:rPr>
            </w:pPr>
            <w:r w:rsidRPr="009B4119">
              <w:rPr>
                <w:sz w:val="18"/>
                <w:szCs w:val="18"/>
              </w:rPr>
              <w:t>Smith et al., 2006</w:t>
            </w:r>
            <w:r w:rsidRPr="00AA5B41">
              <w:rPr>
                <w:sz w:val="18"/>
                <w:vertAlign w:val="superscript"/>
              </w:rPr>
              <w:t>231</w:t>
            </w:r>
            <w:r w:rsidRPr="009B4119">
              <w:rPr>
                <w:sz w:val="18"/>
                <w:szCs w:val="18"/>
              </w:rPr>
              <w:t xml:space="preserve"> and </w:t>
            </w:r>
            <w:r w:rsidRPr="009B4119">
              <w:rPr>
                <w:i/>
                <w:sz w:val="18"/>
                <w:szCs w:val="18"/>
              </w:rPr>
              <w:t>pers com.;</w:t>
            </w:r>
            <w:r w:rsidRPr="009B4119">
              <w:rPr>
                <w:sz w:val="18"/>
                <w:szCs w:val="18"/>
              </w:rPr>
              <w:t xml:space="preserve"> </w:t>
            </w:r>
            <w:r w:rsidRPr="009B4119">
              <w:rPr>
                <w:sz w:val="18"/>
                <w:szCs w:val="18"/>
                <w:lang w:val="en-US"/>
              </w:rPr>
              <w:t>Martín-Francés et al., 2018</w:t>
            </w:r>
            <w:r w:rsidRPr="00AA5B41">
              <w:rPr>
                <w:sz w:val="18"/>
                <w:vertAlign w:val="superscript"/>
              </w:rPr>
              <w:t>230</w:t>
            </w:r>
            <w:r w:rsidRPr="009B4119">
              <w:rPr>
                <w:sz w:val="18"/>
                <w:szCs w:val="18"/>
                <w:lang w:val="en-US"/>
              </w:rPr>
              <w:t xml:space="preserve"> </w:t>
            </w:r>
          </w:p>
          <w:p w14:paraId="4FEDBE7A" w14:textId="77777777" w:rsidR="005025D5" w:rsidRPr="009B4119" w:rsidRDefault="005025D5" w:rsidP="00B86A6C">
            <w:pPr>
              <w:spacing w:line="276" w:lineRule="auto"/>
              <w:jc w:val="right"/>
              <w:rPr>
                <w:sz w:val="18"/>
                <w:szCs w:val="18"/>
              </w:rPr>
            </w:pPr>
            <w:r w:rsidRPr="009B4119">
              <w:rPr>
                <w:sz w:val="18"/>
                <w:szCs w:val="18"/>
                <w:lang w:val="en-US"/>
              </w:rPr>
              <w:t>Original data from this study</w:t>
            </w:r>
            <w:r w:rsidRPr="009B4119">
              <w:rPr>
                <w:sz w:val="18"/>
                <w:szCs w:val="18"/>
                <w:vertAlign w:val="superscript"/>
                <w:lang w:val="en-US"/>
              </w:rPr>
              <w:t>b,c</w:t>
            </w:r>
          </w:p>
        </w:tc>
      </w:tr>
      <w:tr w:rsidR="005025D5" w:rsidRPr="00646209" w14:paraId="38D6AF57" w14:textId="77777777" w:rsidTr="00B86A6C">
        <w:trPr>
          <w:trHeight w:val="283"/>
        </w:trPr>
        <w:tc>
          <w:tcPr>
            <w:tcW w:w="291" w:type="pct"/>
          </w:tcPr>
          <w:p w14:paraId="1D7B3D47" w14:textId="77777777" w:rsidR="005025D5" w:rsidRPr="00646209" w:rsidRDefault="005025D5" w:rsidP="00B86A6C">
            <w:pPr>
              <w:spacing w:line="276" w:lineRule="auto"/>
              <w:jc w:val="center"/>
              <w:rPr>
                <w:sz w:val="18"/>
                <w:szCs w:val="18"/>
                <w:lang w:val="en-US"/>
              </w:rPr>
            </w:pPr>
            <w:r w:rsidRPr="00646209">
              <w:rPr>
                <w:sz w:val="18"/>
                <w:szCs w:val="18"/>
                <w:lang w:val="en-US"/>
              </w:rPr>
              <w:t>M</w:t>
            </w:r>
            <w:r w:rsidRPr="00646209">
              <w:rPr>
                <w:sz w:val="18"/>
                <w:szCs w:val="18"/>
                <w:vertAlign w:val="subscript"/>
                <w:lang w:val="en-US"/>
              </w:rPr>
              <w:t>1</w:t>
            </w:r>
          </w:p>
        </w:tc>
        <w:tc>
          <w:tcPr>
            <w:tcW w:w="890" w:type="pct"/>
          </w:tcPr>
          <w:p w14:paraId="1BEA7CF9" w14:textId="77777777" w:rsidR="005025D5" w:rsidRPr="00646209" w:rsidRDefault="005025D5" w:rsidP="00B86A6C">
            <w:pPr>
              <w:spacing w:line="276" w:lineRule="auto"/>
              <w:rPr>
                <w:sz w:val="18"/>
                <w:szCs w:val="18"/>
                <w:lang w:val="en-US"/>
              </w:rPr>
            </w:pPr>
            <w:r w:rsidRPr="00646209">
              <w:rPr>
                <w:sz w:val="18"/>
                <w:szCs w:val="18"/>
              </w:rPr>
              <w:t>Neanderthal</w:t>
            </w:r>
          </w:p>
        </w:tc>
        <w:tc>
          <w:tcPr>
            <w:tcW w:w="549" w:type="pct"/>
          </w:tcPr>
          <w:p w14:paraId="0DC92E6F" w14:textId="77777777" w:rsidR="005025D5" w:rsidRPr="00646209" w:rsidRDefault="005025D5" w:rsidP="00B86A6C">
            <w:pPr>
              <w:spacing w:line="276" w:lineRule="auto"/>
              <w:rPr>
                <w:sz w:val="18"/>
                <w:szCs w:val="18"/>
              </w:rPr>
            </w:pPr>
            <w:r w:rsidRPr="00646209">
              <w:rPr>
                <w:sz w:val="18"/>
                <w:szCs w:val="18"/>
                <w:lang w:val="en-US"/>
              </w:rPr>
              <w:t>Europe</w:t>
            </w:r>
          </w:p>
        </w:tc>
        <w:tc>
          <w:tcPr>
            <w:tcW w:w="1092" w:type="pct"/>
          </w:tcPr>
          <w:p w14:paraId="7A0700DB" w14:textId="77777777" w:rsidR="005025D5" w:rsidRPr="00646209" w:rsidRDefault="005025D5" w:rsidP="00B86A6C">
            <w:pPr>
              <w:spacing w:line="276" w:lineRule="auto"/>
              <w:rPr>
                <w:sz w:val="18"/>
                <w:szCs w:val="18"/>
                <w:lang w:val="en-US"/>
              </w:rPr>
            </w:pPr>
            <w:r w:rsidRPr="00646209">
              <w:rPr>
                <w:sz w:val="18"/>
                <w:szCs w:val="18"/>
              </w:rPr>
              <w:t>Abri Bourgeois-Delaunay</w:t>
            </w:r>
          </w:p>
        </w:tc>
        <w:tc>
          <w:tcPr>
            <w:tcW w:w="370" w:type="pct"/>
          </w:tcPr>
          <w:p w14:paraId="79B8DC06" w14:textId="77777777" w:rsidR="005025D5" w:rsidRPr="00646209" w:rsidRDefault="005025D5" w:rsidP="00B86A6C">
            <w:pPr>
              <w:spacing w:line="276" w:lineRule="auto"/>
              <w:jc w:val="center"/>
              <w:rPr>
                <w:sz w:val="18"/>
                <w:szCs w:val="18"/>
                <w:lang w:val="en-US"/>
              </w:rPr>
            </w:pPr>
            <w:r w:rsidRPr="00646209">
              <w:rPr>
                <w:sz w:val="18"/>
                <w:szCs w:val="18"/>
              </w:rPr>
              <w:t>1</w:t>
            </w:r>
          </w:p>
        </w:tc>
        <w:tc>
          <w:tcPr>
            <w:tcW w:w="370" w:type="pct"/>
          </w:tcPr>
          <w:p w14:paraId="43DDC5CB" w14:textId="77777777" w:rsidR="005025D5" w:rsidRPr="00646209" w:rsidRDefault="005025D5" w:rsidP="00B86A6C">
            <w:pPr>
              <w:spacing w:line="276" w:lineRule="auto"/>
              <w:jc w:val="center"/>
              <w:rPr>
                <w:sz w:val="18"/>
                <w:szCs w:val="18"/>
                <w:lang w:val="en-US"/>
              </w:rPr>
            </w:pPr>
            <w:r w:rsidRPr="00646209">
              <w:rPr>
                <w:sz w:val="18"/>
                <w:szCs w:val="18"/>
                <w:lang w:val="en-US"/>
              </w:rPr>
              <w:t>1</w:t>
            </w:r>
          </w:p>
        </w:tc>
        <w:tc>
          <w:tcPr>
            <w:tcW w:w="1439" w:type="pct"/>
          </w:tcPr>
          <w:p w14:paraId="2DF9E114"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r w:rsidRPr="009B4119">
              <w:rPr>
                <w:sz w:val="18"/>
                <w:szCs w:val="18"/>
                <w:lang w:val="en-US"/>
              </w:rPr>
              <w:t xml:space="preserve"> </w:t>
            </w:r>
          </w:p>
          <w:p w14:paraId="663C780E"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a</w:t>
            </w:r>
          </w:p>
        </w:tc>
      </w:tr>
      <w:tr w:rsidR="005025D5" w:rsidRPr="00646209" w14:paraId="6E4BBED5" w14:textId="77777777" w:rsidTr="00B86A6C">
        <w:trPr>
          <w:trHeight w:val="283"/>
        </w:trPr>
        <w:tc>
          <w:tcPr>
            <w:tcW w:w="291" w:type="pct"/>
          </w:tcPr>
          <w:p w14:paraId="1F1178EB" w14:textId="77777777" w:rsidR="005025D5" w:rsidRPr="00646209" w:rsidRDefault="005025D5" w:rsidP="00B86A6C">
            <w:pPr>
              <w:spacing w:line="276" w:lineRule="auto"/>
              <w:jc w:val="center"/>
              <w:rPr>
                <w:sz w:val="18"/>
                <w:szCs w:val="18"/>
                <w:lang w:val="en-US"/>
              </w:rPr>
            </w:pPr>
          </w:p>
        </w:tc>
        <w:tc>
          <w:tcPr>
            <w:tcW w:w="890" w:type="pct"/>
          </w:tcPr>
          <w:p w14:paraId="7C58A0D1" w14:textId="77777777" w:rsidR="005025D5" w:rsidRPr="00646209" w:rsidRDefault="005025D5" w:rsidP="00B86A6C">
            <w:pPr>
              <w:spacing w:line="276" w:lineRule="auto"/>
              <w:rPr>
                <w:sz w:val="18"/>
                <w:szCs w:val="18"/>
                <w:lang w:val="en-US"/>
              </w:rPr>
            </w:pPr>
          </w:p>
        </w:tc>
        <w:tc>
          <w:tcPr>
            <w:tcW w:w="549" w:type="pct"/>
          </w:tcPr>
          <w:p w14:paraId="6F1E5CC5" w14:textId="77777777" w:rsidR="005025D5" w:rsidRPr="00646209" w:rsidRDefault="005025D5" w:rsidP="00B86A6C">
            <w:pPr>
              <w:spacing w:line="276" w:lineRule="auto"/>
              <w:rPr>
                <w:sz w:val="18"/>
                <w:szCs w:val="18"/>
              </w:rPr>
            </w:pPr>
          </w:p>
        </w:tc>
        <w:tc>
          <w:tcPr>
            <w:tcW w:w="1092" w:type="pct"/>
          </w:tcPr>
          <w:p w14:paraId="7AD9F2AA" w14:textId="77777777" w:rsidR="005025D5" w:rsidRPr="00646209" w:rsidRDefault="005025D5" w:rsidP="00B86A6C">
            <w:pPr>
              <w:spacing w:line="276" w:lineRule="auto"/>
              <w:rPr>
                <w:sz w:val="18"/>
                <w:szCs w:val="18"/>
              </w:rPr>
            </w:pPr>
            <w:r w:rsidRPr="00646209">
              <w:rPr>
                <w:sz w:val="18"/>
                <w:szCs w:val="18"/>
              </w:rPr>
              <w:t>Abri Suard</w:t>
            </w:r>
          </w:p>
        </w:tc>
        <w:tc>
          <w:tcPr>
            <w:tcW w:w="370" w:type="pct"/>
          </w:tcPr>
          <w:p w14:paraId="163F62C4" w14:textId="77777777" w:rsidR="005025D5" w:rsidRPr="00646209" w:rsidRDefault="005025D5" w:rsidP="00B86A6C">
            <w:pPr>
              <w:spacing w:line="276" w:lineRule="auto"/>
              <w:jc w:val="center"/>
              <w:rPr>
                <w:sz w:val="18"/>
                <w:szCs w:val="18"/>
              </w:rPr>
            </w:pPr>
            <w:r w:rsidRPr="00646209">
              <w:rPr>
                <w:sz w:val="18"/>
                <w:szCs w:val="18"/>
              </w:rPr>
              <w:t>3</w:t>
            </w:r>
          </w:p>
        </w:tc>
        <w:tc>
          <w:tcPr>
            <w:tcW w:w="370" w:type="pct"/>
          </w:tcPr>
          <w:p w14:paraId="18BCA830" w14:textId="77777777" w:rsidR="005025D5" w:rsidRPr="00646209" w:rsidRDefault="005025D5" w:rsidP="00B86A6C">
            <w:pPr>
              <w:spacing w:line="276" w:lineRule="auto"/>
              <w:jc w:val="center"/>
              <w:rPr>
                <w:sz w:val="18"/>
                <w:szCs w:val="18"/>
                <w:lang w:val="en-US"/>
              </w:rPr>
            </w:pPr>
            <w:r w:rsidRPr="00646209">
              <w:rPr>
                <w:sz w:val="18"/>
                <w:szCs w:val="18"/>
                <w:lang w:val="en-US"/>
              </w:rPr>
              <w:t>3</w:t>
            </w:r>
          </w:p>
        </w:tc>
        <w:tc>
          <w:tcPr>
            <w:tcW w:w="1439" w:type="pct"/>
          </w:tcPr>
          <w:p w14:paraId="188CE8A5"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r w:rsidRPr="009B4119">
              <w:rPr>
                <w:sz w:val="18"/>
                <w:szCs w:val="18"/>
                <w:lang w:val="en-US"/>
              </w:rPr>
              <w:t xml:space="preserve"> </w:t>
            </w:r>
          </w:p>
          <w:p w14:paraId="70C5C60C"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a</w:t>
            </w:r>
          </w:p>
        </w:tc>
      </w:tr>
      <w:tr w:rsidR="005025D5" w:rsidRPr="00646209" w14:paraId="4222E12A" w14:textId="77777777" w:rsidTr="00B86A6C">
        <w:trPr>
          <w:trHeight w:val="283"/>
        </w:trPr>
        <w:tc>
          <w:tcPr>
            <w:tcW w:w="291" w:type="pct"/>
          </w:tcPr>
          <w:p w14:paraId="6AE4D09C" w14:textId="77777777" w:rsidR="005025D5" w:rsidRPr="00646209" w:rsidRDefault="005025D5" w:rsidP="00B86A6C">
            <w:pPr>
              <w:spacing w:line="276" w:lineRule="auto"/>
              <w:jc w:val="center"/>
              <w:rPr>
                <w:sz w:val="18"/>
                <w:szCs w:val="18"/>
                <w:lang w:val="en-US"/>
              </w:rPr>
            </w:pPr>
          </w:p>
        </w:tc>
        <w:tc>
          <w:tcPr>
            <w:tcW w:w="890" w:type="pct"/>
          </w:tcPr>
          <w:p w14:paraId="6723EBC7" w14:textId="77777777" w:rsidR="005025D5" w:rsidRPr="00646209" w:rsidRDefault="005025D5" w:rsidP="00B86A6C">
            <w:pPr>
              <w:spacing w:line="276" w:lineRule="auto"/>
              <w:rPr>
                <w:sz w:val="18"/>
                <w:szCs w:val="18"/>
                <w:lang w:val="en-US"/>
              </w:rPr>
            </w:pPr>
          </w:p>
        </w:tc>
        <w:tc>
          <w:tcPr>
            <w:tcW w:w="549" w:type="pct"/>
          </w:tcPr>
          <w:p w14:paraId="68191BEA" w14:textId="77777777" w:rsidR="005025D5" w:rsidRPr="00646209" w:rsidRDefault="005025D5" w:rsidP="00B86A6C">
            <w:pPr>
              <w:spacing w:line="276" w:lineRule="auto"/>
              <w:rPr>
                <w:sz w:val="18"/>
                <w:szCs w:val="18"/>
              </w:rPr>
            </w:pPr>
          </w:p>
        </w:tc>
        <w:tc>
          <w:tcPr>
            <w:tcW w:w="1092" w:type="pct"/>
          </w:tcPr>
          <w:p w14:paraId="2650CC0E" w14:textId="77777777" w:rsidR="005025D5" w:rsidRPr="00646209" w:rsidRDefault="005025D5" w:rsidP="00B86A6C">
            <w:pPr>
              <w:spacing w:line="276" w:lineRule="auto"/>
              <w:rPr>
                <w:sz w:val="18"/>
                <w:szCs w:val="18"/>
              </w:rPr>
            </w:pPr>
            <w:r w:rsidRPr="00646209">
              <w:rPr>
                <w:sz w:val="18"/>
                <w:szCs w:val="18"/>
              </w:rPr>
              <w:t>Roc de Marsal</w:t>
            </w:r>
          </w:p>
        </w:tc>
        <w:tc>
          <w:tcPr>
            <w:tcW w:w="370" w:type="pct"/>
          </w:tcPr>
          <w:p w14:paraId="04B10C15" w14:textId="77777777" w:rsidR="005025D5" w:rsidRPr="00646209" w:rsidRDefault="005025D5" w:rsidP="00B86A6C">
            <w:pPr>
              <w:spacing w:line="276" w:lineRule="auto"/>
              <w:jc w:val="center"/>
              <w:rPr>
                <w:sz w:val="18"/>
                <w:szCs w:val="18"/>
              </w:rPr>
            </w:pPr>
            <w:r w:rsidRPr="00646209">
              <w:rPr>
                <w:sz w:val="18"/>
                <w:szCs w:val="18"/>
              </w:rPr>
              <w:t>2</w:t>
            </w:r>
          </w:p>
        </w:tc>
        <w:tc>
          <w:tcPr>
            <w:tcW w:w="370" w:type="pct"/>
          </w:tcPr>
          <w:p w14:paraId="172930B0" w14:textId="77777777" w:rsidR="005025D5" w:rsidRPr="00646209" w:rsidRDefault="005025D5" w:rsidP="00B86A6C">
            <w:pPr>
              <w:spacing w:line="276" w:lineRule="auto"/>
              <w:jc w:val="center"/>
              <w:rPr>
                <w:sz w:val="18"/>
                <w:szCs w:val="18"/>
                <w:lang w:val="es-ES"/>
              </w:rPr>
            </w:pPr>
            <w:r w:rsidRPr="00646209">
              <w:rPr>
                <w:sz w:val="18"/>
                <w:szCs w:val="18"/>
                <w:lang w:val="es-ES"/>
              </w:rPr>
              <w:t>2</w:t>
            </w:r>
          </w:p>
        </w:tc>
        <w:tc>
          <w:tcPr>
            <w:tcW w:w="1439" w:type="pct"/>
          </w:tcPr>
          <w:p w14:paraId="223D861D"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r w:rsidRPr="009B4119">
              <w:rPr>
                <w:sz w:val="18"/>
                <w:szCs w:val="18"/>
                <w:lang w:val="en-US"/>
              </w:rPr>
              <w:t xml:space="preserve"> </w:t>
            </w:r>
          </w:p>
          <w:p w14:paraId="2D4EC686"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a</w:t>
            </w:r>
          </w:p>
        </w:tc>
      </w:tr>
      <w:tr w:rsidR="005025D5" w:rsidRPr="00646209" w14:paraId="55C57F17" w14:textId="77777777" w:rsidTr="00B86A6C">
        <w:trPr>
          <w:trHeight w:val="283"/>
        </w:trPr>
        <w:tc>
          <w:tcPr>
            <w:tcW w:w="291" w:type="pct"/>
          </w:tcPr>
          <w:p w14:paraId="4F24E3F8" w14:textId="77777777" w:rsidR="005025D5" w:rsidRPr="00646209" w:rsidRDefault="005025D5" w:rsidP="00B86A6C">
            <w:pPr>
              <w:spacing w:line="276" w:lineRule="auto"/>
              <w:jc w:val="center"/>
              <w:rPr>
                <w:sz w:val="18"/>
                <w:szCs w:val="18"/>
              </w:rPr>
            </w:pPr>
          </w:p>
        </w:tc>
        <w:tc>
          <w:tcPr>
            <w:tcW w:w="890" w:type="pct"/>
          </w:tcPr>
          <w:p w14:paraId="554A8785" w14:textId="77777777" w:rsidR="005025D5" w:rsidRPr="00646209" w:rsidRDefault="005025D5" w:rsidP="00B86A6C">
            <w:pPr>
              <w:spacing w:line="276" w:lineRule="auto"/>
              <w:rPr>
                <w:sz w:val="18"/>
                <w:szCs w:val="18"/>
              </w:rPr>
            </w:pPr>
          </w:p>
        </w:tc>
        <w:tc>
          <w:tcPr>
            <w:tcW w:w="549" w:type="pct"/>
          </w:tcPr>
          <w:p w14:paraId="273DDEC5" w14:textId="77777777" w:rsidR="005025D5" w:rsidRPr="00646209" w:rsidRDefault="005025D5" w:rsidP="00B86A6C">
            <w:pPr>
              <w:spacing w:line="276" w:lineRule="auto"/>
              <w:rPr>
                <w:sz w:val="18"/>
                <w:szCs w:val="18"/>
              </w:rPr>
            </w:pPr>
          </w:p>
        </w:tc>
        <w:tc>
          <w:tcPr>
            <w:tcW w:w="1092" w:type="pct"/>
          </w:tcPr>
          <w:p w14:paraId="0B980329" w14:textId="77777777" w:rsidR="005025D5" w:rsidRPr="00646209" w:rsidRDefault="005025D5" w:rsidP="00B86A6C">
            <w:pPr>
              <w:spacing w:line="276" w:lineRule="auto"/>
              <w:rPr>
                <w:sz w:val="18"/>
                <w:szCs w:val="18"/>
              </w:rPr>
            </w:pPr>
            <w:r w:rsidRPr="00646209">
              <w:rPr>
                <w:sz w:val="18"/>
                <w:szCs w:val="18"/>
              </w:rPr>
              <w:t>Engis</w:t>
            </w:r>
          </w:p>
        </w:tc>
        <w:tc>
          <w:tcPr>
            <w:tcW w:w="370" w:type="pct"/>
          </w:tcPr>
          <w:p w14:paraId="61BDFC55"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50862ACF" w14:textId="77777777" w:rsidR="005025D5" w:rsidRPr="00646209" w:rsidRDefault="005025D5" w:rsidP="00B86A6C">
            <w:pPr>
              <w:spacing w:line="276" w:lineRule="auto"/>
              <w:jc w:val="center"/>
              <w:rPr>
                <w:sz w:val="18"/>
                <w:szCs w:val="18"/>
              </w:rPr>
            </w:pPr>
            <w:r w:rsidRPr="00646209">
              <w:rPr>
                <w:sz w:val="18"/>
                <w:szCs w:val="18"/>
              </w:rPr>
              <w:t>1</w:t>
            </w:r>
          </w:p>
        </w:tc>
        <w:tc>
          <w:tcPr>
            <w:tcW w:w="1439" w:type="pct"/>
          </w:tcPr>
          <w:p w14:paraId="4625308C"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r w:rsidRPr="009B4119">
              <w:rPr>
                <w:sz w:val="18"/>
                <w:szCs w:val="18"/>
                <w:lang w:val="en-US"/>
              </w:rPr>
              <w:t xml:space="preserve"> </w:t>
            </w:r>
          </w:p>
          <w:p w14:paraId="1BC45389" w14:textId="77777777" w:rsidR="005025D5" w:rsidRPr="009B4119" w:rsidRDefault="005025D5" w:rsidP="00B86A6C">
            <w:pPr>
              <w:spacing w:line="276" w:lineRule="auto"/>
              <w:jc w:val="right"/>
              <w:rPr>
                <w:sz w:val="18"/>
                <w:szCs w:val="18"/>
              </w:rPr>
            </w:pPr>
            <w:r w:rsidRPr="009B4119">
              <w:rPr>
                <w:sz w:val="18"/>
                <w:szCs w:val="18"/>
                <w:lang w:val="en-US"/>
              </w:rPr>
              <w:t>Original data from this study</w:t>
            </w:r>
            <w:r w:rsidRPr="009B4119">
              <w:rPr>
                <w:sz w:val="18"/>
                <w:szCs w:val="18"/>
                <w:vertAlign w:val="superscript"/>
                <w:lang w:val="en-US"/>
              </w:rPr>
              <w:t>a</w:t>
            </w:r>
          </w:p>
        </w:tc>
      </w:tr>
      <w:tr w:rsidR="005025D5" w:rsidRPr="00646209" w14:paraId="1E583879" w14:textId="77777777" w:rsidTr="00B86A6C">
        <w:trPr>
          <w:trHeight w:val="283"/>
        </w:trPr>
        <w:tc>
          <w:tcPr>
            <w:tcW w:w="291" w:type="pct"/>
          </w:tcPr>
          <w:p w14:paraId="14A98AC5" w14:textId="77777777" w:rsidR="005025D5" w:rsidRPr="00646209" w:rsidRDefault="005025D5" w:rsidP="00B86A6C">
            <w:pPr>
              <w:spacing w:line="276" w:lineRule="auto"/>
              <w:jc w:val="center"/>
              <w:rPr>
                <w:sz w:val="18"/>
                <w:szCs w:val="18"/>
              </w:rPr>
            </w:pPr>
          </w:p>
        </w:tc>
        <w:tc>
          <w:tcPr>
            <w:tcW w:w="890" w:type="pct"/>
          </w:tcPr>
          <w:p w14:paraId="473D733E" w14:textId="77777777" w:rsidR="005025D5" w:rsidRPr="00646209" w:rsidRDefault="005025D5" w:rsidP="00B86A6C">
            <w:pPr>
              <w:spacing w:line="276" w:lineRule="auto"/>
              <w:rPr>
                <w:sz w:val="18"/>
                <w:szCs w:val="18"/>
              </w:rPr>
            </w:pPr>
          </w:p>
        </w:tc>
        <w:tc>
          <w:tcPr>
            <w:tcW w:w="549" w:type="pct"/>
          </w:tcPr>
          <w:p w14:paraId="1B7AFCE6" w14:textId="77777777" w:rsidR="005025D5" w:rsidRPr="00646209" w:rsidRDefault="005025D5" w:rsidP="00B86A6C">
            <w:pPr>
              <w:spacing w:line="276" w:lineRule="auto"/>
              <w:rPr>
                <w:sz w:val="18"/>
                <w:szCs w:val="18"/>
              </w:rPr>
            </w:pPr>
          </w:p>
        </w:tc>
        <w:tc>
          <w:tcPr>
            <w:tcW w:w="1092" w:type="pct"/>
          </w:tcPr>
          <w:p w14:paraId="5844C232" w14:textId="77777777" w:rsidR="005025D5" w:rsidRPr="00646209" w:rsidRDefault="005025D5" w:rsidP="00B86A6C">
            <w:pPr>
              <w:spacing w:line="276" w:lineRule="auto"/>
              <w:rPr>
                <w:sz w:val="18"/>
                <w:szCs w:val="18"/>
              </w:rPr>
            </w:pPr>
            <w:r w:rsidRPr="00646209">
              <w:rPr>
                <w:sz w:val="18"/>
                <w:szCs w:val="18"/>
              </w:rPr>
              <w:t>Ehringsdorf</w:t>
            </w:r>
          </w:p>
        </w:tc>
        <w:tc>
          <w:tcPr>
            <w:tcW w:w="370" w:type="pct"/>
          </w:tcPr>
          <w:p w14:paraId="60DACC4F"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44DCCBDD" w14:textId="77777777" w:rsidR="005025D5" w:rsidRPr="00646209" w:rsidRDefault="005025D5" w:rsidP="00B86A6C">
            <w:pPr>
              <w:spacing w:line="276" w:lineRule="auto"/>
              <w:jc w:val="center"/>
              <w:rPr>
                <w:sz w:val="18"/>
                <w:szCs w:val="18"/>
                <w:lang w:val="es-ES"/>
              </w:rPr>
            </w:pPr>
            <w:r w:rsidRPr="00646209">
              <w:rPr>
                <w:sz w:val="18"/>
                <w:szCs w:val="18"/>
                <w:lang w:val="es-ES"/>
              </w:rPr>
              <w:t>1</w:t>
            </w:r>
          </w:p>
        </w:tc>
        <w:tc>
          <w:tcPr>
            <w:tcW w:w="1439" w:type="pct"/>
          </w:tcPr>
          <w:p w14:paraId="6585BCF7"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r w:rsidRPr="009B4119">
              <w:rPr>
                <w:sz w:val="18"/>
                <w:szCs w:val="18"/>
                <w:lang w:val="en-US"/>
              </w:rPr>
              <w:t xml:space="preserve"> </w:t>
            </w:r>
          </w:p>
          <w:p w14:paraId="56AF4E35" w14:textId="77777777" w:rsidR="005025D5" w:rsidRPr="009B4119" w:rsidRDefault="005025D5" w:rsidP="00B86A6C">
            <w:pPr>
              <w:spacing w:line="276" w:lineRule="auto"/>
              <w:jc w:val="right"/>
              <w:rPr>
                <w:sz w:val="18"/>
                <w:szCs w:val="18"/>
                <w:lang w:val="en-US"/>
              </w:rPr>
            </w:pPr>
            <w:r w:rsidRPr="009B4119">
              <w:rPr>
                <w:sz w:val="18"/>
                <w:szCs w:val="18"/>
                <w:lang w:val="en-US"/>
              </w:rPr>
              <w:t>Original data from this study</w:t>
            </w:r>
            <w:r w:rsidRPr="009B4119">
              <w:rPr>
                <w:sz w:val="18"/>
                <w:szCs w:val="18"/>
                <w:vertAlign w:val="superscript"/>
                <w:lang w:val="en-US"/>
              </w:rPr>
              <w:t>a</w:t>
            </w:r>
          </w:p>
        </w:tc>
      </w:tr>
      <w:tr w:rsidR="005025D5" w:rsidRPr="00646209" w14:paraId="79F3F3CE" w14:textId="77777777" w:rsidTr="00B86A6C">
        <w:trPr>
          <w:trHeight w:val="283"/>
        </w:trPr>
        <w:tc>
          <w:tcPr>
            <w:tcW w:w="291" w:type="pct"/>
          </w:tcPr>
          <w:p w14:paraId="397B3F0B" w14:textId="77777777" w:rsidR="005025D5" w:rsidRPr="00646209" w:rsidRDefault="005025D5" w:rsidP="00B86A6C">
            <w:pPr>
              <w:spacing w:line="276" w:lineRule="auto"/>
              <w:jc w:val="center"/>
              <w:rPr>
                <w:sz w:val="18"/>
                <w:szCs w:val="18"/>
                <w:lang w:val="en-US"/>
              </w:rPr>
            </w:pPr>
          </w:p>
        </w:tc>
        <w:tc>
          <w:tcPr>
            <w:tcW w:w="890" w:type="pct"/>
          </w:tcPr>
          <w:p w14:paraId="482E4E9B" w14:textId="77777777" w:rsidR="005025D5" w:rsidRPr="00646209" w:rsidRDefault="005025D5" w:rsidP="00B86A6C">
            <w:pPr>
              <w:spacing w:line="276" w:lineRule="auto"/>
              <w:rPr>
                <w:sz w:val="18"/>
                <w:szCs w:val="18"/>
                <w:lang w:val="en-US"/>
              </w:rPr>
            </w:pPr>
          </w:p>
        </w:tc>
        <w:tc>
          <w:tcPr>
            <w:tcW w:w="549" w:type="pct"/>
          </w:tcPr>
          <w:p w14:paraId="338A6055" w14:textId="77777777" w:rsidR="005025D5" w:rsidRPr="00646209" w:rsidRDefault="005025D5" w:rsidP="00B86A6C">
            <w:pPr>
              <w:spacing w:line="276" w:lineRule="auto"/>
              <w:rPr>
                <w:sz w:val="18"/>
                <w:szCs w:val="18"/>
              </w:rPr>
            </w:pPr>
          </w:p>
        </w:tc>
        <w:tc>
          <w:tcPr>
            <w:tcW w:w="1092" w:type="pct"/>
          </w:tcPr>
          <w:p w14:paraId="5E9E766B" w14:textId="77777777" w:rsidR="005025D5" w:rsidRPr="00646209" w:rsidRDefault="005025D5" w:rsidP="00B86A6C">
            <w:pPr>
              <w:spacing w:line="276" w:lineRule="auto"/>
              <w:rPr>
                <w:sz w:val="18"/>
                <w:szCs w:val="18"/>
              </w:rPr>
            </w:pPr>
            <w:r w:rsidRPr="00646209">
              <w:rPr>
                <w:sz w:val="18"/>
                <w:szCs w:val="18"/>
              </w:rPr>
              <w:t>El Sidrón</w:t>
            </w:r>
          </w:p>
        </w:tc>
        <w:tc>
          <w:tcPr>
            <w:tcW w:w="370" w:type="pct"/>
          </w:tcPr>
          <w:p w14:paraId="0031C30A" w14:textId="77777777" w:rsidR="005025D5" w:rsidRPr="00646209" w:rsidRDefault="005025D5" w:rsidP="00B86A6C">
            <w:pPr>
              <w:spacing w:line="276" w:lineRule="auto"/>
              <w:jc w:val="center"/>
              <w:rPr>
                <w:sz w:val="18"/>
                <w:szCs w:val="18"/>
              </w:rPr>
            </w:pPr>
            <w:r w:rsidRPr="00646209">
              <w:rPr>
                <w:sz w:val="18"/>
                <w:szCs w:val="18"/>
              </w:rPr>
              <w:t>2</w:t>
            </w:r>
          </w:p>
        </w:tc>
        <w:tc>
          <w:tcPr>
            <w:tcW w:w="370" w:type="pct"/>
          </w:tcPr>
          <w:p w14:paraId="1013F3C8" w14:textId="77777777" w:rsidR="005025D5" w:rsidRPr="00646209" w:rsidRDefault="005025D5" w:rsidP="00B86A6C">
            <w:pPr>
              <w:spacing w:line="276" w:lineRule="auto"/>
              <w:jc w:val="center"/>
              <w:rPr>
                <w:sz w:val="18"/>
                <w:szCs w:val="18"/>
                <w:lang w:val="es-ES"/>
              </w:rPr>
            </w:pPr>
          </w:p>
        </w:tc>
        <w:tc>
          <w:tcPr>
            <w:tcW w:w="1439" w:type="pct"/>
          </w:tcPr>
          <w:p w14:paraId="687C0C62" w14:textId="77777777" w:rsidR="005025D5" w:rsidRPr="009B4119" w:rsidRDefault="005025D5" w:rsidP="00B86A6C">
            <w:pPr>
              <w:spacing w:line="276" w:lineRule="auto"/>
              <w:jc w:val="right"/>
              <w:rPr>
                <w:sz w:val="18"/>
                <w:szCs w:val="18"/>
                <w:lang w:val="es-ES"/>
              </w:rPr>
            </w:pPr>
            <w:r w:rsidRPr="009B4119">
              <w:rPr>
                <w:sz w:val="18"/>
                <w:szCs w:val="18"/>
                <w:lang w:val="es-ES"/>
              </w:rPr>
              <w:t>Olejniczak et al., 2008</w:t>
            </w:r>
            <w:r w:rsidRPr="00AA5B41">
              <w:rPr>
                <w:sz w:val="18"/>
                <w:vertAlign w:val="superscript"/>
              </w:rPr>
              <w:t>86</w:t>
            </w:r>
          </w:p>
        </w:tc>
      </w:tr>
      <w:tr w:rsidR="005025D5" w:rsidRPr="00646209" w14:paraId="4ABC339C" w14:textId="77777777" w:rsidTr="00B86A6C">
        <w:trPr>
          <w:trHeight w:val="283"/>
        </w:trPr>
        <w:tc>
          <w:tcPr>
            <w:tcW w:w="291" w:type="pct"/>
          </w:tcPr>
          <w:p w14:paraId="1EDD20F2" w14:textId="77777777" w:rsidR="005025D5" w:rsidRPr="00646209" w:rsidRDefault="005025D5" w:rsidP="00B86A6C">
            <w:pPr>
              <w:spacing w:line="276" w:lineRule="auto"/>
              <w:jc w:val="center"/>
              <w:rPr>
                <w:sz w:val="18"/>
                <w:szCs w:val="18"/>
                <w:lang w:val="es-ES"/>
              </w:rPr>
            </w:pPr>
          </w:p>
        </w:tc>
        <w:tc>
          <w:tcPr>
            <w:tcW w:w="890" w:type="pct"/>
          </w:tcPr>
          <w:p w14:paraId="2445A82D" w14:textId="77777777" w:rsidR="005025D5" w:rsidRPr="00646209" w:rsidRDefault="005025D5" w:rsidP="00B86A6C">
            <w:pPr>
              <w:spacing w:line="276" w:lineRule="auto"/>
              <w:rPr>
                <w:sz w:val="18"/>
                <w:szCs w:val="18"/>
                <w:lang w:val="es-ES"/>
              </w:rPr>
            </w:pPr>
          </w:p>
        </w:tc>
        <w:tc>
          <w:tcPr>
            <w:tcW w:w="549" w:type="pct"/>
          </w:tcPr>
          <w:p w14:paraId="1F518C09" w14:textId="77777777" w:rsidR="005025D5" w:rsidRPr="00646209" w:rsidRDefault="005025D5" w:rsidP="00B86A6C">
            <w:pPr>
              <w:spacing w:line="276" w:lineRule="auto"/>
              <w:rPr>
                <w:sz w:val="18"/>
                <w:szCs w:val="18"/>
              </w:rPr>
            </w:pPr>
          </w:p>
        </w:tc>
        <w:tc>
          <w:tcPr>
            <w:tcW w:w="1092" w:type="pct"/>
          </w:tcPr>
          <w:p w14:paraId="1675E5E7" w14:textId="77777777" w:rsidR="005025D5" w:rsidRPr="00646209" w:rsidRDefault="005025D5" w:rsidP="00B86A6C">
            <w:pPr>
              <w:spacing w:line="276" w:lineRule="auto"/>
              <w:rPr>
                <w:sz w:val="18"/>
                <w:szCs w:val="18"/>
              </w:rPr>
            </w:pPr>
            <w:r w:rsidRPr="00646209">
              <w:rPr>
                <w:sz w:val="18"/>
                <w:szCs w:val="18"/>
              </w:rPr>
              <w:t>Le Moustier</w:t>
            </w:r>
          </w:p>
        </w:tc>
        <w:tc>
          <w:tcPr>
            <w:tcW w:w="370" w:type="pct"/>
          </w:tcPr>
          <w:p w14:paraId="44017DF9"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084A95FF" w14:textId="77777777" w:rsidR="005025D5" w:rsidRPr="00646209" w:rsidRDefault="005025D5" w:rsidP="00B86A6C">
            <w:pPr>
              <w:spacing w:line="276" w:lineRule="auto"/>
              <w:jc w:val="center"/>
              <w:rPr>
                <w:sz w:val="18"/>
                <w:szCs w:val="18"/>
                <w:lang w:val="es-ES"/>
              </w:rPr>
            </w:pPr>
          </w:p>
        </w:tc>
        <w:tc>
          <w:tcPr>
            <w:tcW w:w="1439" w:type="pct"/>
          </w:tcPr>
          <w:p w14:paraId="306917A0" w14:textId="77777777" w:rsidR="005025D5" w:rsidRPr="009B4119" w:rsidRDefault="005025D5" w:rsidP="00B86A6C">
            <w:pPr>
              <w:spacing w:line="276" w:lineRule="auto"/>
              <w:jc w:val="right"/>
              <w:rPr>
                <w:sz w:val="18"/>
                <w:szCs w:val="18"/>
                <w:lang w:val="es-ES"/>
              </w:rPr>
            </w:pPr>
            <w:r w:rsidRPr="009B4119">
              <w:rPr>
                <w:sz w:val="18"/>
                <w:szCs w:val="18"/>
                <w:lang w:val="es-ES"/>
              </w:rPr>
              <w:t>Olejniczak et al., 2008</w:t>
            </w:r>
            <w:r w:rsidRPr="00AA5B41">
              <w:rPr>
                <w:sz w:val="18"/>
                <w:vertAlign w:val="superscript"/>
              </w:rPr>
              <w:t>86</w:t>
            </w:r>
          </w:p>
        </w:tc>
      </w:tr>
      <w:tr w:rsidR="005025D5" w:rsidRPr="00646209" w14:paraId="59663D19" w14:textId="77777777" w:rsidTr="00B86A6C">
        <w:trPr>
          <w:trHeight w:val="283"/>
        </w:trPr>
        <w:tc>
          <w:tcPr>
            <w:tcW w:w="291" w:type="pct"/>
          </w:tcPr>
          <w:p w14:paraId="3114C363" w14:textId="77777777" w:rsidR="005025D5" w:rsidRPr="00646209" w:rsidRDefault="005025D5" w:rsidP="00B86A6C">
            <w:pPr>
              <w:spacing w:line="276" w:lineRule="auto"/>
              <w:jc w:val="center"/>
              <w:rPr>
                <w:sz w:val="18"/>
                <w:szCs w:val="18"/>
                <w:lang w:val="es-ES"/>
              </w:rPr>
            </w:pPr>
          </w:p>
        </w:tc>
        <w:tc>
          <w:tcPr>
            <w:tcW w:w="890" w:type="pct"/>
          </w:tcPr>
          <w:p w14:paraId="04986D08" w14:textId="77777777" w:rsidR="005025D5" w:rsidRPr="00646209" w:rsidRDefault="005025D5" w:rsidP="00B86A6C">
            <w:pPr>
              <w:spacing w:line="276" w:lineRule="auto"/>
              <w:rPr>
                <w:sz w:val="18"/>
                <w:szCs w:val="18"/>
                <w:lang w:val="es-ES"/>
              </w:rPr>
            </w:pPr>
          </w:p>
        </w:tc>
        <w:tc>
          <w:tcPr>
            <w:tcW w:w="549" w:type="pct"/>
          </w:tcPr>
          <w:p w14:paraId="669B8AFE" w14:textId="77777777" w:rsidR="005025D5" w:rsidRPr="00646209" w:rsidRDefault="005025D5" w:rsidP="00B86A6C">
            <w:pPr>
              <w:spacing w:line="276" w:lineRule="auto"/>
              <w:rPr>
                <w:sz w:val="18"/>
                <w:szCs w:val="18"/>
              </w:rPr>
            </w:pPr>
          </w:p>
        </w:tc>
        <w:tc>
          <w:tcPr>
            <w:tcW w:w="1092" w:type="pct"/>
          </w:tcPr>
          <w:p w14:paraId="7830303A" w14:textId="77777777" w:rsidR="005025D5" w:rsidRPr="00646209" w:rsidRDefault="005025D5" w:rsidP="00B86A6C">
            <w:pPr>
              <w:spacing w:line="276" w:lineRule="auto"/>
              <w:rPr>
                <w:sz w:val="18"/>
                <w:szCs w:val="18"/>
              </w:rPr>
            </w:pPr>
            <w:r w:rsidRPr="00646209">
              <w:rPr>
                <w:sz w:val="18"/>
                <w:szCs w:val="18"/>
              </w:rPr>
              <w:t>Regourdou</w:t>
            </w:r>
          </w:p>
        </w:tc>
        <w:tc>
          <w:tcPr>
            <w:tcW w:w="370" w:type="pct"/>
          </w:tcPr>
          <w:p w14:paraId="6BB707DF"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67B5D7F1" w14:textId="77777777" w:rsidR="005025D5" w:rsidRPr="00646209" w:rsidRDefault="005025D5" w:rsidP="00B86A6C">
            <w:pPr>
              <w:spacing w:line="276" w:lineRule="auto"/>
              <w:jc w:val="center"/>
              <w:rPr>
                <w:sz w:val="18"/>
                <w:szCs w:val="18"/>
                <w:lang w:val="es-ES"/>
              </w:rPr>
            </w:pPr>
          </w:p>
        </w:tc>
        <w:tc>
          <w:tcPr>
            <w:tcW w:w="1439" w:type="pct"/>
          </w:tcPr>
          <w:p w14:paraId="462A21FA" w14:textId="77777777" w:rsidR="005025D5" w:rsidRPr="009B4119" w:rsidRDefault="005025D5" w:rsidP="00B86A6C">
            <w:pPr>
              <w:spacing w:line="276" w:lineRule="auto"/>
              <w:jc w:val="right"/>
              <w:rPr>
                <w:sz w:val="18"/>
                <w:szCs w:val="18"/>
                <w:lang w:val="es-ES"/>
              </w:rPr>
            </w:pPr>
            <w:r w:rsidRPr="009B4119">
              <w:rPr>
                <w:sz w:val="18"/>
                <w:szCs w:val="18"/>
                <w:lang w:val="es-ES"/>
              </w:rPr>
              <w:t>Olejniczak et al., 2008</w:t>
            </w:r>
            <w:r w:rsidRPr="00AA5B41">
              <w:rPr>
                <w:sz w:val="18"/>
                <w:vertAlign w:val="superscript"/>
              </w:rPr>
              <w:t>86</w:t>
            </w:r>
          </w:p>
        </w:tc>
      </w:tr>
      <w:tr w:rsidR="005025D5" w:rsidRPr="00646209" w14:paraId="55C01C26" w14:textId="77777777" w:rsidTr="00B86A6C">
        <w:trPr>
          <w:trHeight w:val="283"/>
        </w:trPr>
        <w:tc>
          <w:tcPr>
            <w:tcW w:w="291" w:type="pct"/>
          </w:tcPr>
          <w:p w14:paraId="4242DAA6" w14:textId="77777777" w:rsidR="005025D5" w:rsidRPr="00646209" w:rsidRDefault="005025D5" w:rsidP="00B86A6C">
            <w:pPr>
              <w:spacing w:line="276" w:lineRule="auto"/>
              <w:jc w:val="center"/>
              <w:rPr>
                <w:sz w:val="18"/>
                <w:szCs w:val="18"/>
                <w:lang w:val="es-ES"/>
              </w:rPr>
            </w:pPr>
          </w:p>
        </w:tc>
        <w:tc>
          <w:tcPr>
            <w:tcW w:w="890" w:type="pct"/>
          </w:tcPr>
          <w:p w14:paraId="19CAE1BB" w14:textId="77777777" w:rsidR="005025D5" w:rsidRPr="00646209" w:rsidRDefault="005025D5" w:rsidP="00B86A6C">
            <w:pPr>
              <w:spacing w:line="276" w:lineRule="auto"/>
              <w:rPr>
                <w:sz w:val="18"/>
                <w:szCs w:val="18"/>
                <w:lang w:val="es-ES"/>
              </w:rPr>
            </w:pPr>
          </w:p>
        </w:tc>
        <w:tc>
          <w:tcPr>
            <w:tcW w:w="549" w:type="pct"/>
          </w:tcPr>
          <w:p w14:paraId="17428B18" w14:textId="77777777" w:rsidR="005025D5" w:rsidRPr="00646209" w:rsidRDefault="005025D5" w:rsidP="00B86A6C">
            <w:pPr>
              <w:spacing w:line="276" w:lineRule="auto"/>
              <w:rPr>
                <w:sz w:val="18"/>
                <w:szCs w:val="18"/>
                <w:lang w:val="es-ES"/>
              </w:rPr>
            </w:pPr>
          </w:p>
        </w:tc>
        <w:tc>
          <w:tcPr>
            <w:tcW w:w="1092" w:type="pct"/>
          </w:tcPr>
          <w:p w14:paraId="6EDEC81F" w14:textId="77777777" w:rsidR="005025D5" w:rsidRPr="00646209" w:rsidRDefault="005025D5" w:rsidP="00B86A6C">
            <w:pPr>
              <w:spacing w:line="276" w:lineRule="auto"/>
              <w:rPr>
                <w:sz w:val="18"/>
                <w:szCs w:val="18"/>
              </w:rPr>
            </w:pPr>
            <w:r w:rsidRPr="00646209">
              <w:rPr>
                <w:sz w:val="18"/>
                <w:szCs w:val="18"/>
              </w:rPr>
              <w:t>Scladina</w:t>
            </w:r>
          </w:p>
        </w:tc>
        <w:tc>
          <w:tcPr>
            <w:tcW w:w="370" w:type="pct"/>
          </w:tcPr>
          <w:p w14:paraId="73B03423"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49CD0BB0" w14:textId="77777777" w:rsidR="005025D5" w:rsidRPr="00646209" w:rsidRDefault="005025D5" w:rsidP="00B86A6C">
            <w:pPr>
              <w:spacing w:line="276" w:lineRule="auto"/>
              <w:jc w:val="center"/>
              <w:rPr>
                <w:sz w:val="18"/>
                <w:szCs w:val="18"/>
                <w:lang w:val="es-ES"/>
              </w:rPr>
            </w:pPr>
          </w:p>
        </w:tc>
        <w:tc>
          <w:tcPr>
            <w:tcW w:w="1439" w:type="pct"/>
          </w:tcPr>
          <w:p w14:paraId="5A464B35" w14:textId="77777777" w:rsidR="005025D5" w:rsidRPr="009B4119" w:rsidRDefault="005025D5" w:rsidP="00B86A6C">
            <w:pPr>
              <w:spacing w:line="276" w:lineRule="auto"/>
              <w:jc w:val="right"/>
              <w:rPr>
                <w:sz w:val="18"/>
                <w:szCs w:val="18"/>
                <w:lang w:val="es-ES"/>
              </w:rPr>
            </w:pPr>
            <w:r w:rsidRPr="009B4119">
              <w:rPr>
                <w:sz w:val="18"/>
                <w:szCs w:val="18"/>
                <w:lang w:val="es-ES"/>
              </w:rPr>
              <w:t>Olejniczak et al., 2008</w:t>
            </w:r>
            <w:r w:rsidRPr="00AA5B41">
              <w:rPr>
                <w:sz w:val="18"/>
                <w:vertAlign w:val="superscript"/>
              </w:rPr>
              <w:t>86</w:t>
            </w:r>
          </w:p>
        </w:tc>
      </w:tr>
      <w:tr w:rsidR="005025D5" w:rsidRPr="00646209" w14:paraId="2DD500F8" w14:textId="77777777" w:rsidTr="00B86A6C">
        <w:trPr>
          <w:trHeight w:val="283"/>
        </w:trPr>
        <w:tc>
          <w:tcPr>
            <w:tcW w:w="291" w:type="pct"/>
          </w:tcPr>
          <w:p w14:paraId="4604CD39" w14:textId="77777777" w:rsidR="005025D5" w:rsidRPr="00646209" w:rsidRDefault="005025D5" w:rsidP="00B86A6C">
            <w:pPr>
              <w:spacing w:line="276" w:lineRule="auto"/>
              <w:jc w:val="center"/>
              <w:rPr>
                <w:sz w:val="18"/>
                <w:szCs w:val="18"/>
                <w:lang w:val="fr-FR"/>
              </w:rPr>
            </w:pPr>
          </w:p>
        </w:tc>
        <w:tc>
          <w:tcPr>
            <w:tcW w:w="890" w:type="pct"/>
          </w:tcPr>
          <w:p w14:paraId="4141E15E" w14:textId="77777777" w:rsidR="005025D5" w:rsidRPr="00646209" w:rsidRDefault="005025D5" w:rsidP="00B86A6C">
            <w:pPr>
              <w:spacing w:line="276" w:lineRule="auto"/>
              <w:rPr>
                <w:sz w:val="18"/>
                <w:szCs w:val="18"/>
                <w:lang w:val="fr-FR"/>
              </w:rPr>
            </w:pPr>
          </w:p>
        </w:tc>
        <w:tc>
          <w:tcPr>
            <w:tcW w:w="549" w:type="pct"/>
          </w:tcPr>
          <w:p w14:paraId="176FAEF0" w14:textId="77777777" w:rsidR="005025D5" w:rsidRPr="00646209" w:rsidRDefault="005025D5" w:rsidP="00B86A6C">
            <w:pPr>
              <w:spacing w:line="276" w:lineRule="auto"/>
              <w:rPr>
                <w:sz w:val="18"/>
                <w:szCs w:val="18"/>
              </w:rPr>
            </w:pPr>
          </w:p>
        </w:tc>
        <w:tc>
          <w:tcPr>
            <w:tcW w:w="1092" w:type="pct"/>
          </w:tcPr>
          <w:p w14:paraId="3296F438" w14:textId="77777777" w:rsidR="005025D5" w:rsidRPr="00646209" w:rsidRDefault="005025D5" w:rsidP="00B86A6C">
            <w:pPr>
              <w:spacing w:line="276" w:lineRule="auto"/>
              <w:rPr>
                <w:sz w:val="18"/>
                <w:szCs w:val="18"/>
              </w:rPr>
            </w:pPr>
            <w:r w:rsidRPr="00646209">
              <w:rPr>
                <w:sz w:val="18"/>
                <w:szCs w:val="18"/>
              </w:rPr>
              <w:t>Krapina</w:t>
            </w:r>
          </w:p>
        </w:tc>
        <w:tc>
          <w:tcPr>
            <w:tcW w:w="370" w:type="pct"/>
          </w:tcPr>
          <w:p w14:paraId="6423E9AC" w14:textId="77777777" w:rsidR="005025D5" w:rsidRPr="00646209" w:rsidRDefault="005025D5" w:rsidP="00B86A6C">
            <w:pPr>
              <w:spacing w:line="276" w:lineRule="auto"/>
              <w:jc w:val="center"/>
              <w:rPr>
                <w:sz w:val="18"/>
                <w:szCs w:val="18"/>
              </w:rPr>
            </w:pPr>
            <w:r w:rsidRPr="00646209">
              <w:rPr>
                <w:sz w:val="18"/>
                <w:szCs w:val="18"/>
              </w:rPr>
              <w:t>4</w:t>
            </w:r>
          </w:p>
        </w:tc>
        <w:tc>
          <w:tcPr>
            <w:tcW w:w="370" w:type="pct"/>
          </w:tcPr>
          <w:p w14:paraId="50C869D0"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339033D8" w14:textId="77777777" w:rsidR="005025D5" w:rsidRPr="009B4119" w:rsidRDefault="005025D5" w:rsidP="00B86A6C">
            <w:pPr>
              <w:spacing w:line="276" w:lineRule="auto"/>
              <w:jc w:val="right"/>
              <w:rPr>
                <w:sz w:val="18"/>
                <w:szCs w:val="18"/>
                <w:lang w:val="en-US"/>
              </w:rPr>
            </w:pPr>
            <w:r w:rsidRPr="009B4119">
              <w:rPr>
                <w:sz w:val="18"/>
                <w:szCs w:val="18"/>
                <w:lang w:val="en-US"/>
              </w:rPr>
              <w:t>Olejniczak et al., 2008</w:t>
            </w:r>
            <w:r w:rsidRPr="00AA5B41">
              <w:rPr>
                <w:sz w:val="18"/>
                <w:vertAlign w:val="superscript"/>
              </w:rPr>
              <w:t>86</w:t>
            </w:r>
          </w:p>
          <w:p w14:paraId="3E21B2CC" w14:textId="77777777" w:rsidR="005025D5" w:rsidRPr="009B4119" w:rsidRDefault="005025D5" w:rsidP="00B86A6C">
            <w:pPr>
              <w:spacing w:line="276" w:lineRule="auto"/>
              <w:jc w:val="right"/>
              <w:rPr>
                <w:sz w:val="18"/>
                <w:szCs w:val="18"/>
              </w:rPr>
            </w:pPr>
            <w:r w:rsidRPr="009B4119">
              <w:rPr>
                <w:sz w:val="18"/>
                <w:szCs w:val="18"/>
                <w:lang w:val="en-US"/>
              </w:rPr>
              <w:t>Original data from this study</w:t>
            </w:r>
            <w:r w:rsidRPr="009B4119">
              <w:rPr>
                <w:sz w:val="18"/>
                <w:szCs w:val="18"/>
                <w:vertAlign w:val="superscript"/>
                <w:lang w:val="en-US"/>
              </w:rPr>
              <w:t>a</w:t>
            </w:r>
          </w:p>
        </w:tc>
      </w:tr>
      <w:tr w:rsidR="005025D5" w:rsidRPr="00646209" w14:paraId="747242DB" w14:textId="77777777" w:rsidTr="00B86A6C">
        <w:trPr>
          <w:trHeight w:val="283"/>
        </w:trPr>
        <w:tc>
          <w:tcPr>
            <w:tcW w:w="291" w:type="pct"/>
          </w:tcPr>
          <w:p w14:paraId="5F930129" w14:textId="77777777" w:rsidR="005025D5" w:rsidRPr="00646209" w:rsidRDefault="005025D5" w:rsidP="00B86A6C">
            <w:pPr>
              <w:spacing w:line="276" w:lineRule="auto"/>
              <w:jc w:val="center"/>
              <w:rPr>
                <w:sz w:val="18"/>
                <w:szCs w:val="18"/>
              </w:rPr>
            </w:pPr>
          </w:p>
        </w:tc>
        <w:tc>
          <w:tcPr>
            <w:tcW w:w="890" w:type="pct"/>
          </w:tcPr>
          <w:p w14:paraId="25A05E48" w14:textId="77777777" w:rsidR="005025D5" w:rsidRPr="00646209" w:rsidRDefault="005025D5" w:rsidP="00B86A6C">
            <w:pPr>
              <w:spacing w:line="276" w:lineRule="auto"/>
              <w:rPr>
                <w:sz w:val="18"/>
                <w:szCs w:val="18"/>
              </w:rPr>
            </w:pPr>
          </w:p>
        </w:tc>
        <w:tc>
          <w:tcPr>
            <w:tcW w:w="549" w:type="pct"/>
          </w:tcPr>
          <w:p w14:paraId="144DC893" w14:textId="77777777" w:rsidR="005025D5" w:rsidRPr="00646209" w:rsidRDefault="005025D5" w:rsidP="00B86A6C">
            <w:pPr>
              <w:spacing w:line="276" w:lineRule="auto"/>
              <w:rPr>
                <w:sz w:val="18"/>
                <w:szCs w:val="18"/>
              </w:rPr>
            </w:pPr>
          </w:p>
        </w:tc>
        <w:tc>
          <w:tcPr>
            <w:tcW w:w="1092" w:type="pct"/>
          </w:tcPr>
          <w:p w14:paraId="07146FC5" w14:textId="77777777" w:rsidR="005025D5" w:rsidRPr="00646209" w:rsidRDefault="005025D5" w:rsidP="00B86A6C">
            <w:pPr>
              <w:spacing w:line="276" w:lineRule="auto"/>
              <w:rPr>
                <w:sz w:val="18"/>
                <w:szCs w:val="18"/>
              </w:rPr>
            </w:pPr>
            <w:r w:rsidRPr="00646209">
              <w:rPr>
                <w:sz w:val="18"/>
                <w:szCs w:val="18"/>
              </w:rPr>
              <w:t>Combe Grenal</w:t>
            </w:r>
          </w:p>
        </w:tc>
        <w:tc>
          <w:tcPr>
            <w:tcW w:w="370" w:type="pct"/>
          </w:tcPr>
          <w:p w14:paraId="36108D2B"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340471BB" w14:textId="77777777" w:rsidR="005025D5" w:rsidRPr="00646209" w:rsidRDefault="005025D5" w:rsidP="00B86A6C">
            <w:pPr>
              <w:spacing w:line="276" w:lineRule="auto"/>
              <w:jc w:val="center"/>
              <w:rPr>
                <w:sz w:val="18"/>
                <w:szCs w:val="18"/>
              </w:rPr>
            </w:pPr>
          </w:p>
        </w:tc>
        <w:tc>
          <w:tcPr>
            <w:tcW w:w="1439" w:type="pct"/>
          </w:tcPr>
          <w:p w14:paraId="298BD4DF" w14:textId="77777777" w:rsidR="005025D5" w:rsidRPr="009B4119" w:rsidRDefault="005025D5" w:rsidP="00B86A6C">
            <w:pPr>
              <w:spacing w:line="276" w:lineRule="auto"/>
              <w:jc w:val="right"/>
              <w:rPr>
                <w:sz w:val="18"/>
                <w:szCs w:val="18"/>
              </w:rPr>
            </w:pPr>
            <w:r w:rsidRPr="009B4119">
              <w:rPr>
                <w:sz w:val="18"/>
                <w:szCs w:val="18"/>
                <w:lang w:val="es-ES"/>
              </w:rPr>
              <w:t>Olejniczak et al., 200</w:t>
            </w:r>
            <w:r w:rsidRPr="009B4119">
              <w:rPr>
                <w:sz w:val="18"/>
                <w:szCs w:val="18"/>
              </w:rPr>
              <w:t>8</w:t>
            </w:r>
            <w:r w:rsidRPr="00AA5B41">
              <w:rPr>
                <w:sz w:val="18"/>
                <w:vertAlign w:val="superscript"/>
              </w:rPr>
              <w:t>86</w:t>
            </w:r>
          </w:p>
        </w:tc>
      </w:tr>
      <w:tr w:rsidR="005025D5" w:rsidRPr="00646209" w14:paraId="2A4E3603" w14:textId="77777777" w:rsidTr="00B86A6C">
        <w:trPr>
          <w:trHeight w:val="283"/>
        </w:trPr>
        <w:tc>
          <w:tcPr>
            <w:tcW w:w="291" w:type="pct"/>
          </w:tcPr>
          <w:p w14:paraId="5E7BAF36" w14:textId="77777777" w:rsidR="005025D5" w:rsidRPr="00646209" w:rsidRDefault="005025D5" w:rsidP="00B86A6C">
            <w:pPr>
              <w:spacing w:line="276" w:lineRule="auto"/>
              <w:jc w:val="center"/>
              <w:rPr>
                <w:sz w:val="18"/>
                <w:szCs w:val="18"/>
              </w:rPr>
            </w:pPr>
          </w:p>
        </w:tc>
        <w:tc>
          <w:tcPr>
            <w:tcW w:w="890" w:type="pct"/>
          </w:tcPr>
          <w:p w14:paraId="49FD9AEF" w14:textId="77777777" w:rsidR="005025D5" w:rsidRPr="00646209" w:rsidRDefault="005025D5" w:rsidP="00B86A6C">
            <w:pPr>
              <w:spacing w:line="276" w:lineRule="auto"/>
              <w:rPr>
                <w:sz w:val="18"/>
                <w:szCs w:val="18"/>
              </w:rPr>
            </w:pPr>
          </w:p>
        </w:tc>
        <w:tc>
          <w:tcPr>
            <w:tcW w:w="549" w:type="pct"/>
          </w:tcPr>
          <w:p w14:paraId="212DA761" w14:textId="77777777" w:rsidR="005025D5" w:rsidRPr="00646209" w:rsidRDefault="005025D5" w:rsidP="00B86A6C">
            <w:pPr>
              <w:spacing w:line="276" w:lineRule="auto"/>
              <w:rPr>
                <w:sz w:val="18"/>
                <w:szCs w:val="18"/>
              </w:rPr>
            </w:pPr>
          </w:p>
        </w:tc>
        <w:tc>
          <w:tcPr>
            <w:tcW w:w="1092" w:type="pct"/>
          </w:tcPr>
          <w:p w14:paraId="6F7B04EF" w14:textId="77777777" w:rsidR="005025D5" w:rsidRPr="00646209" w:rsidRDefault="005025D5" w:rsidP="00B86A6C">
            <w:pPr>
              <w:spacing w:line="276" w:lineRule="auto"/>
              <w:rPr>
                <w:sz w:val="18"/>
                <w:szCs w:val="18"/>
              </w:rPr>
            </w:pPr>
            <w:r w:rsidRPr="00646209">
              <w:rPr>
                <w:sz w:val="18"/>
                <w:szCs w:val="18"/>
              </w:rPr>
              <w:t xml:space="preserve">Gibraltar </w:t>
            </w:r>
          </w:p>
        </w:tc>
        <w:tc>
          <w:tcPr>
            <w:tcW w:w="370" w:type="pct"/>
          </w:tcPr>
          <w:p w14:paraId="5D7936B7" w14:textId="77777777" w:rsidR="005025D5" w:rsidRPr="00646209" w:rsidRDefault="005025D5" w:rsidP="00B86A6C">
            <w:pPr>
              <w:spacing w:line="276" w:lineRule="auto"/>
              <w:jc w:val="center"/>
              <w:rPr>
                <w:sz w:val="18"/>
                <w:szCs w:val="18"/>
              </w:rPr>
            </w:pPr>
          </w:p>
        </w:tc>
        <w:tc>
          <w:tcPr>
            <w:tcW w:w="370" w:type="pct"/>
          </w:tcPr>
          <w:p w14:paraId="0E34E7EB"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1EB1E941" w14:textId="77777777" w:rsidR="005025D5" w:rsidRPr="00646209" w:rsidRDefault="005025D5" w:rsidP="00B86A6C">
            <w:pPr>
              <w:spacing w:line="276" w:lineRule="auto"/>
              <w:jc w:val="right"/>
              <w:rPr>
                <w:sz w:val="18"/>
                <w:szCs w:val="18"/>
                <w:lang w:val="en-US"/>
              </w:rPr>
            </w:pPr>
            <w:r w:rsidRPr="00646209">
              <w:rPr>
                <w:sz w:val="18"/>
                <w:szCs w:val="18"/>
                <w:lang w:val="en-US"/>
              </w:rPr>
              <w:t>Original data from this study</w:t>
            </w:r>
            <w:r w:rsidRPr="00646209">
              <w:rPr>
                <w:sz w:val="18"/>
                <w:szCs w:val="18"/>
                <w:vertAlign w:val="superscript"/>
                <w:lang w:val="en-US"/>
              </w:rPr>
              <w:t>a</w:t>
            </w:r>
          </w:p>
        </w:tc>
      </w:tr>
      <w:tr w:rsidR="005025D5" w:rsidRPr="00646209" w14:paraId="70ABC6F7" w14:textId="77777777" w:rsidTr="00B86A6C">
        <w:trPr>
          <w:trHeight w:val="283"/>
        </w:trPr>
        <w:tc>
          <w:tcPr>
            <w:tcW w:w="291" w:type="pct"/>
          </w:tcPr>
          <w:p w14:paraId="157ACAF0" w14:textId="77777777" w:rsidR="005025D5" w:rsidRPr="00646209" w:rsidRDefault="005025D5" w:rsidP="00B86A6C">
            <w:pPr>
              <w:spacing w:line="276" w:lineRule="auto"/>
              <w:jc w:val="center"/>
              <w:rPr>
                <w:sz w:val="18"/>
                <w:szCs w:val="18"/>
              </w:rPr>
            </w:pPr>
          </w:p>
        </w:tc>
        <w:tc>
          <w:tcPr>
            <w:tcW w:w="890" w:type="pct"/>
          </w:tcPr>
          <w:p w14:paraId="22C8155B" w14:textId="77777777" w:rsidR="005025D5" w:rsidRPr="00646209" w:rsidRDefault="005025D5" w:rsidP="00B86A6C">
            <w:pPr>
              <w:spacing w:line="276" w:lineRule="auto"/>
              <w:rPr>
                <w:sz w:val="18"/>
                <w:szCs w:val="18"/>
              </w:rPr>
            </w:pPr>
            <w:r w:rsidRPr="00646209">
              <w:rPr>
                <w:sz w:val="18"/>
                <w:szCs w:val="18"/>
                <w:lang w:val="es-ES"/>
              </w:rPr>
              <w:t xml:space="preserve">Fossil </w:t>
            </w:r>
            <w:r w:rsidRPr="00646209">
              <w:rPr>
                <w:i/>
                <w:sz w:val="18"/>
                <w:szCs w:val="18"/>
                <w:lang w:val="es-ES"/>
              </w:rPr>
              <w:t>H. sapiens</w:t>
            </w:r>
          </w:p>
        </w:tc>
        <w:tc>
          <w:tcPr>
            <w:tcW w:w="549" w:type="pct"/>
          </w:tcPr>
          <w:p w14:paraId="70E8186D" w14:textId="77777777" w:rsidR="005025D5" w:rsidRPr="00646209" w:rsidRDefault="005025D5" w:rsidP="00B86A6C">
            <w:pPr>
              <w:spacing w:line="276" w:lineRule="auto"/>
              <w:rPr>
                <w:sz w:val="18"/>
                <w:szCs w:val="18"/>
              </w:rPr>
            </w:pPr>
          </w:p>
        </w:tc>
        <w:tc>
          <w:tcPr>
            <w:tcW w:w="1092" w:type="pct"/>
          </w:tcPr>
          <w:p w14:paraId="12FDFBAC" w14:textId="77777777" w:rsidR="005025D5" w:rsidRPr="00646209" w:rsidRDefault="005025D5" w:rsidP="00B86A6C">
            <w:pPr>
              <w:spacing w:line="276" w:lineRule="auto"/>
              <w:rPr>
                <w:sz w:val="18"/>
                <w:szCs w:val="18"/>
              </w:rPr>
            </w:pPr>
            <w:r w:rsidRPr="00646209">
              <w:rPr>
                <w:sz w:val="18"/>
                <w:szCs w:val="18"/>
              </w:rPr>
              <w:t>Lagar Velho</w:t>
            </w:r>
          </w:p>
        </w:tc>
        <w:tc>
          <w:tcPr>
            <w:tcW w:w="370" w:type="pct"/>
          </w:tcPr>
          <w:p w14:paraId="34ACA284"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5DE38229" w14:textId="77777777" w:rsidR="005025D5" w:rsidRPr="00646209" w:rsidRDefault="005025D5" w:rsidP="00B86A6C">
            <w:pPr>
              <w:spacing w:line="276" w:lineRule="auto"/>
              <w:jc w:val="center"/>
              <w:rPr>
                <w:sz w:val="18"/>
                <w:szCs w:val="18"/>
              </w:rPr>
            </w:pPr>
          </w:p>
        </w:tc>
        <w:tc>
          <w:tcPr>
            <w:tcW w:w="1439" w:type="pct"/>
          </w:tcPr>
          <w:p w14:paraId="7C05416C" w14:textId="77777777" w:rsidR="005025D5" w:rsidRPr="009B4119" w:rsidRDefault="005025D5" w:rsidP="00B86A6C">
            <w:pPr>
              <w:spacing w:line="276" w:lineRule="auto"/>
              <w:jc w:val="right"/>
              <w:rPr>
                <w:sz w:val="18"/>
                <w:szCs w:val="18"/>
                <w:lang w:val="es-ES"/>
              </w:rPr>
            </w:pPr>
            <w:r w:rsidRPr="009B4119">
              <w:rPr>
                <w:sz w:val="18"/>
                <w:szCs w:val="18"/>
                <w:lang w:val="en-US"/>
              </w:rPr>
              <w:t>Martín-Francés et al., 2018</w:t>
            </w:r>
            <w:r w:rsidRPr="00AA5B41">
              <w:rPr>
                <w:sz w:val="18"/>
                <w:vertAlign w:val="superscript"/>
              </w:rPr>
              <w:t>230</w:t>
            </w:r>
          </w:p>
        </w:tc>
      </w:tr>
      <w:tr w:rsidR="005025D5" w:rsidRPr="00646209" w14:paraId="0387B9D4" w14:textId="77777777" w:rsidTr="00B86A6C">
        <w:trPr>
          <w:trHeight w:val="283"/>
        </w:trPr>
        <w:tc>
          <w:tcPr>
            <w:tcW w:w="291" w:type="pct"/>
          </w:tcPr>
          <w:p w14:paraId="08FCDFF4" w14:textId="77777777" w:rsidR="005025D5" w:rsidRPr="00646209" w:rsidRDefault="005025D5" w:rsidP="00B86A6C">
            <w:pPr>
              <w:spacing w:line="276" w:lineRule="auto"/>
              <w:jc w:val="center"/>
              <w:rPr>
                <w:sz w:val="18"/>
                <w:szCs w:val="18"/>
              </w:rPr>
            </w:pPr>
          </w:p>
        </w:tc>
        <w:tc>
          <w:tcPr>
            <w:tcW w:w="890" w:type="pct"/>
          </w:tcPr>
          <w:p w14:paraId="68284E9B" w14:textId="77777777" w:rsidR="005025D5" w:rsidRPr="00646209" w:rsidRDefault="005025D5" w:rsidP="00B86A6C">
            <w:pPr>
              <w:spacing w:line="276" w:lineRule="auto"/>
              <w:rPr>
                <w:sz w:val="18"/>
                <w:szCs w:val="18"/>
              </w:rPr>
            </w:pPr>
          </w:p>
        </w:tc>
        <w:tc>
          <w:tcPr>
            <w:tcW w:w="549" w:type="pct"/>
          </w:tcPr>
          <w:p w14:paraId="6D5C8EA3" w14:textId="77777777" w:rsidR="005025D5" w:rsidRPr="00646209" w:rsidRDefault="005025D5" w:rsidP="00B86A6C">
            <w:pPr>
              <w:spacing w:line="276" w:lineRule="auto"/>
              <w:rPr>
                <w:sz w:val="18"/>
                <w:szCs w:val="18"/>
              </w:rPr>
            </w:pPr>
          </w:p>
        </w:tc>
        <w:tc>
          <w:tcPr>
            <w:tcW w:w="1092" w:type="pct"/>
          </w:tcPr>
          <w:p w14:paraId="12D8E67F" w14:textId="77777777" w:rsidR="005025D5" w:rsidRPr="00646209" w:rsidRDefault="005025D5" w:rsidP="00B86A6C">
            <w:pPr>
              <w:spacing w:line="276" w:lineRule="auto"/>
              <w:rPr>
                <w:sz w:val="18"/>
                <w:szCs w:val="18"/>
              </w:rPr>
            </w:pPr>
            <w:r w:rsidRPr="00646209">
              <w:rPr>
                <w:sz w:val="18"/>
                <w:szCs w:val="18"/>
              </w:rPr>
              <w:t>Qafzeh</w:t>
            </w:r>
          </w:p>
        </w:tc>
        <w:tc>
          <w:tcPr>
            <w:tcW w:w="370" w:type="pct"/>
          </w:tcPr>
          <w:p w14:paraId="260F638A" w14:textId="77777777" w:rsidR="005025D5" w:rsidRPr="00646209" w:rsidRDefault="005025D5" w:rsidP="00B86A6C">
            <w:pPr>
              <w:spacing w:line="276" w:lineRule="auto"/>
              <w:jc w:val="center"/>
              <w:rPr>
                <w:sz w:val="18"/>
                <w:szCs w:val="18"/>
              </w:rPr>
            </w:pPr>
          </w:p>
        </w:tc>
        <w:tc>
          <w:tcPr>
            <w:tcW w:w="370" w:type="pct"/>
          </w:tcPr>
          <w:p w14:paraId="376A70F6"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097C6051" w14:textId="77777777" w:rsidR="005025D5" w:rsidRPr="009B4119" w:rsidRDefault="005025D5" w:rsidP="00B86A6C">
            <w:pPr>
              <w:spacing w:line="276" w:lineRule="auto"/>
              <w:jc w:val="right"/>
              <w:rPr>
                <w:sz w:val="18"/>
                <w:szCs w:val="18"/>
                <w:lang w:val="en-US"/>
              </w:rPr>
            </w:pPr>
            <w:r w:rsidRPr="009B4119">
              <w:rPr>
                <w:sz w:val="18"/>
                <w:szCs w:val="18"/>
              </w:rPr>
              <w:t>Original data from this study</w:t>
            </w:r>
            <w:r w:rsidRPr="009B4119">
              <w:rPr>
                <w:sz w:val="18"/>
                <w:szCs w:val="18"/>
                <w:vertAlign w:val="superscript"/>
              </w:rPr>
              <w:t>a</w:t>
            </w:r>
          </w:p>
        </w:tc>
      </w:tr>
      <w:tr w:rsidR="005025D5" w:rsidRPr="00646209" w14:paraId="6E2DB5D1" w14:textId="77777777" w:rsidTr="00B86A6C">
        <w:trPr>
          <w:trHeight w:val="283"/>
        </w:trPr>
        <w:tc>
          <w:tcPr>
            <w:tcW w:w="291" w:type="pct"/>
          </w:tcPr>
          <w:p w14:paraId="08F0A88D" w14:textId="77777777" w:rsidR="005025D5" w:rsidRPr="00646209" w:rsidRDefault="005025D5" w:rsidP="00B86A6C">
            <w:pPr>
              <w:spacing w:line="276" w:lineRule="auto"/>
              <w:jc w:val="center"/>
              <w:rPr>
                <w:sz w:val="18"/>
                <w:szCs w:val="18"/>
              </w:rPr>
            </w:pPr>
          </w:p>
        </w:tc>
        <w:tc>
          <w:tcPr>
            <w:tcW w:w="890" w:type="pct"/>
          </w:tcPr>
          <w:p w14:paraId="137ED4FC" w14:textId="77777777" w:rsidR="005025D5" w:rsidRPr="00646209" w:rsidRDefault="005025D5" w:rsidP="00B86A6C">
            <w:pPr>
              <w:spacing w:line="276" w:lineRule="auto"/>
              <w:rPr>
                <w:sz w:val="18"/>
                <w:szCs w:val="18"/>
                <w:lang w:val="en-US"/>
              </w:rPr>
            </w:pPr>
          </w:p>
        </w:tc>
        <w:tc>
          <w:tcPr>
            <w:tcW w:w="549" w:type="pct"/>
          </w:tcPr>
          <w:p w14:paraId="03BD7E06" w14:textId="77777777" w:rsidR="005025D5" w:rsidRPr="00646209" w:rsidRDefault="005025D5" w:rsidP="00B86A6C">
            <w:pPr>
              <w:spacing w:line="276" w:lineRule="auto"/>
              <w:rPr>
                <w:sz w:val="18"/>
                <w:szCs w:val="18"/>
              </w:rPr>
            </w:pPr>
          </w:p>
        </w:tc>
        <w:tc>
          <w:tcPr>
            <w:tcW w:w="1092" w:type="pct"/>
          </w:tcPr>
          <w:p w14:paraId="179861AE" w14:textId="77777777" w:rsidR="005025D5" w:rsidRPr="00646209" w:rsidRDefault="005025D5" w:rsidP="00B86A6C">
            <w:pPr>
              <w:spacing w:line="276" w:lineRule="auto"/>
              <w:rPr>
                <w:sz w:val="18"/>
                <w:szCs w:val="18"/>
              </w:rPr>
            </w:pPr>
            <w:r w:rsidRPr="00646209">
              <w:rPr>
                <w:sz w:val="18"/>
                <w:szCs w:val="18"/>
              </w:rPr>
              <w:t>Equus Cave</w:t>
            </w:r>
          </w:p>
        </w:tc>
        <w:tc>
          <w:tcPr>
            <w:tcW w:w="370" w:type="pct"/>
          </w:tcPr>
          <w:p w14:paraId="4BE81E36" w14:textId="77777777" w:rsidR="005025D5" w:rsidRPr="00646209" w:rsidRDefault="005025D5" w:rsidP="00B86A6C">
            <w:pPr>
              <w:spacing w:line="276" w:lineRule="auto"/>
              <w:jc w:val="center"/>
              <w:rPr>
                <w:sz w:val="18"/>
                <w:szCs w:val="18"/>
              </w:rPr>
            </w:pPr>
          </w:p>
        </w:tc>
        <w:tc>
          <w:tcPr>
            <w:tcW w:w="370" w:type="pct"/>
          </w:tcPr>
          <w:p w14:paraId="22DBDAD5" w14:textId="77777777" w:rsidR="005025D5" w:rsidRPr="00646209" w:rsidRDefault="005025D5" w:rsidP="00B86A6C">
            <w:pPr>
              <w:spacing w:line="276" w:lineRule="auto"/>
              <w:jc w:val="center"/>
              <w:rPr>
                <w:sz w:val="18"/>
                <w:szCs w:val="18"/>
              </w:rPr>
            </w:pPr>
            <w:r w:rsidRPr="00646209">
              <w:rPr>
                <w:sz w:val="18"/>
                <w:szCs w:val="18"/>
              </w:rPr>
              <w:t>1</w:t>
            </w:r>
          </w:p>
        </w:tc>
        <w:tc>
          <w:tcPr>
            <w:tcW w:w="1439" w:type="pct"/>
          </w:tcPr>
          <w:p w14:paraId="6766CF5B" w14:textId="77777777" w:rsidR="005025D5" w:rsidRPr="009B4119" w:rsidRDefault="005025D5" w:rsidP="00B86A6C">
            <w:pPr>
              <w:spacing w:line="276" w:lineRule="auto"/>
              <w:jc w:val="right"/>
              <w:rPr>
                <w:sz w:val="18"/>
                <w:szCs w:val="18"/>
              </w:rPr>
            </w:pPr>
            <w:r w:rsidRPr="009B4119">
              <w:rPr>
                <w:sz w:val="18"/>
                <w:szCs w:val="18"/>
              </w:rPr>
              <w:t>Original data from this study</w:t>
            </w:r>
            <w:r w:rsidRPr="009B4119">
              <w:rPr>
                <w:sz w:val="18"/>
                <w:szCs w:val="18"/>
                <w:vertAlign w:val="superscript"/>
              </w:rPr>
              <w:t>a</w:t>
            </w:r>
          </w:p>
        </w:tc>
      </w:tr>
      <w:tr w:rsidR="005025D5" w:rsidRPr="00646209" w14:paraId="3778D85A" w14:textId="77777777" w:rsidTr="00B86A6C">
        <w:trPr>
          <w:trHeight w:val="283"/>
        </w:trPr>
        <w:tc>
          <w:tcPr>
            <w:tcW w:w="291" w:type="pct"/>
          </w:tcPr>
          <w:p w14:paraId="6AA4F202" w14:textId="77777777" w:rsidR="005025D5" w:rsidRPr="00646209" w:rsidRDefault="005025D5" w:rsidP="00B86A6C">
            <w:pPr>
              <w:spacing w:line="276" w:lineRule="auto"/>
              <w:jc w:val="center"/>
              <w:rPr>
                <w:sz w:val="18"/>
                <w:szCs w:val="18"/>
              </w:rPr>
            </w:pPr>
          </w:p>
        </w:tc>
        <w:tc>
          <w:tcPr>
            <w:tcW w:w="890" w:type="pct"/>
          </w:tcPr>
          <w:p w14:paraId="54E523E5" w14:textId="77777777" w:rsidR="005025D5" w:rsidRPr="00646209" w:rsidRDefault="005025D5" w:rsidP="00B86A6C">
            <w:pPr>
              <w:spacing w:line="276" w:lineRule="auto"/>
              <w:rPr>
                <w:sz w:val="18"/>
                <w:szCs w:val="18"/>
              </w:rPr>
            </w:pPr>
            <w:r w:rsidRPr="00646209">
              <w:rPr>
                <w:sz w:val="18"/>
                <w:szCs w:val="18"/>
              </w:rPr>
              <w:t xml:space="preserve">Middle Stone Age </w:t>
            </w:r>
            <w:r w:rsidRPr="00646209">
              <w:rPr>
                <w:i/>
                <w:sz w:val="18"/>
                <w:szCs w:val="18"/>
              </w:rPr>
              <w:t>H. sapiens</w:t>
            </w:r>
          </w:p>
        </w:tc>
        <w:tc>
          <w:tcPr>
            <w:tcW w:w="549" w:type="pct"/>
          </w:tcPr>
          <w:p w14:paraId="759EFAFB" w14:textId="77777777" w:rsidR="005025D5" w:rsidRPr="00646209" w:rsidRDefault="005025D5" w:rsidP="00B86A6C">
            <w:pPr>
              <w:spacing w:line="276" w:lineRule="auto"/>
              <w:rPr>
                <w:sz w:val="18"/>
                <w:szCs w:val="18"/>
              </w:rPr>
            </w:pPr>
            <w:r w:rsidRPr="00646209">
              <w:rPr>
                <w:sz w:val="18"/>
                <w:szCs w:val="18"/>
              </w:rPr>
              <w:t>Africa</w:t>
            </w:r>
          </w:p>
        </w:tc>
        <w:tc>
          <w:tcPr>
            <w:tcW w:w="1092" w:type="pct"/>
          </w:tcPr>
          <w:p w14:paraId="6F0F5383" w14:textId="77777777" w:rsidR="005025D5" w:rsidRPr="00646209" w:rsidRDefault="005025D5" w:rsidP="00B86A6C">
            <w:pPr>
              <w:spacing w:line="276" w:lineRule="auto"/>
              <w:rPr>
                <w:sz w:val="18"/>
                <w:szCs w:val="18"/>
              </w:rPr>
            </w:pPr>
            <w:r w:rsidRPr="00646209">
              <w:rPr>
                <w:sz w:val="18"/>
                <w:szCs w:val="18"/>
              </w:rPr>
              <w:t>South Africa</w:t>
            </w:r>
          </w:p>
        </w:tc>
        <w:tc>
          <w:tcPr>
            <w:tcW w:w="370" w:type="pct"/>
          </w:tcPr>
          <w:p w14:paraId="3A03AAD2" w14:textId="77777777" w:rsidR="005025D5" w:rsidRPr="00646209" w:rsidRDefault="005025D5" w:rsidP="00B86A6C">
            <w:pPr>
              <w:spacing w:line="276" w:lineRule="auto"/>
              <w:jc w:val="center"/>
              <w:rPr>
                <w:sz w:val="18"/>
                <w:szCs w:val="18"/>
              </w:rPr>
            </w:pPr>
            <w:r w:rsidRPr="00646209">
              <w:rPr>
                <w:sz w:val="18"/>
                <w:szCs w:val="18"/>
              </w:rPr>
              <w:t>3</w:t>
            </w:r>
          </w:p>
        </w:tc>
        <w:tc>
          <w:tcPr>
            <w:tcW w:w="370" w:type="pct"/>
          </w:tcPr>
          <w:p w14:paraId="39BD1939" w14:textId="77777777" w:rsidR="005025D5" w:rsidRPr="00646209" w:rsidRDefault="005025D5" w:rsidP="00B86A6C">
            <w:pPr>
              <w:spacing w:line="276" w:lineRule="auto"/>
              <w:jc w:val="center"/>
              <w:rPr>
                <w:sz w:val="18"/>
                <w:szCs w:val="18"/>
              </w:rPr>
            </w:pPr>
          </w:p>
        </w:tc>
        <w:tc>
          <w:tcPr>
            <w:tcW w:w="1439" w:type="pct"/>
          </w:tcPr>
          <w:p w14:paraId="267D7EDE" w14:textId="77777777" w:rsidR="005025D5" w:rsidRPr="009B4119" w:rsidRDefault="005025D5" w:rsidP="00B86A6C">
            <w:pPr>
              <w:spacing w:line="276" w:lineRule="auto"/>
              <w:jc w:val="right"/>
              <w:rPr>
                <w:sz w:val="18"/>
                <w:szCs w:val="18"/>
                <w:lang w:val="en-US"/>
              </w:rPr>
            </w:pPr>
            <w:r w:rsidRPr="009B4119">
              <w:rPr>
                <w:sz w:val="18"/>
                <w:szCs w:val="18"/>
                <w:lang w:val="en-US"/>
              </w:rPr>
              <w:t>Smith et al., 2006b</w:t>
            </w:r>
            <w:r w:rsidRPr="00AA5B41">
              <w:rPr>
                <w:sz w:val="18"/>
                <w:vertAlign w:val="superscript"/>
              </w:rPr>
              <w:t>232</w:t>
            </w:r>
          </w:p>
        </w:tc>
      </w:tr>
      <w:tr w:rsidR="005025D5" w:rsidRPr="00646209" w14:paraId="7CD3D3FD" w14:textId="77777777" w:rsidTr="00B86A6C">
        <w:trPr>
          <w:trHeight w:val="283"/>
        </w:trPr>
        <w:tc>
          <w:tcPr>
            <w:tcW w:w="291" w:type="pct"/>
          </w:tcPr>
          <w:p w14:paraId="3210B609" w14:textId="77777777" w:rsidR="005025D5" w:rsidRPr="00646209" w:rsidRDefault="005025D5" w:rsidP="00B86A6C">
            <w:pPr>
              <w:spacing w:line="276" w:lineRule="auto"/>
              <w:jc w:val="center"/>
              <w:rPr>
                <w:i/>
                <w:sz w:val="18"/>
                <w:szCs w:val="18"/>
              </w:rPr>
            </w:pPr>
          </w:p>
        </w:tc>
        <w:tc>
          <w:tcPr>
            <w:tcW w:w="890" w:type="pct"/>
          </w:tcPr>
          <w:p w14:paraId="462439BB" w14:textId="77777777" w:rsidR="005025D5" w:rsidRPr="00646209" w:rsidRDefault="005025D5" w:rsidP="00B86A6C">
            <w:pPr>
              <w:spacing w:line="276" w:lineRule="auto"/>
              <w:rPr>
                <w:i/>
                <w:sz w:val="18"/>
                <w:szCs w:val="18"/>
              </w:rPr>
            </w:pPr>
          </w:p>
        </w:tc>
        <w:tc>
          <w:tcPr>
            <w:tcW w:w="549" w:type="pct"/>
          </w:tcPr>
          <w:p w14:paraId="76C79931" w14:textId="77777777" w:rsidR="005025D5" w:rsidRPr="00646209" w:rsidRDefault="005025D5" w:rsidP="00B86A6C">
            <w:pPr>
              <w:spacing w:line="276" w:lineRule="auto"/>
              <w:rPr>
                <w:sz w:val="18"/>
                <w:szCs w:val="18"/>
              </w:rPr>
            </w:pPr>
          </w:p>
        </w:tc>
        <w:tc>
          <w:tcPr>
            <w:tcW w:w="1092" w:type="pct"/>
          </w:tcPr>
          <w:p w14:paraId="624CD9F8" w14:textId="77777777" w:rsidR="005025D5" w:rsidRPr="00646209" w:rsidRDefault="005025D5" w:rsidP="00B86A6C">
            <w:pPr>
              <w:spacing w:line="276" w:lineRule="auto"/>
              <w:rPr>
                <w:sz w:val="18"/>
                <w:szCs w:val="18"/>
              </w:rPr>
            </w:pPr>
            <w:r>
              <w:rPr>
                <w:sz w:val="18"/>
                <w:szCs w:val="18"/>
              </w:rPr>
              <w:t>Panga y</w:t>
            </w:r>
            <w:r w:rsidRPr="00646209">
              <w:rPr>
                <w:sz w:val="18"/>
                <w:szCs w:val="18"/>
              </w:rPr>
              <w:t>a Saidi</w:t>
            </w:r>
          </w:p>
        </w:tc>
        <w:tc>
          <w:tcPr>
            <w:tcW w:w="370" w:type="pct"/>
          </w:tcPr>
          <w:p w14:paraId="3952F1F6" w14:textId="77777777" w:rsidR="005025D5" w:rsidRPr="00646209" w:rsidRDefault="005025D5" w:rsidP="00B86A6C">
            <w:pPr>
              <w:spacing w:line="276" w:lineRule="auto"/>
              <w:jc w:val="center"/>
              <w:rPr>
                <w:sz w:val="18"/>
                <w:szCs w:val="18"/>
              </w:rPr>
            </w:pPr>
            <w:r w:rsidRPr="00646209">
              <w:rPr>
                <w:sz w:val="18"/>
                <w:szCs w:val="18"/>
              </w:rPr>
              <w:t>1</w:t>
            </w:r>
          </w:p>
        </w:tc>
        <w:tc>
          <w:tcPr>
            <w:tcW w:w="370" w:type="pct"/>
          </w:tcPr>
          <w:p w14:paraId="3E192F4D" w14:textId="77777777" w:rsidR="005025D5" w:rsidRPr="00646209" w:rsidRDefault="005025D5" w:rsidP="00B86A6C">
            <w:pPr>
              <w:spacing w:line="276" w:lineRule="auto"/>
              <w:jc w:val="center"/>
              <w:rPr>
                <w:sz w:val="18"/>
                <w:szCs w:val="18"/>
              </w:rPr>
            </w:pPr>
            <w:r w:rsidRPr="00646209">
              <w:rPr>
                <w:sz w:val="18"/>
                <w:szCs w:val="18"/>
              </w:rPr>
              <w:t>2</w:t>
            </w:r>
          </w:p>
        </w:tc>
        <w:tc>
          <w:tcPr>
            <w:tcW w:w="1439" w:type="pct"/>
          </w:tcPr>
          <w:p w14:paraId="67387B01" w14:textId="77777777" w:rsidR="005025D5" w:rsidRPr="00646209" w:rsidRDefault="005025D5" w:rsidP="00B86A6C">
            <w:pPr>
              <w:spacing w:line="276" w:lineRule="auto"/>
              <w:jc w:val="right"/>
              <w:rPr>
                <w:sz w:val="18"/>
                <w:szCs w:val="18"/>
              </w:rPr>
            </w:pPr>
            <w:r w:rsidRPr="00646209">
              <w:rPr>
                <w:sz w:val="18"/>
                <w:szCs w:val="18"/>
                <w:lang w:val="en-US"/>
              </w:rPr>
              <w:t>Original data from this study</w:t>
            </w:r>
            <w:r w:rsidRPr="00646209">
              <w:rPr>
                <w:sz w:val="18"/>
                <w:szCs w:val="18"/>
                <w:vertAlign w:val="superscript"/>
                <w:lang w:val="en-US"/>
              </w:rPr>
              <w:t>b</w:t>
            </w:r>
          </w:p>
        </w:tc>
      </w:tr>
      <w:tr w:rsidR="005025D5" w:rsidRPr="00646209" w14:paraId="655E9B6A" w14:textId="77777777" w:rsidTr="00B86A6C">
        <w:trPr>
          <w:trHeight w:val="283"/>
        </w:trPr>
        <w:tc>
          <w:tcPr>
            <w:tcW w:w="291" w:type="pct"/>
          </w:tcPr>
          <w:p w14:paraId="65789010" w14:textId="77777777" w:rsidR="005025D5" w:rsidRPr="00646209" w:rsidRDefault="005025D5" w:rsidP="00B86A6C">
            <w:pPr>
              <w:spacing w:line="276" w:lineRule="auto"/>
              <w:jc w:val="center"/>
              <w:rPr>
                <w:sz w:val="18"/>
                <w:szCs w:val="18"/>
              </w:rPr>
            </w:pPr>
          </w:p>
        </w:tc>
        <w:tc>
          <w:tcPr>
            <w:tcW w:w="890" w:type="pct"/>
          </w:tcPr>
          <w:p w14:paraId="5D3B9917" w14:textId="77777777" w:rsidR="005025D5" w:rsidRPr="00646209" w:rsidRDefault="005025D5" w:rsidP="00B86A6C">
            <w:pPr>
              <w:spacing w:line="276" w:lineRule="auto"/>
              <w:rPr>
                <w:sz w:val="18"/>
                <w:szCs w:val="18"/>
              </w:rPr>
            </w:pPr>
            <w:r w:rsidRPr="00646209">
              <w:rPr>
                <w:sz w:val="18"/>
                <w:szCs w:val="18"/>
                <w:lang w:val="en-US"/>
              </w:rPr>
              <w:t>Modern humans</w:t>
            </w:r>
            <w:r w:rsidRPr="00646209">
              <w:rPr>
                <w:i/>
                <w:sz w:val="18"/>
                <w:szCs w:val="18"/>
              </w:rPr>
              <w:t xml:space="preserve"> </w:t>
            </w:r>
          </w:p>
        </w:tc>
        <w:tc>
          <w:tcPr>
            <w:tcW w:w="549" w:type="pct"/>
          </w:tcPr>
          <w:p w14:paraId="526CFB0B" w14:textId="77777777" w:rsidR="005025D5" w:rsidRPr="00646209" w:rsidRDefault="005025D5" w:rsidP="00B86A6C">
            <w:pPr>
              <w:spacing w:line="276" w:lineRule="auto"/>
              <w:rPr>
                <w:sz w:val="18"/>
                <w:szCs w:val="18"/>
              </w:rPr>
            </w:pPr>
            <w:r w:rsidRPr="00646209">
              <w:rPr>
                <w:sz w:val="18"/>
                <w:szCs w:val="18"/>
              </w:rPr>
              <w:t>Europe and Africa</w:t>
            </w:r>
          </w:p>
        </w:tc>
        <w:tc>
          <w:tcPr>
            <w:tcW w:w="1092" w:type="pct"/>
          </w:tcPr>
          <w:p w14:paraId="39E7C038" w14:textId="77777777" w:rsidR="005025D5" w:rsidRPr="00646209" w:rsidRDefault="005025D5" w:rsidP="00B86A6C">
            <w:pPr>
              <w:spacing w:line="276" w:lineRule="auto"/>
              <w:rPr>
                <w:sz w:val="18"/>
                <w:szCs w:val="18"/>
              </w:rPr>
            </w:pPr>
          </w:p>
        </w:tc>
        <w:tc>
          <w:tcPr>
            <w:tcW w:w="370" w:type="pct"/>
          </w:tcPr>
          <w:p w14:paraId="0AC5FB6A" w14:textId="77777777" w:rsidR="005025D5" w:rsidRPr="00646209" w:rsidRDefault="005025D5" w:rsidP="00B86A6C">
            <w:pPr>
              <w:spacing w:line="276" w:lineRule="auto"/>
              <w:jc w:val="center"/>
              <w:rPr>
                <w:sz w:val="18"/>
                <w:szCs w:val="18"/>
              </w:rPr>
            </w:pPr>
            <w:r w:rsidRPr="00646209">
              <w:rPr>
                <w:sz w:val="18"/>
                <w:szCs w:val="18"/>
                <w:lang w:val="en-US"/>
              </w:rPr>
              <w:t>75</w:t>
            </w:r>
          </w:p>
        </w:tc>
        <w:tc>
          <w:tcPr>
            <w:tcW w:w="370" w:type="pct"/>
          </w:tcPr>
          <w:p w14:paraId="684AC787" w14:textId="77777777" w:rsidR="005025D5" w:rsidRPr="00646209" w:rsidRDefault="005025D5" w:rsidP="00B86A6C">
            <w:pPr>
              <w:spacing w:line="276" w:lineRule="auto"/>
              <w:jc w:val="center"/>
              <w:rPr>
                <w:sz w:val="18"/>
                <w:szCs w:val="18"/>
              </w:rPr>
            </w:pPr>
            <w:r w:rsidRPr="00646209">
              <w:rPr>
                <w:sz w:val="18"/>
                <w:szCs w:val="18"/>
              </w:rPr>
              <w:t>12</w:t>
            </w:r>
          </w:p>
        </w:tc>
        <w:tc>
          <w:tcPr>
            <w:tcW w:w="1439" w:type="pct"/>
          </w:tcPr>
          <w:p w14:paraId="17D584D3" w14:textId="77777777" w:rsidR="005025D5" w:rsidRPr="009B4119" w:rsidRDefault="005025D5" w:rsidP="00B86A6C">
            <w:pPr>
              <w:spacing w:line="276" w:lineRule="auto"/>
              <w:jc w:val="right"/>
              <w:rPr>
                <w:sz w:val="18"/>
                <w:szCs w:val="18"/>
                <w:lang w:val="en-US"/>
              </w:rPr>
            </w:pPr>
            <w:r w:rsidRPr="009B4119">
              <w:rPr>
                <w:sz w:val="18"/>
                <w:szCs w:val="18"/>
              </w:rPr>
              <w:t>Smith et al., 2006</w:t>
            </w:r>
            <w:r w:rsidRPr="00AA5B41">
              <w:rPr>
                <w:sz w:val="18"/>
                <w:vertAlign w:val="superscript"/>
              </w:rPr>
              <w:t>231</w:t>
            </w:r>
            <w:r w:rsidRPr="009B4119">
              <w:rPr>
                <w:sz w:val="18"/>
                <w:szCs w:val="18"/>
              </w:rPr>
              <w:t xml:space="preserve"> and </w:t>
            </w:r>
            <w:r w:rsidRPr="009B4119">
              <w:rPr>
                <w:i/>
                <w:sz w:val="18"/>
                <w:szCs w:val="18"/>
              </w:rPr>
              <w:t>pers com.;</w:t>
            </w:r>
            <w:r w:rsidRPr="009B4119">
              <w:rPr>
                <w:sz w:val="18"/>
                <w:szCs w:val="18"/>
              </w:rPr>
              <w:t xml:space="preserve"> </w:t>
            </w:r>
            <w:r w:rsidRPr="009B4119">
              <w:rPr>
                <w:sz w:val="18"/>
                <w:szCs w:val="18"/>
                <w:lang w:val="en-US"/>
              </w:rPr>
              <w:t>Martín-Francés et al., 2018</w:t>
            </w:r>
            <w:r w:rsidRPr="00AA5B41">
              <w:rPr>
                <w:sz w:val="18"/>
                <w:vertAlign w:val="superscript"/>
              </w:rPr>
              <w:t>230</w:t>
            </w:r>
            <w:r w:rsidRPr="009B4119">
              <w:rPr>
                <w:sz w:val="18"/>
                <w:szCs w:val="18"/>
                <w:lang w:val="en-US"/>
              </w:rPr>
              <w:t xml:space="preserve"> </w:t>
            </w:r>
          </w:p>
          <w:p w14:paraId="75555303" w14:textId="77777777" w:rsidR="005025D5" w:rsidRPr="00646209" w:rsidRDefault="005025D5" w:rsidP="00B86A6C">
            <w:pPr>
              <w:spacing w:line="276" w:lineRule="auto"/>
              <w:jc w:val="right"/>
              <w:rPr>
                <w:sz w:val="18"/>
                <w:szCs w:val="18"/>
                <w:lang w:val="en-US"/>
              </w:rPr>
            </w:pPr>
            <w:r w:rsidRPr="00646209">
              <w:rPr>
                <w:sz w:val="18"/>
                <w:szCs w:val="18"/>
                <w:lang w:val="en-US"/>
              </w:rPr>
              <w:t xml:space="preserve"> Original data from this study</w:t>
            </w:r>
            <w:r w:rsidRPr="00646209">
              <w:rPr>
                <w:sz w:val="18"/>
                <w:szCs w:val="18"/>
                <w:vertAlign w:val="superscript"/>
                <w:lang w:val="en-US"/>
              </w:rPr>
              <w:t>b,c</w:t>
            </w:r>
          </w:p>
        </w:tc>
      </w:tr>
    </w:tbl>
    <w:p w14:paraId="797D1F20" w14:textId="77777777" w:rsidR="005025D5" w:rsidRPr="00646209" w:rsidRDefault="005025D5" w:rsidP="005025D5">
      <w:pPr>
        <w:ind w:right="-143"/>
        <w:rPr>
          <w:sz w:val="18"/>
          <w:szCs w:val="18"/>
          <w:vertAlign w:val="superscript"/>
          <w:lang w:val="en-US"/>
        </w:rPr>
      </w:pPr>
    </w:p>
    <w:p w14:paraId="502004DC" w14:textId="77777777" w:rsidR="005025D5" w:rsidRPr="00646209" w:rsidRDefault="005025D5" w:rsidP="005025D5">
      <w:pPr>
        <w:ind w:left="-142" w:right="-143"/>
        <w:rPr>
          <w:sz w:val="18"/>
          <w:szCs w:val="18"/>
        </w:rPr>
      </w:pPr>
      <w:proofErr w:type="gramStart"/>
      <w:r w:rsidRPr="00646209">
        <w:rPr>
          <w:sz w:val="18"/>
          <w:szCs w:val="18"/>
          <w:vertAlign w:val="superscript"/>
        </w:rPr>
        <w:t>a</w:t>
      </w:r>
      <w:proofErr w:type="gramEnd"/>
      <w:r w:rsidRPr="00646209">
        <w:rPr>
          <w:sz w:val="18"/>
          <w:szCs w:val="18"/>
          <w:vertAlign w:val="superscript"/>
        </w:rPr>
        <w:t xml:space="preserve"> </w:t>
      </w:r>
      <w:r w:rsidRPr="00646209">
        <w:rPr>
          <w:sz w:val="18"/>
          <w:szCs w:val="18"/>
        </w:rPr>
        <w:t>NESPOS</w:t>
      </w:r>
      <w:r w:rsidRPr="00646209">
        <w:rPr>
          <w:rFonts w:eastAsia="Calibri"/>
          <w:sz w:val="18"/>
          <w:szCs w:val="18"/>
          <w:vertAlign w:val="superscript"/>
        </w:rPr>
        <w:t>©</w:t>
      </w:r>
      <w:r w:rsidRPr="00646209">
        <w:rPr>
          <w:sz w:val="18"/>
          <w:szCs w:val="18"/>
        </w:rPr>
        <w:t xml:space="preserve"> data base / </w:t>
      </w:r>
      <w:r w:rsidRPr="00646209">
        <w:rPr>
          <w:sz w:val="18"/>
          <w:szCs w:val="18"/>
          <w:vertAlign w:val="superscript"/>
        </w:rPr>
        <w:t>b</w:t>
      </w:r>
      <w:r w:rsidRPr="00646209">
        <w:rPr>
          <w:sz w:val="18"/>
          <w:szCs w:val="18"/>
        </w:rPr>
        <w:t xml:space="preserve">AMIS microCT / </w:t>
      </w:r>
      <w:r w:rsidRPr="00646209">
        <w:rPr>
          <w:sz w:val="18"/>
          <w:szCs w:val="18"/>
          <w:vertAlign w:val="superscript"/>
        </w:rPr>
        <w:t xml:space="preserve">c </w:t>
      </w:r>
      <w:r w:rsidRPr="00646209">
        <w:rPr>
          <w:sz w:val="18"/>
          <w:szCs w:val="18"/>
        </w:rPr>
        <w:t>CENIEH microCT /</w:t>
      </w:r>
    </w:p>
    <w:p w14:paraId="77675E09" w14:textId="77777777" w:rsidR="005025D5" w:rsidRPr="00646209" w:rsidRDefault="005025D5" w:rsidP="005025D5">
      <w:pPr>
        <w:spacing w:line="276" w:lineRule="auto"/>
        <w:jc w:val="both"/>
      </w:pPr>
    </w:p>
    <w:p w14:paraId="538F719C" w14:textId="77777777" w:rsidR="005025D5" w:rsidRPr="008D1695" w:rsidRDefault="005025D5" w:rsidP="005025D5">
      <w:pPr>
        <w:spacing w:before="240" w:line="360" w:lineRule="auto"/>
        <w:jc w:val="both"/>
        <w:rPr>
          <w:u w:val="single"/>
        </w:rPr>
      </w:pPr>
      <w:r w:rsidRPr="008D1695">
        <w:rPr>
          <w:u w:val="single"/>
        </w:rPr>
        <w:t>Deciduous left upper second molar (dm</w:t>
      </w:r>
      <w:r w:rsidRPr="008D1695">
        <w:rPr>
          <w:u w:val="single"/>
          <w:vertAlign w:val="superscript"/>
        </w:rPr>
        <w:t>2</w:t>
      </w:r>
      <w:r w:rsidRPr="008D1695">
        <w:rPr>
          <w:u w:val="single"/>
        </w:rPr>
        <w:t>)</w:t>
      </w:r>
    </w:p>
    <w:p w14:paraId="41064EB4" w14:textId="4C725E78" w:rsidR="005025D5" w:rsidRPr="00B5604F" w:rsidRDefault="005025D5" w:rsidP="005025D5">
      <w:pPr>
        <w:spacing w:before="240" w:line="360" w:lineRule="auto"/>
        <w:jc w:val="both"/>
        <w:rPr>
          <w:color w:val="000000" w:themeColor="text1"/>
        </w:rPr>
      </w:pPr>
      <w:r w:rsidRPr="00B5604F">
        <w:rPr>
          <w:color w:val="000000" w:themeColor="text1"/>
        </w:rPr>
        <w:t>Except for some longitudinal fissures and the superficial erosion of the lingual aspect of the protocone, the crown of the dm</w:t>
      </w:r>
      <w:r w:rsidRPr="00B5604F">
        <w:rPr>
          <w:color w:val="000000" w:themeColor="text1"/>
          <w:vertAlign w:val="superscript"/>
        </w:rPr>
        <w:t>2</w:t>
      </w:r>
      <w:r w:rsidRPr="00B5604F">
        <w:rPr>
          <w:color w:val="000000" w:themeColor="text1"/>
        </w:rPr>
        <w:t xml:space="preserve"> is well preserved. Most of the lingual and mesial roots are missing. The part of the root that is preserved measures about 4mm and it is extensively cracked. Minimum wear facets (only visible using binocular lens) appear at the enamel surface of the protocone (lingual slope), paracone and hypocone (grade 2), suggesting a limited contact with the lower opposing tooth. In occlusal view, this tooth exhibits a rounded rhomboidal outline (</w:t>
      </w:r>
      <w:r w:rsidR="00B86A6C">
        <w:rPr>
          <w:color w:val="000000" w:themeColor="text1"/>
        </w:rPr>
        <w:t xml:space="preserve">Extended Data </w:t>
      </w:r>
      <w:r w:rsidRPr="00B5604F">
        <w:rPr>
          <w:color w:val="000000" w:themeColor="text1"/>
        </w:rPr>
        <w:t xml:space="preserve">Fig. </w:t>
      </w:r>
      <w:r w:rsidR="00B86A6C">
        <w:rPr>
          <w:color w:val="000000" w:themeColor="text1"/>
        </w:rPr>
        <w:t>8</w:t>
      </w:r>
      <w:r w:rsidRPr="00B5604F">
        <w:rPr>
          <w:color w:val="000000" w:themeColor="text1"/>
        </w:rPr>
        <w:t xml:space="preserve">). The metacone and hypocone show a relative lingual displacement, so that the hypocone protrudes in the lingual side. Compared to contemporary </w:t>
      </w:r>
      <w:r w:rsidRPr="00B5604F">
        <w:rPr>
          <w:i/>
          <w:color w:val="000000" w:themeColor="text1"/>
        </w:rPr>
        <w:t xml:space="preserve">H. sapiens, </w:t>
      </w:r>
      <w:r w:rsidRPr="00B5604F">
        <w:rPr>
          <w:color w:val="000000" w:themeColor="text1"/>
        </w:rPr>
        <w:t>the occlusal outline of this tooth is slightly skewed although it does not reach the pronounced rhomboidal contour usually found in Neanderthals (e.g. Chateauneuf 2, Roc de Marsal and Krapina specimens) and some Middle Pleistocene specimens (Arago 12 and 27, Pontnewydd PN4). Unlike Neanderthals, the distance between the tips of the lingual cusps is equal or shorter than the distance between the tips of the buccal cusps.</w:t>
      </w:r>
    </w:p>
    <w:p w14:paraId="2A0631D9" w14:textId="223FEA8E" w:rsidR="005025D5" w:rsidRPr="00B5604F" w:rsidRDefault="005025D5" w:rsidP="005025D5">
      <w:pPr>
        <w:spacing w:before="240" w:line="360" w:lineRule="auto"/>
        <w:ind w:firstLine="708"/>
        <w:jc w:val="both"/>
        <w:rPr>
          <w:color w:val="000000" w:themeColor="text1"/>
        </w:rPr>
      </w:pPr>
      <w:r w:rsidRPr="00B5604F">
        <w:rPr>
          <w:color w:val="000000" w:themeColor="text1"/>
        </w:rPr>
        <w:t>The cusp size sequence is the one typically found in modern humans. The protocone is the largest cusp, followed by the paracone and metacone, which have a similar area. The hypocone is the smallest of all the cusps but still classified as large (grade 4) according to ASUDAS for permanent teeth. This tooth expresses a prominent Carabelli’s trait, grade 5 at least for the OES</w:t>
      </w:r>
      <w:r w:rsidRPr="00AA5B41">
        <w:rPr>
          <w:vertAlign w:val="superscript"/>
        </w:rPr>
        <w:t>76</w:t>
      </w:r>
      <w:r w:rsidRPr="00B5604F">
        <w:rPr>
          <w:color w:val="000000" w:themeColor="text1"/>
        </w:rPr>
        <w:t xml:space="preserve"> and grade 6 for the EDJ</w:t>
      </w:r>
      <w:r w:rsidRPr="00AA5B41">
        <w:rPr>
          <w:vertAlign w:val="superscript"/>
        </w:rPr>
        <w:t>233</w:t>
      </w:r>
      <w:r w:rsidRPr="00B5604F">
        <w:rPr>
          <w:color w:val="000000" w:themeColor="text1"/>
        </w:rPr>
        <w:t xml:space="preserve">, expressed by a deep groove at the mesiolingual aspect of the protocone </w:t>
      </w:r>
      <w:r w:rsidRPr="00B5604F">
        <w:rPr>
          <w:color w:val="000000" w:themeColor="text1"/>
        </w:rPr>
        <w:lastRenderedPageBreak/>
        <w:t>that adopts the shape of a moderate tubercle with attached apex at the dentine level (</w:t>
      </w:r>
      <w:r w:rsidR="00B86A6C">
        <w:rPr>
          <w:color w:val="000000" w:themeColor="text1"/>
        </w:rPr>
        <w:t xml:space="preserve">Extended Data </w:t>
      </w:r>
      <w:r w:rsidRPr="00B5604F">
        <w:rPr>
          <w:color w:val="000000" w:themeColor="text1"/>
        </w:rPr>
        <w:t xml:space="preserve">Fig. </w:t>
      </w:r>
      <w:r w:rsidR="00B86A6C">
        <w:rPr>
          <w:color w:val="000000" w:themeColor="text1"/>
        </w:rPr>
        <w:t>8</w:t>
      </w:r>
      <w:r w:rsidRPr="00B5604F">
        <w:rPr>
          <w:color w:val="000000" w:themeColor="text1"/>
        </w:rPr>
        <w:t>). An accessory cusp 5 or metaconule (grade 3 of the ASUDAS classification for permanent teeth) is present in both the OES and the EDJ. Furthermore, two well-developed marginal accessory cusps are also present at the mesial aspect of the paracone at both the OES and the EDJ. The paracone is particularly complicated by the deflection of its essential ridge and the pronounced elevation of the supplementary ridges at the buccal aspect of the EDJ (</w:t>
      </w:r>
      <w:r w:rsidR="00B86A6C">
        <w:rPr>
          <w:color w:val="000000" w:themeColor="text1"/>
        </w:rPr>
        <w:t xml:space="preserve">Extended Data </w:t>
      </w:r>
      <w:r w:rsidRPr="00B5604F">
        <w:rPr>
          <w:color w:val="000000" w:themeColor="text1"/>
        </w:rPr>
        <w:t xml:space="preserve">Fig. </w:t>
      </w:r>
      <w:r w:rsidR="00B86A6C">
        <w:rPr>
          <w:color w:val="000000" w:themeColor="text1"/>
        </w:rPr>
        <w:t>8</w:t>
      </w:r>
      <w:r w:rsidRPr="00B5604F">
        <w:rPr>
          <w:color w:val="000000" w:themeColor="text1"/>
        </w:rPr>
        <w:t xml:space="preserve">). The crista obliqua is continuous (at both the OES and the EDJ) but depressed at its central point. </w:t>
      </w:r>
    </w:p>
    <w:p w14:paraId="4AB31F3C" w14:textId="77777777" w:rsidR="005025D5" w:rsidRPr="008D1695" w:rsidRDefault="005025D5" w:rsidP="005025D5">
      <w:pPr>
        <w:spacing w:before="240" w:line="360" w:lineRule="auto"/>
        <w:jc w:val="both"/>
      </w:pPr>
      <w:r w:rsidRPr="00B5604F">
        <w:rPr>
          <w:color w:val="000000" w:themeColor="text1"/>
        </w:rPr>
        <w:tab/>
        <w:t xml:space="preserve">Overall, the OES and EDJ are complicated by the expression of several crenulations and mesial accessory tubercles that make the aspect of this tooth more complicated than that of other fossil </w:t>
      </w:r>
      <w:r w:rsidRPr="00B5604F">
        <w:rPr>
          <w:i/>
          <w:color w:val="000000" w:themeColor="text1"/>
        </w:rPr>
        <w:t>H. sapiens</w:t>
      </w:r>
      <w:r w:rsidRPr="00B5604F">
        <w:rPr>
          <w:color w:val="000000" w:themeColor="text1"/>
        </w:rPr>
        <w:t xml:space="preserve"> dm</w:t>
      </w:r>
      <w:r w:rsidRPr="00B5604F">
        <w:rPr>
          <w:color w:val="000000" w:themeColor="text1"/>
          <w:vertAlign w:val="superscript"/>
        </w:rPr>
        <w:t>2</w:t>
      </w:r>
      <w:r w:rsidRPr="00B5604F">
        <w:rPr>
          <w:color w:val="000000" w:themeColor="text1"/>
        </w:rPr>
        <w:t xml:space="preserve">s (e.g. Qafzeh 4, DX32 and DX33 </w:t>
      </w:r>
      <w:r w:rsidRPr="008D1695">
        <w:t>from Daoxian). The C5 is absent in Daoxian specimens but present in Qafzeh’s dm</w:t>
      </w:r>
      <w:r w:rsidRPr="008D1695">
        <w:rPr>
          <w:vertAlign w:val="superscript"/>
        </w:rPr>
        <w:t>2</w:t>
      </w:r>
      <w:r w:rsidRPr="008D1695">
        <w:t>. The Carabelli’s trait contributes to the complexity of the tooth morphology and its degree of expression is similar to that of Qafzeh 15 and the Aterian specimen from Grotte des Contrebandiers T2 (Ctb 2), and lower than in one of the Daoxian dm</w:t>
      </w:r>
      <w:r w:rsidRPr="008D1695">
        <w:rPr>
          <w:vertAlign w:val="superscript"/>
        </w:rPr>
        <w:t>2</w:t>
      </w:r>
      <w:r w:rsidRPr="008D1695">
        <w:t>s (DX33), Qafzeh 4 and SAM-AP 6243 from Die Kelders. Like in Ctb 2, the Carabelli’s cusp is continuous with the hypocone, but the occlusal surface of PYS is comparatively more complicated and the occlusal outline is more skewed. The dm</w:t>
      </w:r>
      <w:r w:rsidRPr="008D1695">
        <w:rPr>
          <w:vertAlign w:val="superscript"/>
        </w:rPr>
        <w:t>2</w:t>
      </w:r>
      <w:r w:rsidRPr="008D1695">
        <w:t xml:space="preserve"> recovered in Die Kelders are two worn to assess morphological details but in general the crown has a more squared (SAM-AP 6244, SAM-AP 6243) and trapezoidal (SAM-AP 6257) outline</w:t>
      </w:r>
      <w:r w:rsidRPr="00E61007">
        <w:rPr>
          <w:vertAlign w:val="superscript"/>
        </w:rPr>
        <w:t>23</w:t>
      </w:r>
      <w:r>
        <w:t xml:space="preserve"> </w:t>
      </w:r>
      <w:r w:rsidRPr="008D1695">
        <w:t>than PYS.</w:t>
      </w:r>
    </w:p>
    <w:p w14:paraId="54C20CA0" w14:textId="77777777" w:rsidR="005025D5" w:rsidRPr="008D1695" w:rsidRDefault="005025D5" w:rsidP="005025D5">
      <w:pPr>
        <w:spacing w:before="240" w:line="360" w:lineRule="auto"/>
        <w:ind w:firstLine="708"/>
        <w:jc w:val="both"/>
      </w:pPr>
      <w:r w:rsidRPr="008D1695">
        <w:t>The bgPCA derived from the GM analysis of the dentine clearly differentiates three groups in the space, with the PYS specimen falling within the modern human group. The bgPC1 accounts for the 69.61% of the morphological variation of the dm</w:t>
      </w:r>
      <w:r w:rsidRPr="008D1695">
        <w:rPr>
          <w:vertAlign w:val="superscript"/>
        </w:rPr>
        <w:t>2</w:t>
      </w:r>
      <w:r w:rsidRPr="008D1695">
        <w:t xml:space="preserve">. Specimens on the negative bgPC1 values are characterized by a relative distal displacement of the lingual cusps, especially the hypocone, conferring a rectangular morphology to the occlusal polygon opposed to the more quadrangular morphology of the specimens on the positive values. Fossil and contemporary </w:t>
      </w:r>
      <w:r w:rsidRPr="008D1695">
        <w:rPr>
          <w:i/>
        </w:rPr>
        <w:t>H. sapiens</w:t>
      </w:r>
      <w:r w:rsidRPr="008D1695">
        <w:t>, as well as PYS fall on the positive values of the PCA. The EDJ morphology on these specimens is characterized by the marked quadrangular morphology of the occlusal polygon due to the alignment of the lingual and buccal cusps (protocone and hypocone in front of the paracone and metacone, respectively). The bgPC2 accounts for the 29.89% of the dm</w:t>
      </w:r>
      <w:r w:rsidRPr="008D1695">
        <w:rPr>
          <w:vertAlign w:val="superscript"/>
        </w:rPr>
        <w:t>2</w:t>
      </w:r>
      <w:r w:rsidRPr="008D1695">
        <w:t xml:space="preserve"> morphological variation. The bgPC2 morphology corresponds mainly to the compression of the occlusal polygon and the variation of the oblique crest. That is, specimens on the positive value include all fossil modern humans and two Neanderthals (Roc de Marsal and Krapina D188). On these specimens, the </w:t>
      </w:r>
      <w:r w:rsidRPr="008D1695">
        <w:lastRenderedPageBreak/>
        <w:t xml:space="preserve">morphology of the trigon is more triangular due to the obtuse angle of the oblique crest at its lingual aspect (protocone dentine horn) and the shorter distance between the protocone and paracone. On the negative values of the bgPC2 the specimens present a more quadrangular shape of the trigon. Especially, three of the modern human specimens and PYS individual EDJ surfaces are characterized by the enlargement of the protocone-paracone distance, the presence of accessory tubercles on the mesial marginal ridge and the oblique crest running more parallel from the protocone to the metacone with almost straight angles on bot lingual buccal ridges. </w:t>
      </w:r>
    </w:p>
    <w:p w14:paraId="336B2912" w14:textId="77777777" w:rsidR="005025D5" w:rsidRPr="008D1695" w:rsidRDefault="005025D5" w:rsidP="005025D5">
      <w:pPr>
        <w:spacing w:before="240" w:line="360" w:lineRule="auto"/>
        <w:ind w:firstLine="708"/>
        <w:jc w:val="both"/>
      </w:pPr>
      <w:r w:rsidRPr="008D1695">
        <w:t>The Pearson’s correlation test for allometry resulted in p&lt;0.05 and p&gt;0.05 values for the bgPC1 and bgPC2 respectively. There is a significant relationship between size and shape for the bgPC1. On the other hand, for the bgPC2 there is no size dependent shape variation.</w:t>
      </w:r>
    </w:p>
    <w:p w14:paraId="3113744D" w14:textId="77777777" w:rsidR="005025D5" w:rsidRPr="008D1695" w:rsidRDefault="005025D5" w:rsidP="005025D5">
      <w:pPr>
        <w:spacing w:before="240" w:line="360" w:lineRule="auto"/>
        <w:ind w:firstLine="708"/>
        <w:jc w:val="both"/>
      </w:pPr>
      <w:r w:rsidRPr="008D1695">
        <w:t>Overall, the morphology of the PYS dm</w:t>
      </w:r>
      <w:r w:rsidRPr="008D1695">
        <w:rPr>
          <w:vertAlign w:val="superscript"/>
        </w:rPr>
        <w:t>2</w:t>
      </w:r>
      <w:r w:rsidRPr="008D1695">
        <w:t xml:space="preserve"> is consistent with </w:t>
      </w:r>
      <w:r w:rsidRPr="008D1695">
        <w:rPr>
          <w:i/>
        </w:rPr>
        <w:t>H. sapiens</w:t>
      </w:r>
      <w:r w:rsidRPr="008D1695">
        <w:t xml:space="preserve"> although its morphology is relatively more complex than in contemporary populations. The expression of extensive crenulations and the slightly more rhomboidal contour of the OES make it also different from other fossil </w:t>
      </w:r>
      <w:r w:rsidRPr="008D1695">
        <w:rPr>
          <w:i/>
        </w:rPr>
        <w:t>H. sapiens</w:t>
      </w:r>
      <w:r w:rsidRPr="008D1695">
        <w:t xml:space="preserve"> such as Qafzeh, Die Kelders, Daoxian and Contrabandiers. </w:t>
      </w:r>
    </w:p>
    <w:p w14:paraId="526182DE" w14:textId="77777777" w:rsidR="005025D5" w:rsidRPr="0074764D" w:rsidRDefault="005025D5" w:rsidP="005025D5">
      <w:pPr>
        <w:spacing w:before="240" w:line="360" w:lineRule="auto"/>
        <w:jc w:val="both"/>
        <w:rPr>
          <w:i/>
        </w:rPr>
      </w:pPr>
    </w:p>
    <w:p w14:paraId="01E650C6" w14:textId="77777777" w:rsidR="005025D5" w:rsidRPr="0074764D" w:rsidRDefault="005025D5" w:rsidP="005025D5">
      <w:pPr>
        <w:spacing w:before="240" w:line="360" w:lineRule="auto"/>
        <w:jc w:val="both"/>
        <w:rPr>
          <w:u w:val="single"/>
        </w:rPr>
      </w:pPr>
      <w:r w:rsidRPr="0074764D">
        <w:rPr>
          <w:u w:val="single"/>
        </w:rPr>
        <w:t>Permanent right and left upper first molars (M</w:t>
      </w:r>
      <w:r w:rsidRPr="0074764D">
        <w:rPr>
          <w:u w:val="single"/>
          <w:vertAlign w:val="superscript"/>
        </w:rPr>
        <w:t>1</w:t>
      </w:r>
      <w:r w:rsidRPr="0074764D">
        <w:rPr>
          <w:u w:val="single"/>
        </w:rPr>
        <w:t>)</w:t>
      </w:r>
    </w:p>
    <w:p w14:paraId="7BB57266" w14:textId="0916175D" w:rsidR="005025D5" w:rsidRPr="0074764D" w:rsidRDefault="005025D5" w:rsidP="005025D5">
      <w:pPr>
        <w:spacing w:before="240" w:line="360" w:lineRule="auto"/>
        <w:jc w:val="both"/>
      </w:pPr>
      <w:r w:rsidRPr="0074764D">
        <w:t>The M</w:t>
      </w:r>
      <w:r w:rsidRPr="0074764D">
        <w:rPr>
          <w:vertAlign w:val="superscript"/>
        </w:rPr>
        <w:t>1</w:t>
      </w:r>
      <w:r w:rsidRPr="0074764D">
        <w:t>s are very well preserved (</w:t>
      </w:r>
      <w:r w:rsidR="00B86A6C">
        <w:t xml:space="preserve">Extended Data </w:t>
      </w:r>
      <w:r w:rsidRPr="0074764D">
        <w:t xml:space="preserve">Fig. </w:t>
      </w:r>
      <w:r w:rsidR="00B86A6C">
        <w:t>8</w:t>
      </w:r>
      <w:r w:rsidRPr="0074764D">
        <w:t>). Some longitudinal fissures are also observed along the height of the entire crown in both teeth. The crown is totally formed, without signs of root growth. No occlusal wear is observed (grade 1), confirming that these teeth were inside their alveolar crypt at the time of death of Mtoto. The morphology of the permanent molars partially mimics that of the dm</w:t>
      </w:r>
      <w:r w:rsidRPr="0074764D">
        <w:rPr>
          <w:vertAlign w:val="superscript"/>
        </w:rPr>
        <w:t>1</w:t>
      </w:r>
      <w:r w:rsidRPr="0074764D">
        <w:t xml:space="preserve">. In occlusal view, this tooth shows a clear rounded rhomboidal outline although the displacement and protrusion of the hypocone is less pronounced than in a typical Neanderthal molar. The cusps are bulbous and they are delimited from each other by deep buccal and lingual grooves. The occlusal polygon is rhomboidal, although unlike Neanderthals, the line joining the protocone and hypocone tips is shorter than the one that joins the paracone and metacone. </w:t>
      </w:r>
    </w:p>
    <w:p w14:paraId="7AF2B547" w14:textId="77777777" w:rsidR="005025D5" w:rsidRPr="0074764D" w:rsidRDefault="005025D5" w:rsidP="005025D5">
      <w:pPr>
        <w:spacing w:before="240" w:line="360" w:lineRule="auto"/>
        <w:ind w:firstLine="708"/>
        <w:jc w:val="both"/>
      </w:pPr>
      <w:r w:rsidRPr="0074764D">
        <w:t>Like in the deciduous dm</w:t>
      </w:r>
      <w:r w:rsidRPr="0074764D">
        <w:rPr>
          <w:vertAlign w:val="superscript"/>
        </w:rPr>
        <w:t>2</w:t>
      </w:r>
      <w:r w:rsidRPr="0074764D">
        <w:t xml:space="preserve">, the well-developed hypocone (grade 5 of the ASUDAS classification) protrudes in the lingual contour. The protocone is the largest cusp (21.82, 26.6%), </w:t>
      </w:r>
      <w:r w:rsidRPr="0074764D">
        <w:lastRenderedPageBreak/>
        <w:t>and no substantial size differences are observed in the other cusps: paracone (21.40, 26.1%); metacone (19.16, 23.4%); hypocone (19.59, 23.9%). Therefore, the size relationship between the cusps is: Pr=Par&gt;Met=Hy, in between the typical modern human-like sequence (Pr&gt;Pa&gt;Met&gt;Hy) and the Neanderthal and Qafzeh one (Pr&gt;Pa&gt;Hy&gt;Met). The metacone is classified as grade 4 (ASUDAS). The occlusal morphology is complicated by the bifurcation of the main grooves and the expression of several accessory ridges and crenulations. There are three distinct mesial marginal accessory tubercles in the right M1 and two in the left M1. The central tubercle of the right M1 is elongated and reaches the central fossa. These tubercles are reflected at the EDJ surface and express their own tip at the marginal ridge. The broad crista obliqua is discontinuous at the OES (grade 0) but continuous and low at the EDJ (grade 1). The Carabelli trait is represented by a deep groove at the OES (grade 1/2), and a small depression at the EDJ in both molars (grade 1, Ortiz et al., 2012</w:t>
      </w:r>
      <w:r w:rsidRPr="00AA5B41">
        <w:rPr>
          <w:vertAlign w:val="superscript"/>
        </w:rPr>
        <w:t>233</w:t>
      </w:r>
      <w:r w:rsidRPr="0074764D">
        <w:t>).</w:t>
      </w:r>
    </w:p>
    <w:p w14:paraId="4C21703C" w14:textId="77777777" w:rsidR="005025D5" w:rsidRPr="0074764D" w:rsidRDefault="005025D5" w:rsidP="005025D5">
      <w:pPr>
        <w:spacing w:before="240" w:line="360" w:lineRule="auto"/>
        <w:ind w:firstLine="708"/>
        <w:jc w:val="both"/>
      </w:pPr>
      <w:r w:rsidRPr="0074764D">
        <w:t>No cusp 5 is present (grade 0) in this M</w:t>
      </w:r>
      <w:r w:rsidRPr="0074764D">
        <w:rPr>
          <w:vertAlign w:val="superscript"/>
        </w:rPr>
        <w:t>1</w:t>
      </w:r>
      <w:r w:rsidRPr="0074764D">
        <w:t xml:space="preserve">. A fissure-like posterior fovea is present between the essential ridge of the metacone and the distal border. Although there is apparently a C5 at the crenulated OES, this cusp is absent at the dentine in both cases. </w:t>
      </w:r>
    </w:p>
    <w:p w14:paraId="39DB88FC" w14:textId="77777777" w:rsidR="005025D5" w:rsidRPr="0074764D" w:rsidRDefault="005025D5" w:rsidP="005025D5">
      <w:pPr>
        <w:spacing w:before="240" w:line="360" w:lineRule="auto"/>
        <w:ind w:firstLine="708"/>
        <w:jc w:val="both"/>
      </w:pPr>
      <w:r w:rsidRPr="0074764D">
        <w:t>The occlusal polygon area measures 27.4 mm</w:t>
      </w:r>
      <w:r w:rsidRPr="0074764D">
        <w:rPr>
          <w:vertAlign w:val="superscript"/>
        </w:rPr>
        <w:t>2</w:t>
      </w:r>
      <w:r w:rsidRPr="0074764D">
        <w:t>, which represents 33.42% of the TCBA. This value is similar to the averages obtained by previously (Bailey 2004</w:t>
      </w:r>
      <w:r w:rsidRPr="00AA5B41">
        <w:rPr>
          <w:vertAlign w:val="superscript"/>
        </w:rPr>
        <w:t>85</w:t>
      </w:r>
      <w:r w:rsidRPr="0074764D">
        <w:t xml:space="preserve">, Table 9) for </w:t>
      </w:r>
      <w:r w:rsidRPr="0074764D">
        <w:rPr>
          <w:i/>
        </w:rPr>
        <w:t>H. erectus</w:t>
      </w:r>
      <w:r w:rsidRPr="0074764D">
        <w:t>, early anatomically modern humans, and Upper Paleolithic modern humans, and outside the range of variation of Neanderthals (24.4-30.5). One investigator</w:t>
      </w:r>
      <w:r w:rsidRPr="00AA5B41">
        <w:rPr>
          <w:vertAlign w:val="superscript"/>
        </w:rPr>
        <w:t>85</w:t>
      </w:r>
      <w:r w:rsidRPr="0074764D">
        <w:t xml:space="preserve"> considers that a relative small occlusal polygon area (unlike PYS) may be a uniquely derived feature of </w:t>
      </w:r>
      <w:r w:rsidRPr="0074764D">
        <w:rPr>
          <w:i/>
        </w:rPr>
        <w:t>H. neanderthalensis</w:t>
      </w:r>
      <w:r w:rsidRPr="0074764D">
        <w:t xml:space="preserve">. In addition, the distance between the lingual cusps (AD=4.48 mm) is smaller than the distance between the buccal cusps (CB=5.44). </w:t>
      </w:r>
    </w:p>
    <w:p w14:paraId="3623078F" w14:textId="77777777" w:rsidR="005025D5" w:rsidRPr="0074764D" w:rsidRDefault="005025D5" w:rsidP="005025D5">
      <w:pPr>
        <w:spacing w:before="240" w:line="360" w:lineRule="auto"/>
        <w:ind w:firstLine="708"/>
        <w:jc w:val="both"/>
      </w:pPr>
      <w:r w:rsidRPr="0074764D">
        <w:t>The angles obtained in the M1 of Mtoto are the following: A: 118º; B: 56º; C: 119º; D: 68º. According to Bailey (2004)</w:t>
      </w:r>
      <w:r w:rsidRPr="00AA5B41">
        <w:rPr>
          <w:vertAlign w:val="superscript"/>
        </w:rPr>
        <w:t>85</w:t>
      </w:r>
      <w:r w:rsidRPr="0074764D">
        <w:t xml:space="preserve">, angle C is relatively larger and angles B and D are relatively smaller in Neanderthals than all other groups. Interestingly, PYS values for C are the largest of all the </w:t>
      </w:r>
      <w:proofErr w:type="gramStart"/>
      <w:r w:rsidRPr="0074764D">
        <w:t>groups</w:t>
      </w:r>
      <w:proofErr w:type="gramEnd"/>
      <w:r w:rsidRPr="0074764D">
        <w:t xml:space="preserve"> means</w:t>
      </w:r>
      <w:r w:rsidRPr="00AA5B41">
        <w:rPr>
          <w:vertAlign w:val="superscript"/>
        </w:rPr>
        <w:t>234</w:t>
      </w:r>
      <w:r w:rsidRPr="0074764D">
        <w:t xml:space="preserve"> and PYS values for angles B and D are the smallest of the comparative sample, following the pattern of Neanderthals with this regard. Unlike PYS, the angles of other anatomically modern humans such as Misliya, Qafzeh, </w:t>
      </w:r>
      <w:proofErr w:type="gramStart"/>
      <w:r w:rsidRPr="0074764D">
        <w:t>Daoxian</w:t>
      </w:r>
      <w:proofErr w:type="gramEnd"/>
      <w:r w:rsidRPr="0074764D">
        <w:t xml:space="preserve"> are more </w:t>
      </w:r>
      <w:r w:rsidRPr="0074764D">
        <w:rPr>
          <w:i/>
        </w:rPr>
        <w:t>H. sapiens</w:t>
      </w:r>
      <w:r w:rsidRPr="0074764D">
        <w:t xml:space="preserve">-like than PYS. </w:t>
      </w:r>
    </w:p>
    <w:p w14:paraId="78E5D4E2" w14:textId="77777777" w:rsidR="005025D5" w:rsidRPr="0074764D" w:rsidRDefault="005025D5" w:rsidP="005025D5">
      <w:pPr>
        <w:spacing w:before="240" w:line="360" w:lineRule="auto"/>
        <w:ind w:firstLine="708"/>
        <w:jc w:val="both"/>
      </w:pPr>
      <w:r w:rsidRPr="0074764D">
        <w:rPr>
          <w:lang w:val="en-US"/>
        </w:rPr>
        <w:t xml:space="preserve">The bgPCA resultant of the GM analysis clearly differentiates three groups in the space, with the PYS specimen falling within the modern human group. The bgPC1 accounts for the </w:t>
      </w:r>
      <w:r w:rsidRPr="0074764D">
        <w:rPr>
          <w:lang w:val="en-US"/>
        </w:rPr>
        <w:lastRenderedPageBreak/>
        <w:t>66.73% of the morphological variation of the EDJ of the M</w:t>
      </w:r>
      <w:r w:rsidRPr="0074764D">
        <w:rPr>
          <w:vertAlign w:val="superscript"/>
          <w:lang w:val="en-US"/>
        </w:rPr>
        <w:t>1</w:t>
      </w:r>
      <w:r w:rsidRPr="0074764D">
        <w:rPr>
          <w:lang w:val="en-US"/>
        </w:rPr>
        <w:t>. Specimens on the negative bgPC1 values are characterized by a triangular shape of the trigon and the relative lingual displacement of the hypocone.</w:t>
      </w:r>
      <w:r>
        <w:rPr>
          <w:lang w:val="en-US"/>
        </w:rPr>
        <w:t xml:space="preserve">  </w:t>
      </w:r>
      <w:r w:rsidRPr="0074764D">
        <w:rPr>
          <w:lang w:val="en-US"/>
        </w:rPr>
        <w:t>PYS and all the modern human specimens except two are on the negative values of the bgPC1. In these specimens, the prot</w:t>
      </w:r>
      <w:r w:rsidRPr="008D1695">
        <w:rPr>
          <w:lang w:val="en-US"/>
        </w:rPr>
        <w:t xml:space="preserve">ocone is more distally placed and in most cases, the oblique crest runs to the lingual marginal ridge. In addition, the hypocone is lingually placed, in some cases even more lingual than the protocone conferring a highly bulging contour of the lingual surface. All the Neanderthal specimens, but two Krapina specimens, as well as the two fossil </w:t>
      </w:r>
      <w:r w:rsidRPr="008D1695">
        <w:rPr>
          <w:i/>
          <w:lang w:val="en-US"/>
        </w:rPr>
        <w:t>H. sapiens</w:t>
      </w:r>
      <w:r w:rsidRPr="008D1695">
        <w:rPr>
          <w:lang w:val="en-US"/>
        </w:rPr>
        <w:t xml:space="preserve"> and two modern humans are on the positive values of the space. These specimens are characterized by the enlargement of the hypocone area, and the alignment of the buccal and lingual dentine horns conferring a more quadrangular morphology to the general contour.</w:t>
      </w:r>
    </w:p>
    <w:p w14:paraId="2424DD70" w14:textId="77777777" w:rsidR="005025D5" w:rsidRPr="0074764D" w:rsidRDefault="005025D5" w:rsidP="005025D5">
      <w:pPr>
        <w:spacing w:before="240" w:line="360" w:lineRule="auto"/>
        <w:ind w:firstLine="708"/>
        <w:jc w:val="both"/>
        <w:rPr>
          <w:lang w:val="en-US"/>
        </w:rPr>
      </w:pPr>
      <w:r w:rsidRPr="0074764D">
        <w:rPr>
          <w:lang w:val="en-US"/>
        </w:rPr>
        <w:t>The bgPC2 accounts for the 32.69% of the M</w:t>
      </w:r>
      <w:r w:rsidRPr="0074764D">
        <w:rPr>
          <w:vertAlign w:val="superscript"/>
          <w:lang w:val="en-US"/>
        </w:rPr>
        <w:t>1</w:t>
      </w:r>
      <w:r w:rsidRPr="0074764D">
        <w:rPr>
          <w:lang w:val="en-US"/>
        </w:rPr>
        <w:t xml:space="preserve"> morphological variation. The bgPC2 morphology corresponds mainly to the size of the protocone area and its position. Six modern human specimens and the two fossil </w:t>
      </w:r>
      <w:r w:rsidRPr="0074764D">
        <w:rPr>
          <w:i/>
          <w:lang w:val="en-US"/>
        </w:rPr>
        <w:t>H. sapiens</w:t>
      </w:r>
      <w:r w:rsidRPr="0074764D">
        <w:rPr>
          <w:lang w:val="en-US"/>
        </w:rPr>
        <w:t xml:space="preserve"> from Qafzeh are on the positive values of the bgPC2. The EDJ morphology of these specimens are characterized by the bulging protocone due to its lingual position. All Neanderthals specimens together with six modern humans and the PYS specimen are on the negative values of the space. These specimens are characterized by a larger hypocone area and an oblique crest that connects the protocone and metacone with obtuse angles, resulting in a more triangular morphology of the trigon.</w:t>
      </w:r>
      <w:r>
        <w:rPr>
          <w:lang w:val="en-US"/>
        </w:rPr>
        <w:t xml:space="preserve">  </w:t>
      </w:r>
    </w:p>
    <w:p w14:paraId="354FC491" w14:textId="77777777" w:rsidR="005025D5" w:rsidRPr="0074764D" w:rsidRDefault="005025D5" w:rsidP="005025D5">
      <w:pPr>
        <w:spacing w:before="240" w:line="360" w:lineRule="auto"/>
        <w:ind w:firstLine="708"/>
        <w:jc w:val="both"/>
        <w:rPr>
          <w:lang w:val="en-US"/>
        </w:rPr>
      </w:pPr>
      <w:r w:rsidRPr="0074764D">
        <w:rPr>
          <w:lang w:val="en-US"/>
        </w:rPr>
        <w:t>The Pearson’s correlation test for allometry resulted in p&gt;0.05 values for both the bgPC1 and bgPC2. Therefore, the shape variation along both bgPC is not size dependent.</w:t>
      </w:r>
    </w:p>
    <w:p w14:paraId="5034AEF7" w14:textId="77777777" w:rsidR="005025D5" w:rsidRPr="0074764D" w:rsidRDefault="005025D5" w:rsidP="005025D5">
      <w:pPr>
        <w:spacing w:before="240" w:line="360" w:lineRule="auto"/>
        <w:ind w:firstLine="708"/>
        <w:jc w:val="both"/>
      </w:pPr>
      <w:r w:rsidRPr="0074764D">
        <w:rPr>
          <w:lang w:val="en-US"/>
        </w:rPr>
        <w:t xml:space="preserve">We can conclude that </w:t>
      </w:r>
      <w:r w:rsidRPr="0074764D">
        <w:t xml:space="preserve">the general morphology of the PYS M1s falls within the range of variation of modern humans although in some features, they depart from the typical </w:t>
      </w:r>
      <w:r w:rsidRPr="0074764D">
        <w:rPr>
          <w:i/>
        </w:rPr>
        <w:t xml:space="preserve">H. sapiens </w:t>
      </w:r>
      <w:r w:rsidRPr="0074764D">
        <w:t xml:space="preserve">pattern. In particular, PYS resemble the Aterian groups in the pronounced Carabelli expression, the non-reduction and even exceptionally large and subdivided hypocones (H7 from Grotte des Contrebandiers and H9 from Dar es-Soltan) and the expression of large mesial accessory marginal tubercles (Ctb T3b) that provide an unusual primitive morphology to these teeth. Additionally, the occlusal polygon is more rhomboidal than in fossil and contemporary </w:t>
      </w:r>
      <w:r w:rsidRPr="0074764D">
        <w:rPr>
          <w:i/>
        </w:rPr>
        <w:t>H. sapiens</w:t>
      </w:r>
      <w:r w:rsidRPr="0074764D">
        <w:t>, but not as skewed as in Neanderthals</w:t>
      </w:r>
      <w:r w:rsidRPr="00AA5B41">
        <w:rPr>
          <w:vertAlign w:val="superscript"/>
        </w:rPr>
        <w:t>85</w:t>
      </w:r>
      <w:proofErr w:type="gramStart"/>
      <w:r w:rsidRPr="00AA5B41">
        <w:rPr>
          <w:vertAlign w:val="superscript"/>
        </w:rPr>
        <w:t>,235</w:t>
      </w:r>
      <w:proofErr w:type="gramEnd"/>
      <w:r w:rsidRPr="0074764D">
        <w:t xml:space="preserve">. PYS lacks the compressed occlusal polygon typical of Neanderthals but the size cusp sequence is in between contemporary and Upper Paleolithic </w:t>
      </w:r>
      <w:r w:rsidRPr="0074764D">
        <w:rPr>
          <w:i/>
        </w:rPr>
        <w:t>H. sapiens</w:t>
      </w:r>
      <w:r w:rsidRPr="0074764D">
        <w:t xml:space="preserve"> on one hand, </w:t>
      </w:r>
      <w:r w:rsidRPr="0074764D">
        <w:lastRenderedPageBreak/>
        <w:t xml:space="preserve">and Neanderthals and Qafzeh on the other. Due to all this, its morphology is less unequivocally modern-like than that of Misliya or Qafzeh, despite their earlier chronology. </w:t>
      </w:r>
    </w:p>
    <w:p w14:paraId="10290DBA" w14:textId="77777777" w:rsidR="005025D5" w:rsidRPr="0074764D" w:rsidRDefault="005025D5" w:rsidP="005025D5">
      <w:pPr>
        <w:spacing w:before="240" w:line="360" w:lineRule="auto"/>
        <w:jc w:val="both"/>
        <w:rPr>
          <w:u w:val="single"/>
        </w:rPr>
      </w:pPr>
      <w:r w:rsidRPr="0074764D">
        <w:rPr>
          <w:u w:val="single"/>
        </w:rPr>
        <w:t>Permanent right and left lower first molars (M</w:t>
      </w:r>
      <w:r w:rsidRPr="0074764D">
        <w:rPr>
          <w:u w:val="single"/>
          <w:vertAlign w:val="subscript"/>
        </w:rPr>
        <w:t>1</w:t>
      </w:r>
      <w:r w:rsidRPr="0074764D">
        <w:rPr>
          <w:u w:val="single"/>
        </w:rPr>
        <w:t>)</w:t>
      </w:r>
    </w:p>
    <w:p w14:paraId="120063CD" w14:textId="05683E10" w:rsidR="005025D5" w:rsidRPr="0074764D" w:rsidRDefault="005025D5" w:rsidP="005025D5">
      <w:pPr>
        <w:spacing w:before="240" w:line="360" w:lineRule="auto"/>
        <w:jc w:val="both"/>
      </w:pPr>
      <w:r w:rsidRPr="0074764D">
        <w:t>The M</w:t>
      </w:r>
      <w:r w:rsidRPr="0074764D">
        <w:rPr>
          <w:vertAlign w:val="subscript"/>
        </w:rPr>
        <w:t>1</w:t>
      </w:r>
      <w:r w:rsidRPr="0074764D">
        <w:t>s are very well preserved (</w:t>
      </w:r>
      <w:r w:rsidR="00B86A6C">
        <w:t xml:space="preserve">Extended Data </w:t>
      </w:r>
      <w:r w:rsidRPr="0074764D">
        <w:t xml:space="preserve">Fig. </w:t>
      </w:r>
      <w:r w:rsidR="00B86A6C">
        <w:t>8</w:t>
      </w:r>
      <w:r w:rsidRPr="0074764D">
        <w:t>). The extracted M</w:t>
      </w:r>
      <w:r w:rsidRPr="0074764D">
        <w:rPr>
          <w:vertAlign w:val="subscript"/>
        </w:rPr>
        <w:t>1</w:t>
      </w:r>
      <w:r w:rsidRPr="0074764D">
        <w:t xml:space="preserve"> (right) shows minimal post-mortem breaks and erosions of the border of the cervical crown edges (</w:t>
      </w:r>
      <w:r w:rsidR="00B86A6C">
        <w:t xml:space="preserve">Extended Data </w:t>
      </w:r>
      <w:r w:rsidRPr="0074764D">
        <w:t xml:space="preserve">Fig. </w:t>
      </w:r>
      <w:r w:rsidR="00B86A6C">
        <w:t>8</w:t>
      </w:r>
      <w:r w:rsidRPr="0074764D">
        <w:t>). Like in the extracted M</w:t>
      </w:r>
      <w:r w:rsidRPr="0074764D">
        <w:rPr>
          <w:vertAlign w:val="superscript"/>
        </w:rPr>
        <w:t>1</w:t>
      </w:r>
      <w:r w:rsidRPr="0074764D">
        <w:t>, some longitudinal fissures are also observed along the height of the entire crown. The isolated M</w:t>
      </w:r>
      <w:r w:rsidRPr="0074764D">
        <w:rPr>
          <w:vertAlign w:val="subscript"/>
        </w:rPr>
        <w:t>1</w:t>
      </w:r>
      <w:r w:rsidRPr="0074764D">
        <w:t xml:space="preserve"> has its crown totally formed, but there are no signs of root formation. The tooth was not affected by occlusal wear (grade 1) as it was still inside the alveolar crypt at the time of death of the PYS individual. In occlusal view, the M</w:t>
      </w:r>
      <w:r w:rsidRPr="0074764D">
        <w:rPr>
          <w:vertAlign w:val="subscript"/>
        </w:rPr>
        <w:t>1</w:t>
      </w:r>
      <w:r w:rsidRPr="0074764D">
        <w:t xml:space="preserve"> exhibits a mesiodistally elongated pentagonal outline. The cusps show a bulbous aspect and they are well delimited by buccal, lingual, and distal grooves. The five main cusps are well developed. The respective areas are the following: protoconid 21.86 (23.2%); metaconid: 19.20 (20.4%); Hypoconid: 19.10 (20.3%); Entoconid: 17.66 (18.7%); Hypoconulid: 16.34 (17.4%). Therefore, the size relationship between the cusps are Prd&gt;Med=Hyd&gt;End&gt;Hld. This pattern may be intermediate between the Pr&gt;Met&gt;Hy&gt;</w:t>
      </w:r>
      <w:proofErr w:type="gramStart"/>
      <w:r w:rsidRPr="0074764D">
        <w:t>Ent</w:t>
      </w:r>
      <w:proofErr w:type="gramEnd"/>
      <w:r w:rsidRPr="0074764D">
        <w:t xml:space="preserve"> usually found in </w:t>
      </w:r>
      <w:r w:rsidRPr="0074764D">
        <w:rPr>
          <w:i/>
        </w:rPr>
        <w:t>H. habilis</w:t>
      </w:r>
      <w:r w:rsidRPr="0074764D">
        <w:t xml:space="preserve">, Asian </w:t>
      </w:r>
      <w:r w:rsidRPr="0074764D">
        <w:rPr>
          <w:i/>
        </w:rPr>
        <w:t>H. erectus</w:t>
      </w:r>
      <w:r w:rsidRPr="0074764D">
        <w:t xml:space="preserve">, </w:t>
      </w:r>
      <w:r w:rsidRPr="0074764D">
        <w:rPr>
          <w:i/>
        </w:rPr>
        <w:t>H. antecessor</w:t>
      </w:r>
      <w:r w:rsidRPr="0074764D">
        <w:t xml:space="preserve">, </w:t>
      </w:r>
      <w:r w:rsidRPr="0074764D">
        <w:rPr>
          <w:i/>
        </w:rPr>
        <w:t>H. heidelbergensis</w:t>
      </w:r>
      <w:r w:rsidRPr="0074764D">
        <w:t xml:space="preserve"> and early </w:t>
      </w:r>
      <w:r w:rsidRPr="0074764D">
        <w:rPr>
          <w:i/>
        </w:rPr>
        <w:t>H. sapiens</w:t>
      </w:r>
      <w:r w:rsidRPr="0074764D">
        <w:t xml:space="preserve"> (Qafzeh H4, Les Rois, Abri Pataud and Doini Vestonice DV14 and the Pr&gt;Met&gt;Ent&gt;Hyp commonly found in </w:t>
      </w:r>
      <w:r w:rsidRPr="0074764D">
        <w:rPr>
          <w:i/>
        </w:rPr>
        <w:t>H. neanderthalensis</w:t>
      </w:r>
      <w:r w:rsidRPr="0074764D">
        <w:t xml:space="preserve"> and contemporary </w:t>
      </w:r>
      <w:r w:rsidRPr="0074764D">
        <w:rPr>
          <w:i/>
        </w:rPr>
        <w:t xml:space="preserve">H. </w:t>
      </w:r>
      <w:r w:rsidRPr="00CB0063">
        <w:rPr>
          <w:i/>
        </w:rPr>
        <w:t>sapiens</w:t>
      </w:r>
      <w:r w:rsidRPr="00E61007">
        <w:rPr>
          <w:vertAlign w:val="superscript"/>
        </w:rPr>
        <w:t>25</w:t>
      </w:r>
      <w:r w:rsidRPr="0074764D">
        <w:rPr>
          <w:i/>
        </w:rPr>
        <w:t>.</w:t>
      </w:r>
      <w:r>
        <w:rPr>
          <w:i/>
        </w:rPr>
        <w:t xml:space="preserve">  </w:t>
      </w:r>
      <w:r w:rsidRPr="0074764D">
        <w:t xml:space="preserve">Despite the hypoconulid is the smallest cusp it is very large (ASUDAS, grade 5) and placed in a bucco-central position. No C6 and C7 are present in this tooth (grade 0). Nevertheless, the morphology of the M1 is complicated by the presence of profuse accessory grooves and ridges at the internal slopes of all cusps. The essential ridge of the metaconid is deflected in </w:t>
      </w:r>
      <w:proofErr w:type="gramStart"/>
      <w:r w:rsidRPr="0074764D">
        <w:t>a</w:t>
      </w:r>
      <w:proofErr w:type="gramEnd"/>
      <w:r w:rsidRPr="0074764D">
        <w:t xml:space="preserve"> L-shape and contacts the hypoconid delimiting a deflecting wrinkle, particularly visible at the EDJ of the right one. In the right antimere, the essential ridge of the metaconid is delimited by a groove parallel to the sagittal one and takes the appearance of a small central cusp, complicating the morphology of the occlusal surface. The cusps are arranged in a Y-pattern. No mid-trigonid crest or distal trigonid crests are present (type D at OES and type 4 at EDJ</w:t>
      </w:r>
      <w:r w:rsidRPr="00AA5B41">
        <w:rPr>
          <w:vertAlign w:val="superscript"/>
        </w:rPr>
        <w:t>236</w:t>
      </w:r>
      <w:r w:rsidRPr="0074764D">
        <w:t xml:space="preserve">. The absence of crests is the condition more frequently found in fossil and contemporary </w:t>
      </w:r>
      <w:r w:rsidRPr="0074764D">
        <w:rPr>
          <w:i/>
        </w:rPr>
        <w:t>H. sapiens</w:t>
      </w:r>
      <w:r w:rsidRPr="0074764D">
        <w:t>, in contrast with the high frequency of continuous mid-trigonid crests and distal trigonid crests found in the Neanderthal lineage</w:t>
      </w:r>
      <w:r w:rsidRPr="00AA5B41">
        <w:rPr>
          <w:vertAlign w:val="superscript"/>
        </w:rPr>
        <w:t>80</w:t>
      </w:r>
      <w:proofErr w:type="gramStart"/>
      <w:r w:rsidRPr="00AA5B41">
        <w:rPr>
          <w:vertAlign w:val="superscript"/>
        </w:rPr>
        <w:t>,236,237</w:t>
      </w:r>
      <w:proofErr w:type="gramEnd"/>
      <w:r w:rsidRPr="0074764D">
        <w:t>. The mesial marginal ridge is complicated by the expression of up to four marginal accessory tubercles, particularly visible at the EDJ of the right antimere. At the EDJ of the right M1 an entoconid ridge (talonid crest type 4</w:t>
      </w:r>
      <w:r w:rsidRPr="00AA5B41">
        <w:rPr>
          <w:vertAlign w:val="superscript"/>
        </w:rPr>
        <w:t>238</w:t>
      </w:r>
      <w:r w:rsidRPr="0074764D">
        <w:t xml:space="preserve">) can be detected. This feature has been interpreted as a primitive trait and so far was not </w:t>
      </w:r>
      <w:r w:rsidRPr="0074764D">
        <w:lastRenderedPageBreak/>
        <w:t xml:space="preserve">identified in permanent lower molars of </w:t>
      </w:r>
      <w:r w:rsidRPr="0074764D">
        <w:rPr>
          <w:i/>
        </w:rPr>
        <w:t xml:space="preserve">H. </w:t>
      </w:r>
      <w:r w:rsidRPr="003E329D">
        <w:t>sapiens</w:t>
      </w:r>
      <w:r w:rsidRPr="00AA5B41">
        <w:rPr>
          <w:vertAlign w:val="superscript"/>
        </w:rPr>
        <w:t>238</w:t>
      </w:r>
      <w:r w:rsidRPr="0074764D">
        <w:t xml:space="preserve"> although from visual inspection of the figures included in Hublin et al. (2012)</w:t>
      </w:r>
      <w:r w:rsidRPr="00AA5B41">
        <w:rPr>
          <w:vertAlign w:val="superscript"/>
        </w:rPr>
        <w:t>239</w:t>
      </w:r>
      <w:r w:rsidRPr="0074764D">
        <w:t xml:space="preserve"> may be also present in Dar es Soltane II-H4 (left side) and one of the Contrabandiers individuals. The anterior fovea is lineal and sinuous. No expression of the protostylid is observed at the buccal face (grade 0). </w:t>
      </w:r>
    </w:p>
    <w:p w14:paraId="34017109" w14:textId="77777777" w:rsidR="005025D5" w:rsidRPr="0074764D" w:rsidRDefault="005025D5" w:rsidP="005025D5">
      <w:pPr>
        <w:spacing w:before="240" w:line="360" w:lineRule="auto"/>
        <w:jc w:val="both"/>
        <w:rPr>
          <w:lang w:val="en-US"/>
        </w:rPr>
      </w:pPr>
      <w:r w:rsidRPr="0074764D">
        <w:rPr>
          <w:lang w:val="en-US"/>
        </w:rPr>
        <w:tab/>
        <w:t xml:space="preserve">The bgPCA analysis differentiates three groups in the space, with the PYS specimen falling closer to the Neanderthal group than to the </w:t>
      </w:r>
      <w:r w:rsidRPr="0074764D">
        <w:rPr>
          <w:i/>
          <w:lang w:val="en-US"/>
        </w:rPr>
        <w:t>H. sapiens</w:t>
      </w:r>
      <w:r w:rsidRPr="0074764D">
        <w:rPr>
          <w:lang w:val="en-US"/>
        </w:rPr>
        <w:t xml:space="preserve"> groups. The bgPC1 and bgPC2 account for the 68.2% and 30.87% of the morphological variation of the EDJ, respectively. The bgPC1 morphological variation mainly corresponds to the positions of the lingual cusps (metaconid and entoconid) and the hypoconulid, either conferring a more rectangular or a more rounded contour. All the </w:t>
      </w:r>
      <w:r w:rsidRPr="0074764D">
        <w:rPr>
          <w:i/>
          <w:lang w:val="en-US"/>
        </w:rPr>
        <w:t xml:space="preserve">H. sapiens </w:t>
      </w:r>
      <w:r w:rsidRPr="0074764D">
        <w:rPr>
          <w:lang w:val="en-US"/>
        </w:rPr>
        <w:t xml:space="preserve">specimens, except the fossil specimen from Equus cave, are on the negative values of the space. These specimens are characterized by the position of the metaconid and entoconid on the along the marginal rim and a more buccal position of the hypoconulid. The fossil </w:t>
      </w:r>
      <w:r w:rsidRPr="0074764D">
        <w:rPr>
          <w:i/>
          <w:lang w:val="en-US"/>
        </w:rPr>
        <w:t>H. sapiens</w:t>
      </w:r>
      <w:r w:rsidRPr="0074764D">
        <w:rPr>
          <w:lang w:val="en-US"/>
        </w:rPr>
        <w:t xml:space="preserve"> from Equus Cave, the complete Neanderthal sample and the two PYS specimens are on the positive values of the space. These molars are mainly characterized by a more centered (inwards/in the occlusal basin) position of dentine horns of the lingual cusps as well as more distally positioned hypoconulid. In particular, the EDJ of PYS specimen is closer to that of the Roc de Marsal tooth.</w:t>
      </w:r>
    </w:p>
    <w:p w14:paraId="365A3DA3" w14:textId="77777777" w:rsidR="005025D5" w:rsidRPr="0074764D" w:rsidRDefault="005025D5" w:rsidP="005025D5">
      <w:pPr>
        <w:spacing w:before="240" w:line="360" w:lineRule="auto"/>
        <w:ind w:firstLine="708"/>
        <w:jc w:val="both"/>
        <w:rPr>
          <w:lang w:val="en-US"/>
        </w:rPr>
      </w:pPr>
      <w:r w:rsidRPr="0074764D">
        <w:rPr>
          <w:lang w:val="en-US"/>
        </w:rPr>
        <w:t xml:space="preserve">The bgPC2 morphological variation corresponds to the position of the metaconulid and the bulging hypoconulid. The three fossil </w:t>
      </w:r>
      <w:r w:rsidRPr="0074764D">
        <w:rPr>
          <w:i/>
          <w:lang w:val="en-US"/>
        </w:rPr>
        <w:t>H. sapiens</w:t>
      </w:r>
      <w:r w:rsidRPr="0074764D">
        <w:rPr>
          <w:lang w:val="en-US"/>
        </w:rPr>
        <w:t xml:space="preserve"> specimens cluster at the upper extreme of the bgPC2 axis due to the expression of the C7 and confers a more rounded contour at the buccal side. Seven out of the 12 Neanderthals specimens together with the two PYS specimens and only one modern human are also at the positive area of the space. These specimens show a more circular shape of the lingual marginal rim due to the centered position of the metaconid. All modern human specimens except for one are at the negative area of the bgPC2. These are characterized by a quadrangular morphology of the lingual marginal rim as a consequence of a more lingual position of the metaconid and the entoconid and a distally placed hypoconulid. </w:t>
      </w:r>
    </w:p>
    <w:p w14:paraId="3EFB681D" w14:textId="77777777" w:rsidR="005025D5" w:rsidRPr="0074764D" w:rsidRDefault="005025D5" w:rsidP="005025D5">
      <w:pPr>
        <w:spacing w:before="240" w:line="360" w:lineRule="auto"/>
        <w:ind w:firstLine="708"/>
        <w:jc w:val="both"/>
        <w:rPr>
          <w:lang w:val="en-US"/>
        </w:rPr>
      </w:pPr>
      <w:r w:rsidRPr="0074764D">
        <w:rPr>
          <w:lang w:val="en-US"/>
        </w:rPr>
        <w:t>The Pearson’s correlation test for allometry resulted in p&lt;0.05 and p&gt;0.05 values for the bgPC1 and bgPC2 respectively. There is a significant relationship between size and shape for the bgPC1. On the other hand, for the bgPC2 there is no size dependent shape variation.</w:t>
      </w:r>
    </w:p>
    <w:p w14:paraId="4DD5E877" w14:textId="77777777" w:rsidR="005025D5" w:rsidRPr="0074764D" w:rsidRDefault="005025D5" w:rsidP="005025D5">
      <w:pPr>
        <w:spacing w:before="240" w:line="360" w:lineRule="auto"/>
        <w:jc w:val="both"/>
      </w:pPr>
      <w:r w:rsidRPr="0074764D">
        <w:lastRenderedPageBreak/>
        <w:tab/>
        <w:t xml:space="preserve">Overall, the morphology is compatible with that of </w:t>
      </w:r>
      <w:r w:rsidRPr="0074764D">
        <w:rPr>
          <w:i/>
        </w:rPr>
        <w:t>H. sapiens</w:t>
      </w:r>
      <w:r w:rsidRPr="0074764D">
        <w:t xml:space="preserve">, although the profuse crenulation of the enamel makes the PYS teeth more complicated than contemporary modern humans and some fossil </w:t>
      </w:r>
      <w:r w:rsidRPr="0074764D">
        <w:rPr>
          <w:i/>
        </w:rPr>
        <w:t>H. sapiens</w:t>
      </w:r>
      <w:r w:rsidRPr="0074764D">
        <w:t xml:space="preserve"> such as those from Die Kelders in South Africa, Dolni Vestonice and Pavlov in Europe, Qafzeh in the Near East and Daoxian and Tubo in China</w:t>
      </w:r>
      <w:r w:rsidRPr="00E61007">
        <w:rPr>
          <w:vertAlign w:val="superscript"/>
        </w:rPr>
        <w:t>23,24</w:t>
      </w:r>
      <w:r w:rsidRPr="0074764D">
        <w:t xml:space="preserve">. The GM analyses also highlights its more ‘atypical’ conformation with more compressed occlusal polygon than most </w:t>
      </w:r>
      <w:r w:rsidRPr="0074764D">
        <w:rPr>
          <w:i/>
        </w:rPr>
        <w:t>H. sapiens</w:t>
      </w:r>
      <w:r w:rsidRPr="0074764D">
        <w:t>. The degree of crenulation is similar or more pronounced than in the Aterian sample</w:t>
      </w:r>
      <w:r w:rsidRPr="00AA5B41">
        <w:rPr>
          <w:vertAlign w:val="superscript"/>
        </w:rPr>
        <w:t>239</w:t>
      </w:r>
      <w:r w:rsidRPr="0074764D">
        <w:t xml:space="preserve">. </w:t>
      </w:r>
    </w:p>
    <w:p w14:paraId="22440575" w14:textId="77777777" w:rsidR="005025D5" w:rsidRPr="0074764D" w:rsidRDefault="005025D5" w:rsidP="005025D5">
      <w:pPr>
        <w:spacing w:before="240" w:line="360" w:lineRule="auto"/>
        <w:jc w:val="both"/>
      </w:pPr>
    </w:p>
    <w:p w14:paraId="26922662" w14:textId="77777777" w:rsidR="005025D5" w:rsidRPr="0074764D" w:rsidRDefault="005025D5" w:rsidP="005025D5">
      <w:pPr>
        <w:spacing w:before="240" w:line="360" w:lineRule="auto"/>
        <w:jc w:val="both"/>
        <w:rPr>
          <w:b/>
          <w:lang w:val="en-US"/>
        </w:rPr>
      </w:pPr>
      <w:r w:rsidRPr="0074764D">
        <w:rPr>
          <w:b/>
          <w:lang w:val="en-US"/>
        </w:rPr>
        <w:t>Dental tissue proportions</w:t>
      </w:r>
    </w:p>
    <w:p w14:paraId="4FD73F03" w14:textId="77777777" w:rsidR="005025D5" w:rsidRPr="0074764D" w:rsidRDefault="005025D5" w:rsidP="005025D5">
      <w:pPr>
        <w:spacing w:before="240" w:line="360" w:lineRule="auto"/>
        <w:jc w:val="both"/>
        <w:rPr>
          <w:u w:val="single"/>
        </w:rPr>
      </w:pPr>
      <w:r w:rsidRPr="0074764D">
        <w:rPr>
          <w:u w:val="single"/>
        </w:rPr>
        <w:t>2D results of deciduous molar</w:t>
      </w:r>
    </w:p>
    <w:p w14:paraId="0F9945E3" w14:textId="77777777" w:rsidR="005025D5" w:rsidRPr="0074764D" w:rsidRDefault="005025D5" w:rsidP="005025D5">
      <w:pPr>
        <w:spacing w:before="240" w:line="360" w:lineRule="auto"/>
        <w:jc w:val="both"/>
      </w:pPr>
      <w:r w:rsidRPr="0074764D">
        <w:t xml:space="preserve">Table SI F5 shows the calculated 2D measurements for the PYS deciduous maxillary specimen. The PYS upper deciduous molar exhibit thick average and relative enamel as result of the combination of low values of both EDJ length (e) and percentage of dentine (b/a*100). </w:t>
      </w:r>
    </w:p>
    <w:p w14:paraId="061AC93F" w14:textId="0D8EF334" w:rsidR="005025D5" w:rsidRPr="0074764D" w:rsidRDefault="005025D5" w:rsidP="005025D5">
      <w:pPr>
        <w:spacing w:before="240" w:line="360" w:lineRule="auto"/>
        <w:ind w:firstLine="708"/>
        <w:jc w:val="both"/>
      </w:pPr>
      <w:r w:rsidRPr="0074764D">
        <w:t>PYS maxillary values of enamel and dentine area (c and d, respectively) as well as the EDJ length (e) are between the reported low values for Neanderthals</w:t>
      </w:r>
      <w:r w:rsidRPr="00AA5B41">
        <w:rPr>
          <w:vertAlign w:val="superscript"/>
        </w:rPr>
        <w:t>226</w:t>
      </w:r>
      <w:proofErr w:type="gramStart"/>
      <w:r w:rsidRPr="00AA5B41">
        <w:rPr>
          <w:vertAlign w:val="superscript"/>
        </w:rPr>
        <w:t>,227</w:t>
      </w:r>
      <w:proofErr w:type="gramEnd"/>
      <w:r w:rsidRPr="0074764D">
        <w:t xml:space="preserve"> and the high modern humans values</w:t>
      </w:r>
      <w:r w:rsidRPr="00AA5B41">
        <w:rPr>
          <w:vertAlign w:val="superscript"/>
        </w:rPr>
        <w:t>226</w:t>
      </w:r>
      <w:r w:rsidRPr="0074764D">
        <w:t>. Specifically, for the variable of enamel area the PYS upper molar is closer to modern humans</w:t>
      </w:r>
      <w:r w:rsidRPr="00AA5B41">
        <w:rPr>
          <w:vertAlign w:val="superscript"/>
        </w:rPr>
        <w:t>226</w:t>
      </w:r>
      <w:r w:rsidRPr="0074764D">
        <w:t xml:space="preserve"> and for the dentine are</w:t>
      </w:r>
      <w:r w:rsidR="00E47806">
        <w:t>a</w:t>
      </w:r>
      <w:r w:rsidRPr="0074764D">
        <w:t xml:space="preserve"> and EDJ length is closer to the values of Upper Paleolithic </w:t>
      </w:r>
      <w:r w:rsidRPr="0074764D">
        <w:rPr>
          <w:i/>
        </w:rPr>
        <w:t xml:space="preserve">H. </w:t>
      </w:r>
      <w:r w:rsidRPr="0028228C">
        <w:t>sapiens</w:t>
      </w:r>
      <w:r w:rsidRPr="00AA5B41">
        <w:rPr>
          <w:vertAlign w:val="superscript"/>
        </w:rPr>
        <w:t>226</w:t>
      </w:r>
      <w:proofErr w:type="gramStart"/>
      <w:r w:rsidRPr="00AA5B41">
        <w:rPr>
          <w:vertAlign w:val="superscript"/>
        </w:rPr>
        <w:t>,227</w:t>
      </w:r>
      <w:proofErr w:type="gramEnd"/>
      <w:r w:rsidRPr="0074764D">
        <w:t>. Both the average and the relative enamel thickness (AET and RET, respectively) are between the low Neanderthal values</w:t>
      </w:r>
      <w:r w:rsidRPr="00AA5B41">
        <w:rPr>
          <w:vertAlign w:val="superscript"/>
        </w:rPr>
        <w:t>226</w:t>
      </w:r>
      <w:proofErr w:type="gramStart"/>
      <w:r w:rsidRPr="00AA5B41">
        <w:rPr>
          <w:vertAlign w:val="superscript"/>
        </w:rPr>
        <w:t>,227</w:t>
      </w:r>
      <w:proofErr w:type="gramEnd"/>
      <w:r>
        <w:t xml:space="preserve"> </w:t>
      </w:r>
      <w:r w:rsidRPr="0074764D">
        <w:t xml:space="preserve">and the high values of Upper Paleolithic </w:t>
      </w:r>
      <w:r w:rsidRPr="0074764D">
        <w:rPr>
          <w:i/>
        </w:rPr>
        <w:t>H. sapiens</w:t>
      </w:r>
      <w:r w:rsidRPr="00AA5B41">
        <w:rPr>
          <w:vertAlign w:val="superscript"/>
        </w:rPr>
        <w:t>226,227</w:t>
      </w:r>
      <w:r w:rsidRPr="0074764D">
        <w:t xml:space="preserve">. PYS maxillary values for 2D AET and 2D RET are within both the Neanderthal and modern human range of variation, but outside the Upper Paleolithic </w:t>
      </w:r>
      <w:r w:rsidRPr="0074764D">
        <w:rPr>
          <w:i/>
        </w:rPr>
        <w:t>H. sapiens</w:t>
      </w:r>
      <w:r w:rsidRPr="0074764D">
        <w:t xml:space="preserve"> variation range. Although PYS maxillary m2 is within the Neanderthal and modern human variation range, if we do not consider the outlier of the modern human population, for the 2D RET value the specimen from Kenya is located on the higher extreme of the Neanderthal variation and outside the modern human range (</w:t>
      </w:r>
      <w:r w:rsidR="00B86A6C">
        <w:t xml:space="preserve">Supplementary Information F </w:t>
      </w:r>
      <w:r w:rsidR="00B86A6C" w:rsidRPr="00177ABF">
        <w:t xml:space="preserve">Table </w:t>
      </w:r>
      <w:r w:rsidRPr="00177ABF">
        <w:rPr>
          <w:lang w:val="en-US"/>
        </w:rPr>
        <w:t>5</w:t>
      </w:r>
      <w:r w:rsidRPr="00177ABF">
        <w:t>).</w:t>
      </w:r>
      <w:r>
        <w:t xml:space="preserve">  </w:t>
      </w:r>
      <w:r w:rsidRPr="0074764D">
        <w:t>The adjusted Z-score results for the upper PYS deciduous m2 confirmed what we described above (</w:t>
      </w:r>
      <w:r w:rsidR="00B86A6C">
        <w:t xml:space="preserve">Supplementary Information Fig. </w:t>
      </w:r>
      <w:r w:rsidR="006B4478">
        <w:t>F</w:t>
      </w:r>
      <w:r w:rsidR="00B86A6C">
        <w:t>1</w:t>
      </w:r>
      <w:r w:rsidRPr="0074764D">
        <w:t xml:space="preserve">). PYS upper m2 falls within the 95% of variation of Neanderthals and modern humans for the three variables, 2D AET and RET and b/a*100. For the 2D AET, the PYS max m2 closer resembles the modern human </w:t>
      </w:r>
      <w:r w:rsidRPr="0074764D">
        <w:lastRenderedPageBreak/>
        <w:t xml:space="preserve">condition, however for the 2D RET and b/a*100 variables PYS specimen closely resembles the Neanderthal pattern. </w:t>
      </w:r>
    </w:p>
    <w:p w14:paraId="4CA716B4" w14:textId="6583A63A" w:rsidR="005025D5" w:rsidRPr="0074764D" w:rsidRDefault="00177ABF" w:rsidP="005025D5">
      <w:pPr>
        <w:spacing w:before="240" w:line="360" w:lineRule="auto"/>
        <w:jc w:val="both"/>
      </w:pPr>
      <w:r w:rsidRPr="00177ABF">
        <w:rPr>
          <w:noProof/>
        </w:rPr>
        <w:drawing>
          <wp:inline distT="0" distB="0" distL="0" distR="0" wp14:anchorId="17996515" wp14:editId="2AA2A6CD">
            <wp:extent cx="5402969" cy="7316073"/>
            <wp:effectExtent l="0" t="0" r="7620" b="0"/>
            <wp:docPr id="2" name="Picture 2" descr="C:\Users\maria\Dropbox\NATURE FINAL\REVIEW\R2\R2 final\Extended Data R2\Extended Data Figure 8\Extended Data Figure 8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ropbox\NATURE FINAL\REVIEW\R2\R2 final\Extended Data R2\Extended Data Figure 8\Extended Data Figure 8R2.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6026" cy="7320213"/>
                    </a:xfrm>
                    <a:prstGeom prst="rect">
                      <a:avLst/>
                    </a:prstGeom>
                    <a:noFill/>
                    <a:ln>
                      <a:noFill/>
                    </a:ln>
                  </pic:spPr>
                </pic:pic>
              </a:graphicData>
            </a:graphic>
          </wp:inline>
        </w:drawing>
      </w:r>
    </w:p>
    <w:p w14:paraId="48DC3506" w14:textId="7744CA9C" w:rsidR="00177ABF" w:rsidRPr="00177ABF" w:rsidRDefault="00177ABF" w:rsidP="00177ABF">
      <w:pPr>
        <w:contextualSpacing/>
        <w:jc w:val="both"/>
        <w:rPr>
          <w:color w:val="000000" w:themeColor="text1"/>
          <w:sz w:val="22"/>
          <w:szCs w:val="22"/>
        </w:rPr>
      </w:pPr>
      <w:r>
        <w:rPr>
          <w:b/>
          <w:color w:val="000000" w:themeColor="text1"/>
          <w:sz w:val="22"/>
          <w:szCs w:val="22"/>
        </w:rPr>
        <w:t xml:space="preserve">Supplementary Information Fig. </w:t>
      </w:r>
      <w:r w:rsidR="00F35C70">
        <w:rPr>
          <w:b/>
          <w:color w:val="000000" w:themeColor="text1"/>
          <w:sz w:val="22"/>
          <w:szCs w:val="22"/>
        </w:rPr>
        <w:t>F</w:t>
      </w:r>
      <w:r>
        <w:rPr>
          <w:b/>
          <w:color w:val="000000" w:themeColor="text1"/>
          <w:sz w:val="22"/>
          <w:szCs w:val="22"/>
        </w:rPr>
        <w:t>1</w:t>
      </w:r>
      <w:r w:rsidRPr="00177ABF">
        <w:rPr>
          <w:color w:val="000000" w:themeColor="text1"/>
          <w:sz w:val="22"/>
          <w:szCs w:val="22"/>
        </w:rPr>
        <w:t xml:space="preserve">. </w:t>
      </w:r>
      <w:r w:rsidRPr="00177ABF">
        <w:rPr>
          <w:b/>
          <w:color w:val="000000" w:themeColor="text1"/>
          <w:sz w:val="22"/>
          <w:szCs w:val="22"/>
        </w:rPr>
        <w:t>PYS human dental tissue comparison.</w:t>
      </w:r>
      <w:r w:rsidRPr="00177ABF">
        <w:rPr>
          <w:color w:val="000000" w:themeColor="text1"/>
          <w:sz w:val="22"/>
          <w:szCs w:val="22"/>
        </w:rPr>
        <w:t xml:space="preserve"> </w:t>
      </w:r>
      <w:proofErr w:type="gramStart"/>
      <w:r w:rsidRPr="00177ABF">
        <w:rPr>
          <w:b/>
          <w:color w:val="000000" w:themeColor="text1"/>
          <w:sz w:val="22"/>
          <w:szCs w:val="22"/>
        </w:rPr>
        <w:t>a</w:t>
      </w:r>
      <w:proofErr w:type="gramEnd"/>
      <w:r w:rsidRPr="00177ABF">
        <w:rPr>
          <w:color w:val="000000" w:themeColor="text1"/>
          <w:sz w:val="22"/>
          <w:szCs w:val="22"/>
        </w:rPr>
        <w:t xml:space="preserve">, Adjusted Z-scores of 2D and 3D, complete crown and lateral enamel, variables. Z-score graphs for the crown average enamel </w:t>
      </w:r>
      <w:r w:rsidRPr="00177ABF">
        <w:rPr>
          <w:color w:val="000000" w:themeColor="text1"/>
          <w:sz w:val="22"/>
          <w:szCs w:val="22"/>
        </w:rPr>
        <w:lastRenderedPageBreak/>
        <w:t xml:space="preserve">thickness (2D and 3D AET and 3D LAET), relative enamel thickness (2D and 3D RET and 3D LRET), and percentage of dentine and pulp (2D Acdp/Ac, 3D Vcdp/Vc and 3D LVcdp/LVc) in the three PYS molars in comparison with the variation expressed in Neanderthals (blue triangles) and recent modern humans (red circles). The solid line passing through zero represents the mean, and the -1 and 1 values correspond to the 95% limit of variation of the two comparative samples. </w:t>
      </w:r>
      <w:proofErr w:type="gramStart"/>
      <w:r w:rsidRPr="00177ABF">
        <w:rPr>
          <w:b/>
          <w:color w:val="000000" w:themeColor="text1"/>
          <w:sz w:val="22"/>
          <w:szCs w:val="22"/>
        </w:rPr>
        <w:t>b</w:t>
      </w:r>
      <w:proofErr w:type="gramEnd"/>
      <w:r w:rsidRPr="00177ABF">
        <w:rPr>
          <w:color w:val="000000" w:themeColor="text1"/>
          <w:sz w:val="22"/>
          <w:szCs w:val="22"/>
        </w:rPr>
        <w:t xml:space="preserve">, Enamel thickness cartographies of the PYS upper and lower molars compared with those of extinct and extant specimens. Topographic thickness variation is rendered by a pseudo-colour scale ranging from thinner (dark-blue) to thicker (red). (O=occlusal, B=buccal). Ldm2 (first row): PYS, NEA=Neanderthal (Roc de Marsal), FHS=fossil </w:t>
      </w:r>
      <w:r w:rsidRPr="00177ABF">
        <w:rPr>
          <w:i/>
          <w:color w:val="000000" w:themeColor="text1"/>
          <w:sz w:val="22"/>
          <w:szCs w:val="22"/>
        </w:rPr>
        <w:t>H. sapiens</w:t>
      </w:r>
      <w:r w:rsidRPr="00177ABF">
        <w:rPr>
          <w:color w:val="000000" w:themeColor="text1"/>
          <w:sz w:val="22"/>
          <w:szCs w:val="22"/>
        </w:rPr>
        <w:t xml:space="preserve"> (Qafzeh 10) and MH=modern human of European origin. RM1 (central row): PYS, NEA=Neanderthal (La Quina), FHS=fossil </w:t>
      </w:r>
      <w:r w:rsidRPr="00177ABF">
        <w:rPr>
          <w:i/>
          <w:color w:val="000000" w:themeColor="text1"/>
          <w:sz w:val="22"/>
          <w:szCs w:val="22"/>
        </w:rPr>
        <w:t>H. sapiens</w:t>
      </w:r>
      <w:r w:rsidRPr="00177ABF">
        <w:rPr>
          <w:color w:val="000000" w:themeColor="text1"/>
          <w:sz w:val="22"/>
          <w:szCs w:val="22"/>
        </w:rPr>
        <w:t xml:space="preserve"> (Qafzeh 15) and MH=modern human of European origin. RM1 (central row): PYS, NEA=Neanderthal (Abri Suard), FHS=fossil </w:t>
      </w:r>
      <w:r w:rsidRPr="00177ABF">
        <w:rPr>
          <w:i/>
          <w:color w:val="000000" w:themeColor="text1"/>
          <w:sz w:val="22"/>
          <w:szCs w:val="22"/>
        </w:rPr>
        <w:t>H. sapiens</w:t>
      </w:r>
      <w:r w:rsidRPr="00177ABF">
        <w:rPr>
          <w:color w:val="000000" w:themeColor="text1"/>
          <w:sz w:val="22"/>
          <w:szCs w:val="22"/>
        </w:rPr>
        <w:t xml:space="preserve"> (Qafzeh 15), and MH=modern human of European origin.</w:t>
      </w:r>
    </w:p>
    <w:p w14:paraId="17CCC298" w14:textId="77777777" w:rsidR="00177ABF" w:rsidRDefault="00177ABF" w:rsidP="005025D5">
      <w:pPr>
        <w:spacing w:before="240" w:line="360" w:lineRule="auto"/>
        <w:jc w:val="both"/>
        <w:rPr>
          <w:u w:val="single"/>
        </w:rPr>
      </w:pPr>
    </w:p>
    <w:p w14:paraId="411EE6A9" w14:textId="70CA3128" w:rsidR="005025D5" w:rsidRPr="0074764D" w:rsidRDefault="005025D5" w:rsidP="005025D5">
      <w:pPr>
        <w:spacing w:before="240" w:line="360" w:lineRule="auto"/>
        <w:jc w:val="both"/>
      </w:pPr>
      <w:r w:rsidRPr="0074764D">
        <w:rPr>
          <w:u w:val="single"/>
        </w:rPr>
        <w:t>2D results of permanent molars.</w:t>
      </w:r>
      <w:r w:rsidRPr="0074764D">
        <w:t xml:space="preserve"> </w:t>
      </w:r>
    </w:p>
    <w:p w14:paraId="5983B11E" w14:textId="36DB37C9" w:rsidR="005025D5" w:rsidRPr="0074764D" w:rsidRDefault="005025D5" w:rsidP="005025D5">
      <w:pPr>
        <w:spacing w:before="240" w:line="360" w:lineRule="auto"/>
        <w:jc w:val="both"/>
      </w:pPr>
      <w:r w:rsidRPr="0074764D">
        <w:t xml:space="preserve">PYS maxillary and mandibular first molars display a combination of low values of b/a*100 and EDJ length (e) resulting in 2D average (AET) and relative (RET) thick enamel (Supplementary Information Table </w:t>
      </w:r>
      <w:r w:rsidR="00F35C70">
        <w:t>F</w:t>
      </w:r>
      <w:r w:rsidRPr="0074764D">
        <w:t>5 and Extended Data Fig. 8). In the PYS maxillary M1, the calculated values of the enamel (c) and dentine cap (b) areas are closer to the Neanderthal mean values</w:t>
      </w:r>
      <w:r w:rsidRPr="00AA5B41">
        <w:rPr>
          <w:vertAlign w:val="superscript"/>
        </w:rPr>
        <w:t>86,230</w:t>
      </w:r>
      <w:r w:rsidRPr="0074764D">
        <w:t xml:space="preserve"> and out of the range of variation given for modern humans (Smith et al., 2006</w:t>
      </w:r>
      <w:r w:rsidRPr="00AA5B41">
        <w:rPr>
          <w:vertAlign w:val="superscript"/>
        </w:rPr>
        <w:t>231</w:t>
      </w:r>
      <w:r w:rsidRPr="0074764D">
        <w:t xml:space="preserve"> and Smith pers. comm.). Conversely, PYS values for 2D AET, RET and b/a*100 are closer to the modern human mean values (Smith et al., 2006</w:t>
      </w:r>
      <w:r w:rsidRPr="0074764D">
        <w:rPr>
          <w:vertAlign w:val="superscript"/>
        </w:rPr>
        <w:t>178</w:t>
      </w:r>
      <w:r w:rsidRPr="0074764D">
        <w:t xml:space="preserve"> and Smith pers. comm.) than to those of the Neanderthals</w:t>
      </w:r>
      <w:r w:rsidRPr="00AA5B41">
        <w:rPr>
          <w:vertAlign w:val="superscript"/>
        </w:rPr>
        <w:t>86</w:t>
      </w:r>
      <w:proofErr w:type="gramStart"/>
      <w:r w:rsidRPr="00AA5B41">
        <w:rPr>
          <w:vertAlign w:val="superscript"/>
        </w:rPr>
        <w:t>,230</w:t>
      </w:r>
      <w:proofErr w:type="gramEnd"/>
      <w:r w:rsidRPr="0074764D">
        <w:t xml:space="preserve"> and of the Aterian</w:t>
      </w:r>
      <w:r w:rsidRPr="00AA5B41">
        <w:rPr>
          <w:vertAlign w:val="superscript"/>
        </w:rPr>
        <w:t>239</w:t>
      </w:r>
      <w:r w:rsidRPr="0074764D">
        <w:t xml:space="preserve"> populations. Moreover, the PYS values for these three variables only fall within the modern human range of variation. On the contrary, PYS specimens fall outside the range of variation of both Neanderthals, on the higher extreme, and Aterian, on the lower extreme, populations (</w:t>
      </w:r>
      <w:r w:rsidR="00F35C70">
        <w:t xml:space="preserve">Supplementary Information </w:t>
      </w:r>
      <w:r w:rsidR="00B86A6C">
        <w:t xml:space="preserve">Table </w:t>
      </w:r>
      <w:r w:rsidR="00F35C70">
        <w:t>F</w:t>
      </w:r>
      <w:r w:rsidR="00B86A6C">
        <w:t>5</w:t>
      </w:r>
      <w:r w:rsidRPr="0074764D">
        <w:t>).</w:t>
      </w:r>
    </w:p>
    <w:p w14:paraId="2C2EAFEE" w14:textId="453E5F77" w:rsidR="005025D5" w:rsidRPr="0074764D" w:rsidRDefault="005025D5" w:rsidP="005025D5">
      <w:pPr>
        <w:spacing w:before="240" w:line="360" w:lineRule="auto"/>
        <w:ind w:firstLine="708"/>
        <w:jc w:val="both"/>
      </w:pPr>
      <w:r w:rsidRPr="0074764D">
        <w:t>Adjusted Z-score statistical analysis (</w:t>
      </w:r>
      <w:r w:rsidR="00B86A6C">
        <w:t xml:space="preserve">Supplementary Information Fig. </w:t>
      </w:r>
      <w:r w:rsidR="00F35C70">
        <w:t>F</w:t>
      </w:r>
      <w:r w:rsidR="00B86A6C">
        <w:t>1)</w:t>
      </w:r>
      <w:r w:rsidRPr="0074764D">
        <w:t xml:space="preserve"> confirms the results above. The graph shows that although the PYS maxillary M1 specimen is within the 95% of variation of both Neanderthals and modern human groups, for the three variables (2D AET, RET and b/a*100) PYS closely resembles de modern human condition. </w:t>
      </w:r>
    </w:p>
    <w:p w14:paraId="162003BF" w14:textId="31C246F8" w:rsidR="005025D5" w:rsidRPr="0074764D" w:rsidRDefault="005025D5" w:rsidP="005025D5">
      <w:pPr>
        <w:spacing w:before="240" w:line="360" w:lineRule="auto"/>
        <w:ind w:firstLine="708"/>
        <w:jc w:val="both"/>
      </w:pPr>
      <w:proofErr w:type="gramStart"/>
      <w:r w:rsidRPr="0074764D">
        <w:t>The PYS mandibular M1 values for the enamel (c) and dentine (b) areas, as well as for the 2D AET, RET and b/a*100 variabl</w:t>
      </w:r>
      <w:r w:rsidR="00F35C70">
        <w:t xml:space="preserve">es (Supplementary Information </w:t>
      </w:r>
      <w:r w:rsidRPr="0074764D">
        <w:t xml:space="preserve">Table </w:t>
      </w:r>
      <w:r w:rsidR="00F35C70">
        <w:t>F</w:t>
      </w:r>
      <w:r w:rsidRPr="0074764D">
        <w:t>5), are closer to the mean values given for modern humans (Smith et al., 2006</w:t>
      </w:r>
      <w:r w:rsidRPr="00AA5B41">
        <w:rPr>
          <w:vertAlign w:val="superscript"/>
        </w:rPr>
        <w:t>231</w:t>
      </w:r>
      <w:r w:rsidRPr="0074764D">
        <w:t xml:space="preserve"> and Smith pers. comm.) in comparison to those of Neanderthals</w:t>
      </w:r>
      <w:r w:rsidRPr="00AA5B41">
        <w:rPr>
          <w:vertAlign w:val="superscript"/>
        </w:rPr>
        <w:t>86,230</w:t>
      </w:r>
      <w:r w:rsidRPr="0074764D">
        <w:t xml:space="preserve"> and Middle Stone Age </w:t>
      </w:r>
      <w:r w:rsidRPr="0074764D">
        <w:rPr>
          <w:i/>
        </w:rPr>
        <w:t xml:space="preserve">H. </w:t>
      </w:r>
      <w:r w:rsidRPr="001B1C6E">
        <w:t>sapiens</w:t>
      </w:r>
      <w:r w:rsidRPr="00AA5B41">
        <w:rPr>
          <w:vertAlign w:val="superscript"/>
        </w:rPr>
        <w:t>232</w:t>
      </w:r>
      <w:r w:rsidRPr="0074764D">
        <w:t>.</w:t>
      </w:r>
      <w:proofErr w:type="gramEnd"/>
      <w:r w:rsidRPr="0074764D">
        <w:t xml:space="preserve"> The PYS mandibular values of 2D AET, RET and b/a*100 fall within the Neanderthal and modern human variation range </w:t>
      </w:r>
      <w:r w:rsidRPr="0074764D">
        <w:lastRenderedPageBreak/>
        <w:t xml:space="preserve">(Supplementary Information Table </w:t>
      </w:r>
      <w:r w:rsidR="00F35C70">
        <w:t>F</w:t>
      </w:r>
      <w:r w:rsidRPr="0074764D">
        <w:t>5).</w:t>
      </w:r>
      <w:r>
        <w:t xml:space="preserve">  </w:t>
      </w:r>
      <w:r w:rsidRPr="0074764D">
        <w:t>However, the values recorded in PYS are closer to the mean values reported for modern humans (Smith et al., 2006</w:t>
      </w:r>
      <w:r w:rsidRPr="00AA5B41">
        <w:rPr>
          <w:vertAlign w:val="superscript"/>
        </w:rPr>
        <w:t>231</w:t>
      </w:r>
      <w:r w:rsidRPr="0074764D">
        <w:t xml:space="preserve"> and Smith pers. comm.) in comparison to those of Neanderthals</w:t>
      </w:r>
      <w:r w:rsidRPr="00AA5B41">
        <w:rPr>
          <w:vertAlign w:val="superscript"/>
        </w:rPr>
        <w:t>86</w:t>
      </w:r>
      <w:proofErr w:type="gramStart"/>
      <w:r w:rsidRPr="00AA5B41">
        <w:rPr>
          <w:vertAlign w:val="superscript"/>
        </w:rPr>
        <w:t>,230</w:t>
      </w:r>
      <w:proofErr w:type="gramEnd"/>
      <w:r w:rsidRPr="0074764D">
        <w:t>.</w:t>
      </w:r>
    </w:p>
    <w:p w14:paraId="653C7866" w14:textId="6FE152A8" w:rsidR="005025D5" w:rsidRPr="0074764D" w:rsidRDefault="005025D5" w:rsidP="005025D5">
      <w:pPr>
        <w:spacing w:before="240" w:line="360" w:lineRule="auto"/>
        <w:ind w:firstLine="708"/>
        <w:jc w:val="both"/>
      </w:pPr>
      <w:r w:rsidRPr="0074764D">
        <w:t>The adjusted Z-score analyses (</w:t>
      </w:r>
      <w:r w:rsidR="00B86A6C">
        <w:t xml:space="preserve">Supplementary Information </w:t>
      </w:r>
      <w:r w:rsidRPr="0074764D">
        <w:t xml:space="preserve">Fig. </w:t>
      </w:r>
      <w:r w:rsidR="00F35C70">
        <w:t>F</w:t>
      </w:r>
      <w:r w:rsidR="00B86A6C">
        <w:t>1</w:t>
      </w:r>
      <w:r w:rsidRPr="0074764D">
        <w:t xml:space="preserve">) show that PYS the mandibular specimens are within the 95% of variation of both Neanderthals and modern human for the three variables (2D AET, RET and b/a*100), although closely resembles the modern human pattern. </w:t>
      </w:r>
    </w:p>
    <w:p w14:paraId="5BE3BBDE" w14:textId="77777777" w:rsidR="005025D5" w:rsidRPr="0074764D" w:rsidRDefault="005025D5" w:rsidP="005025D5">
      <w:pPr>
        <w:spacing w:before="240" w:line="360" w:lineRule="auto"/>
        <w:jc w:val="both"/>
        <w:rPr>
          <w:u w:val="single"/>
        </w:rPr>
      </w:pPr>
      <w:r w:rsidRPr="0074764D">
        <w:rPr>
          <w:u w:val="single"/>
        </w:rPr>
        <w:t>3D results of deciduous molars</w:t>
      </w:r>
    </w:p>
    <w:p w14:paraId="4AAB132F" w14:textId="77777777" w:rsidR="005025D5" w:rsidRPr="0074764D" w:rsidRDefault="005025D5" w:rsidP="005025D5">
      <w:pPr>
        <w:spacing w:before="240" w:line="360" w:lineRule="auto"/>
        <w:jc w:val="both"/>
        <w:rPr>
          <w:i/>
        </w:rPr>
      </w:pPr>
      <w:r w:rsidRPr="0074764D">
        <w:rPr>
          <w:i/>
        </w:rPr>
        <w:t xml:space="preserve">Enamel thickness complete crown </w:t>
      </w:r>
    </w:p>
    <w:p w14:paraId="200BBC41" w14:textId="4501AB63" w:rsidR="005025D5" w:rsidRPr="0074764D" w:rsidRDefault="006B4478" w:rsidP="005025D5">
      <w:pPr>
        <w:spacing w:before="240" w:line="360" w:lineRule="auto"/>
        <w:jc w:val="both"/>
      </w:pPr>
      <w:r>
        <w:t xml:space="preserve">Supplementary Information </w:t>
      </w:r>
      <w:r w:rsidR="005025D5" w:rsidRPr="0074764D">
        <w:t xml:space="preserve">Table </w:t>
      </w:r>
      <w:r>
        <w:t>F</w:t>
      </w:r>
      <w:r w:rsidR="005025D5" w:rsidRPr="0074764D">
        <w:t xml:space="preserve">5 shows the results of the maxillary 3D enamel thickness of the complete crown. The average and relative thick enamel exhibited by the PYS deciduous maxillary and mandibular molar results from the small dentine area (Vcdp) and the overall small percentage of dentine (Vcdp/Vc) in the cap complex. </w:t>
      </w:r>
    </w:p>
    <w:p w14:paraId="7D41DCB5" w14:textId="082FBD4A" w:rsidR="005025D5" w:rsidRPr="0074764D" w:rsidRDefault="005025D5" w:rsidP="005025D5">
      <w:pPr>
        <w:spacing w:before="240" w:line="360" w:lineRule="auto"/>
        <w:ind w:firstLine="708"/>
        <w:jc w:val="both"/>
      </w:pPr>
      <w:r w:rsidRPr="0074764D">
        <w:t>The PYS maxillary m2 values of enamel (Ve) and dentine (Vcdp) volume as well as the area of the EDJ (SEDJ) are smaller than the mean values giving for Neanderthals (Bayle et al., 2009</w:t>
      </w:r>
      <w:r w:rsidRPr="00AA5B41">
        <w:rPr>
          <w:vertAlign w:val="superscript"/>
        </w:rPr>
        <w:t>228</w:t>
      </w:r>
      <w:r w:rsidRPr="0074764D">
        <w:t>, Bayle et al., 2017</w:t>
      </w:r>
      <w:r w:rsidRPr="00AA5B41">
        <w:rPr>
          <w:vertAlign w:val="superscript"/>
        </w:rPr>
        <w:t>226</w:t>
      </w:r>
      <w:r w:rsidRPr="0074764D">
        <w:t xml:space="preserve"> and original data from Nespos) and larger than those of modern humans (Bayle, 2008</w:t>
      </w:r>
      <w:r w:rsidRPr="00AA5B41">
        <w:rPr>
          <w:vertAlign w:val="superscript"/>
        </w:rPr>
        <w:t>229</w:t>
      </w:r>
      <w:r w:rsidRPr="0074764D">
        <w:t>, Bayle et al., 2017</w:t>
      </w:r>
      <w:r w:rsidRPr="00AA5B41">
        <w:rPr>
          <w:vertAlign w:val="superscript"/>
        </w:rPr>
        <w:t>226</w:t>
      </w:r>
      <w:r w:rsidRPr="0074764D">
        <w:t xml:space="preserve"> and original data). On the other hand, the PYS maxillary m2 values for these three measurements are lower compared to the values given for the African isolated specimen from Tighenif</w:t>
      </w:r>
      <w:r w:rsidRPr="00AA5B41">
        <w:rPr>
          <w:vertAlign w:val="superscript"/>
        </w:rPr>
        <w:t>225</w:t>
      </w:r>
      <w:r w:rsidRPr="0074764D">
        <w:t>. The PYS value of Vcdp/Vc is similar to both the specimen from Tighenif (Zanolli et al., 2010</w:t>
      </w:r>
      <w:r w:rsidRPr="00AA5B41">
        <w:rPr>
          <w:vertAlign w:val="superscript"/>
        </w:rPr>
        <w:t>225</w:t>
      </w:r>
      <w:r w:rsidRPr="0074764D">
        <w:t>) and the modern human mean value (Bayle, 2008</w:t>
      </w:r>
      <w:r w:rsidRPr="00AA5B41">
        <w:rPr>
          <w:vertAlign w:val="superscript"/>
        </w:rPr>
        <w:t>229</w:t>
      </w:r>
      <w:r w:rsidRPr="0074764D">
        <w:t>, Bayle et al., 2017</w:t>
      </w:r>
      <w:r w:rsidRPr="00AA5B41">
        <w:rPr>
          <w:vertAlign w:val="superscript"/>
        </w:rPr>
        <w:t>226</w:t>
      </w:r>
      <w:r w:rsidRPr="0074764D">
        <w:t xml:space="preserve"> and original data). On the contrary, PYS Vcdp/Vc value is out of the Neanderthal variation range (Bayle et al., 2009</w:t>
      </w:r>
      <w:r w:rsidRPr="00AA5B41">
        <w:rPr>
          <w:vertAlign w:val="superscript"/>
        </w:rPr>
        <w:t>228</w:t>
      </w:r>
      <w:r w:rsidRPr="0074764D">
        <w:t>, Bayle et al., 2017</w:t>
      </w:r>
      <w:r w:rsidRPr="00AA5B41">
        <w:rPr>
          <w:vertAlign w:val="superscript"/>
        </w:rPr>
        <w:t>226</w:t>
      </w:r>
      <w:r w:rsidRPr="0074764D">
        <w:t xml:space="preserve"> and original data from Nespos). As for the value of 3D AET, PYS maxillary molar is close to both modern human mean value (Bayle, 2008</w:t>
      </w:r>
      <w:r w:rsidRPr="00AA5B41">
        <w:rPr>
          <w:vertAlign w:val="superscript"/>
        </w:rPr>
        <w:t>229</w:t>
      </w:r>
      <w:r w:rsidRPr="0074764D">
        <w:t>, Bayle et al., 2017</w:t>
      </w:r>
      <w:r w:rsidRPr="00AA5B41">
        <w:rPr>
          <w:vertAlign w:val="superscript"/>
        </w:rPr>
        <w:t>226</w:t>
      </w:r>
      <w:r w:rsidRPr="0074764D">
        <w:t xml:space="preserve"> and original data) and the Tighenif specimen</w:t>
      </w:r>
      <w:r w:rsidRPr="00AA5B41">
        <w:rPr>
          <w:vertAlign w:val="superscript"/>
        </w:rPr>
        <w:t>225</w:t>
      </w:r>
      <w:r>
        <w:t xml:space="preserve">. </w:t>
      </w:r>
      <w:r w:rsidRPr="0074764D">
        <w:t xml:space="preserve">Although PYS maxillary molar falls within the Neanderthal range of variation for 3D AET, the PYS value is at the higher extreme of the Neanderthal variation (Supplementary Information Table </w:t>
      </w:r>
      <w:r w:rsidR="00F35C70">
        <w:t>F</w:t>
      </w:r>
      <w:r w:rsidRPr="0074764D">
        <w:t>5). When computing the dentine volume, the PYS maxillary 3D RET value is only within the modern human variation range (Bayle, 2008</w:t>
      </w:r>
      <w:r w:rsidRPr="00AA5B41">
        <w:rPr>
          <w:vertAlign w:val="superscript"/>
        </w:rPr>
        <w:t>229</w:t>
      </w:r>
      <w:r w:rsidRPr="0074764D">
        <w:t>, Bayle et al., 2017</w:t>
      </w:r>
      <w:r w:rsidRPr="00AA5B41">
        <w:rPr>
          <w:vertAlign w:val="superscript"/>
        </w:rPr>
        <w:t>226</w:t>
      </w:r>
      <w:r w:rsidRPr="0074764D">
        <w:t xml:space="preserve"> and original data), on the low extreme, and out of the Neanderthal range (Bayle et al., 2009</w:t>
      </w:r>
      <w:r w:rsidRPr="00AA5B41">
        <w:rPr>
          <w:vertAlign w:val="superscript"/>
        </w:rPr>
        <w:t>228</w:t>
      </w:r>
      <w:r w:rsidRPr="0074764D">
        <w:t>, Bayle et al., 2017</w:t>
      </w:r>
      <w:r w:rsidRPr="00AA5B41">
        <w:rPr>
          <w:vertAlign w:val="superscript"/>
        </w:rPr>
        <w:t>226</w:t>
      </w:r>
      <w:r w:rsidRPr="0074764D">
        <w:t xml:space="preserve"> and original </w:t>
      </w:r>
      <w:r w:rsidRPr="0074764D">
        <w:lastRenderedPageBreak/>
        <w:t>data from Nespos). Similarly, the PYS maxillary 3D RET value is higher than the reported value for Tighenif isolated specimen</w:t>
      </w:r>
      <w:r w:rsidRPr="00AA5B41">
        <w:rPr>
          <w:vertAlign w:val="superscript"/>
        </w:rPr>
        <w:t>225</w:t>
      </w:r>
      <w:r w:rsidRPr="0074764D">
        <w:t xml:space="preserve">. </w:t>
      </w:r>
    </w:p>
    <w:p w14:paraId="62BCF673" w14:textId="1F03558C" w:rsidR="005025D5" w:rsidRPr="0074764D" w:rsidRDefault="005025D5" w:rsidP="005025D5">
      <w:pPr>
        <w:spacing w:before="240" w:line="360" w:lineRule="auto"/>
        <w:ind w:firstLine="708"/>
        <w:jc w:val="both"/>
      </w:pPr>
      <w:r w:rsidRPr="0074764D">
        <w:t xml:space="preserve">The results obtained from the statistical analysis Adjusted-Z score </w:t>
      </w:r>
      <w:proofErr w:type="gramStart"/>
      <w:r w:rsidRPr="0074764D">
        <w:t>are in agreement</w:t>
      </w:r>
      <w:proofErr w:type="gramEnd"/>
      <w:r w:rsidRPr="0074764D">
        <w:t xml:space="preserve"> of what we described above (</w:t>
      </w:r>
      <w:r w:rsidR="00B86A6C">
        <w:t>Supplementary I</w:t>
      </w:r>
      <w:r w:rsidR="00F35C70">
        <w:t xml:space="preserve">nformation </w:t>
      </w:r>
      <w:r w:rsidRPr="0074764D">
        <w:t xml:space="preserve">Fig. </w:t>
      </w:r>
      <w:r w:rsidR="00F35C70">
        <w:t>F</w:t>
      </w:r>
      <w:r w:rsidR="00B86A6C">
        <w:t>1</w:t>
      </w:r>
      <w:r w:rsidRPr="0074764D">
        <w:t>). Overall PYS maxillary specimen closer resembles the modern human condition of thick enamel. The PYS maxillary deciduous m2 is within the 95% modern human variation for the three variables (3D AET, RET and Vcdp/Vc). Similarly, PYS maxillary m2 is within the 95% the Neanderthal variation for the 3D AET and 3D RET, but not for the percentage of dentine.</w:t>
      </w:r>
    </w:p>
    <w:p w14:paraId="06478CCC" w14:textId="77777777" w:rsidR="005025D5" w:rsidRPr="0074764D" w:rsidRDefault="005025D5" w:rsidP="005025D5">
      <w:pPr>
        <w:spacing w:before="240" w:line="360" w:lineRule="auto"/>
        <w:ind w:firstLine="708"/>
        <w:jc w:val="both"/>
      </w:pPr>
    </w:p>
    <w:p w14:paraId="01F11A9F" w14:textId="77777777" w:rsidR="005025D5" w:rsidRPr="0074764D" w:rsidRDefault="005025D5" w:rsidP="005025D5">
      <w:pPr>
        <w:spacing w:before="240" w:line="360" w:lineRule="auto"/>
        <w:jc w:val="both"/>
        <w:rPr>
          <w:i/>
        </w:rPr>
      </w:pPr>
      <w:r w:rsidRPr="0074764D">
        <w:rPr>
          <w:i/>
        </w:rPr>
        <w:t>Lateral enamel thickness</w:t>
      </w:r>
    </w:p>
    <w:p w14:paraId="1996F532" w14:textId="25B6EEDD" w:rsidR="005025D5" w:rsidRPr="0074764D" w:rsidRDefault="00F35C70" w:rsidP="005025D5">
      <w:pPr>
        <w:spacing w:before="240" w:line="360" w:lineRule="auto"/>
        <w:jc w:val="both"/>
      </w:pPr>
      <w:r>
        <w:t xml:space="preserve">Supplementary Information </w:t>
      </w:r>
      <w:r w:rsidR="005025D5" w:rsidRPr="0074764D">
        <w:t xml:space="preserve">Table </w:t>
      </w:r>
      <w:r>
        <w:t>F</w:t>
      </w:r>
      <w:r w:rsidR="005025D5" w:rsidRPr="0074764D">
        <w:t xml:space="preserve">5 shows the results of the measurements and calculated variables for the PYS specimen and comparative material. The absolute and relative thick lateral enamel (3D LAET and LRET) exhibited by the maxillary m2 results from the combination of a small area of the lateral EDJ (LSEDJ) and low percentage of dentine (LVcdp/LVc). </w:t>
      </w:r>
    </w:p>
    <w:p w14:paraId="4F4931D1" w14:textId="7FB72AF4" w:rsidR="005025D5" w:rsidRPr="0074764D" w:rsidRDefault="005025D5" w:rsidP="005025D5">
      <w:pPr>
        <w:spacing w:before="240" w:line="360" w:lineRule="auto"/>
        <w:ind w:firstLine="708"/>
        <w:jc w:val="both"/>
      </w:pPr>
      <w:r w:rsidRPr="0074764D">
        <w:t>For all the measurements, lateral volume of the enamel (LVe) and dentine (LVcdp) as well as LSEDJ, the maxillary m2 from Kenya exhibit values that are intermediate between the mean of the two comparative populations, Neanderthals and modern humans (Supplementary In</w:t>
      </w:r>
      <w:r w:rsidR="00F35C70">
        <w:t xml:space="preserve">formation </w:t>
      </w:r>
      <w:r w:rsidRPr="0074764D">
        <w:t xml:space="preserve">Table </w:t>
      </w:r>
      <w:r w:rsidR="00F35C70">
        <w:t>F</w:t>
      </w:r>
      <w:r w:rsidRPr="0074764D">
        <w:t xml:space="preserve">5). </w:t>
      </w:r>
    </w:p>
    <w:p w14:paraId="460907AD" w14:textId="722B4A4D" w:rsidR="005025D5" w:rsidRPr="0074764D" w:rsidRDefault="005025D5" w:rsidP="005025D5">
      <w:pPr>
        <w:spacing w:before="240" w:line="360" w:lineRule="auto"/>
        <w:ind w:firstLine="708"/>
        <w:jc w:val="both"/>
      </w:pPr>
      <w:r w:rsidRPr="0074764D">
        <w:t>PYS maxillary m2 value of 3D LAET is higher than the mean value of Neanderthals and modern huma</w:t>
      </w:r>
      <w:r w:rsidR="00F35C70">
        <w:t xml:space="preserve">ns (Supplementary Information </w:t>
      </w:r>
      <w:r w:rsidRPr="0074764D">
        <w:t xml:space="preserve">Table </w:t>
      </w:r>
      <w:r w:rsidR="00F35C70">
        <w:t>F</w:t>
      </w:r>
      <w:r w:rsidRPr="0074764D">
        <w:t>5), but within the range of variation of both populations. When computing the dentine, the PYS max m2 value for 3D LRET is higher than the mean value calculated for Neanderthals and close to the mean of modern humans. For both 3D LRET and the percentage of dentine (LVcdp/LVc) PYS maxillary m2 is outside the range of variation of Neanderthals. On the contrary, PYS specimens falls within the modern human variation for both 3D LRET and LVcdp/LVc but on the low extre</w:t>
      </w:r>
      <w:r w:rsidR="006B4478">
        <w:t xml:space="preserve">me (Supplementary Information </w:t>
      </w:r>
      <w:r w:rsidRPr="0074764D">
        <w:t xml:space="preserve">Table </w:t>
      </w:r>
      <w:r w:rsidR="006B4478">
        <w:t>F</w:t>
      </w:r>
      <w:r w:rsidRPr="0074764D">
        <w:t xml:space="preserve">5). </w:t>
      </w:r>
    </w:p>
    <w:p w14:paraId="63784F23" w14:textId="2AC3A132" w:rsidR="005025D5" w:rsidRPr="0074764D" w:rsidRDefault="005025D5" w:rsidP="005025D5">
      <w:pPr>
        <w:spacing w:before="240" w:line="360" w:lineRule="auto"/>
        <w:ind w:firstLine="708"/>
        <w:jc w:val="both"/>
      </w:pPr>
      <w:r w:rsidRPr="0074764D">
        <w:t>The results of the Adjusted Z-score for the maxillary deciduous m2 from PYS (</w:t>
      </w:r>
      <w:r w:rsidR="00B86A6C">
        <w:t>Supplementary Information</w:t>
      </w:r>
      <w:r w:rsidR="00F35C70">
        <w:t xml:space="preserve"> </w:t>
      </w:r>
      <w:r w:rsidRPr="0074764D">
        <w:t xml:space="preserve">Fig. </w:t>
      </w:r>
      <w:r w:rsidR="00F35C70">
        <w:t>F</w:t>
      </w:r>
      <w:r w:rsidR="00B86A6C">
        <w:t>1</w:t>
      </w:r>
      <w:r w:rsidRPr="0074764D">
        <w:t xml:space="preserve">) indicates that the specimen from Kenya better fits the thick </w:t>
      </w:r>
      <w:r w:rsidRPr="0074764D">
        <w:lastRenderedPageBreak/>
        <w:t xml:space="preserve">modern human condition in comparison to the thin Neanderthal signal. The PYS maxillary m2 is within the 95% of variation of the modern human population for the three variables (3D LAET, LRET and LVcdp/LVc). While it is only within the 95% of the Nenaderthal variation for two (3D LAET and LRET) out of the three variables. </w:t>
      </w:r>
    </w:p>
    <w:p w14:paraId="1980E302" w14:textId="77777777" w:rsidR="005025D5" w:rsidRPr="0074764D" w:rsidRDefault="005025D5" w:rsidP="005025D5">
      <w:pPr>
        <w:spacing w:before="240" w:line="360" w:lineRule="auto"/>
        <w:ind w:firstLine="708"/>
        <w:jc w:val="both"/>
      </w:pPr>
    </w:p>
    <w:p w14:paraId="00918FC8" w14:textId="77777777" w:rsidR="005025D5" w:rsidRPr="0074764D" w:rsidRDefault="005025D5" w:rsidP="005025D5">
      <w:pPr>
        <w:spacing w:before="240" w:line="360" w:lineRule="auto"/>
        <w:jc w:val="both"/>
        <w:rPr>
          <w:b/>
        </w:rPr>
      </w:pPr>
      <w:r w:rsidRPr="0074764D">
        <w:rPr>
          <w:b/>
        </w:rPr>
        <w:t>3D results of permanent molars</w:t>
      </w:r>
    </w:p>
    <w:p w14:paraId="6B45AD24" w14:textId="77777777" w:rsidR="005025D5" w:rsidRPr="0074764D" w:rsidRDefault="005025D5" w:rsidP="005025D5">
      <w:pPr>
        <w:spacing w:before="240" w:line="360" w:lineRule="auto"/>
        <w:jc w:val="both"/>
        <w:rPr>
          <w:i/>
        </w:rPr>
      </w:pPr>
      <w:r w:rsidRPr="0074764D">
        <w:rPr>
          <w:i/>
        </w:rPr>
        <w:t xml:space="preserve">Enamel thickness complete crown </w:t>
      </w:r>
    </w:p>
    <w:p w14:paraId="6B1034D7" w14:textId="77777777" w:rsidR="005025D5" w:rsidRPr="0074764D" w:rsidRDefault="005025D5" w:rsidP="005025D5">
      <w:pPr>
        <w:spacing w:before="240" w:line="360" w:lineRule="auto"/>
        <w:jc w:val="both"/>
      </w:pPr>
      <w:r w:rsidRPr="0074764D">
        <w:t xml:space="preserve">Overall, the results obtained for the 3D complete crown enamel thickness on permanent molars resemble those obtained and described for the 2D enamel thickness analysis. PYS mandibular and maxillary exhibit 3D average (AET) and 3D relative (RET) thick enamel results from the combination of a low percentage of dentine (Vcdp/Vc) and small EDJ surface (SEDJ). </w:t>
      </w:r>
    </w:p>
    <w:p w14:paraId="67C7FDBC" w14:textId="2BE1CF79" w:rsidR="005025D5" w:rsidRPr="0074764D" w:rsidRDefault="005025D5" w:rsidP="005025D5">
      <w:pPr>
        <w:spacing w:before="240" w:line="360" w:lineRule="auto"/>
        <w:ind w:firstLine="708"/>
        <w:jc w:val="both"/>
      </w:pPr>
      <w:r w:rsidRPr="0074764D">
        <w:t>The PYS maxillary enamel (Ve) and dentine (Vcdp) volume values are closer to the Neanderthal mean values and outside the range of modern human variation (Olejniczak et al., 2008</w:t>
      </w:r>
      <w:r w:rsidRPr="00AA5B41">
        <w:rPr>
          <w:vertAlign w:val="superscript"/>
        </w:rPr>
        <w:t>86</w:t>
      </w:r>
      <w:r w:rsidRPr="0074764D">
        <w:t xml:space="preserve"> and this study) (Supplementary Information Table </w:t>
      </w:r>
      <w:r w:rsidR="00F35C70">
        <w:t>F</w:t>
      </w:r>
      <w:r w:rsidRPr="0074764D">
        <w:t>5). The PYS maxillay molar presents the lowest value of Vcdp/Vc variable compared to the mean value of Neanderthal and modern humans (Olejniczak et al., 2008</w:t>
      </w:r>
      <w:r w:rsidRPr="00AA5B41">
        <w:rPr>
          <w:vertAlign w:val="superscript"/>
        </w:rPr>
        <w:t>86</w:t>
      </w:r>
      <w:r w:rsidRPr="0074764D">
        <w:t xml:space="preserve"> and this study). PYS specimen falls in the lowest extreme of the modern human variation and outside of the Neanderthal variation for the Vcdp/Vc variab</w:t>
      </w:r>
      <w:r w:rsidR="00F35C70">
        <w:t xml:space="preserve">le (Supplementary Information </w:t>
      </w:r>
      <w:r w:rsidRPr="0074764D">
        <w:t xml:space="preserve">Table </w:t>
      </w:r>
      <w:r w:rsidR="00F35C70">
        <w:t>F</w:t>
      </w:r>
      <w:r w:rsidRPr="0074764D">
        <w:t>5). The combination of small SEDJ and low value of percentage of dentine in PYS maxillary molar results in the high 3D AET and 3D RET values compared to Neanderthal and modern human mean values (Olejniczak et al., 2008</w:t>
      </w:r>
      <w:r w:rsidRPr="00AA5B41">
        <w:rPr>
          <w:vertAlign w:val="superscript"/>
        </w:rPr>
        <w:t>86</w:t>
      </w:r>
      <w:r w:rsidRPr="0074764D">
        <w:t xml:space="preserve"> and this study), only falling within the modern human variability for the two variabl</w:t>
      </w:r>
      <w:r w:rsidR="00F35C70">
        <w:t xml:space="preserve">es (Supplementary Information </w:t>
      </w:r>
      <w:r w:rsidRPr="0074764D">
        <w:t xml:space="preserve">Table </w:t>
      </w:r>
      <w:r w:rsidR="00F35C70">
        <w:t>F</w:t>
      </w:r>
      <w:r w:rsidRPr="0074764D">
        <w:t xml:space="preserve">5). </w:t>
      </w:r>
    </w:p>
    <w:p w14:paraId="7E5E0935" w14:textId="32A26328" w:rsidR="005025D5" w:rsidRPr="0074764D" w:rsidRDefault="005025D5" w:rsidP="005025D5">
      <w:pPr>
        <w:spacing w:before="240" w:line="360" w:lineRule="auto"/>
        <w:ind w:firstLine="708"/>
        <w:jc w:val="both"/>
      </w:pPr>
      <w:r w:rsidRPr="0074764D">
        <w:t>The PYS mandibular value of Ve is closer to the reported Neanderthal mean value</w:t>
      </w:r>
      <w:r w:rsidRPr="00AA5B41">
        <w:rPr>
          <w:vertAlign w:val="superscript"/>
        </w:rPr>
        <w:t>86</w:t>
      </w:r>
      <w:r w:rsidRPr="0074764D">
        <w:t>. However, for the Vdcp variable PYS value is closer to the mean value given for modern humans (Olejniczak et al., 2008</w:t>
      </w:r>
      <w:r w:rsidRPr="00AA5B41">
        <w:rPr>
          <w:vertAlign w:val="superscript"/>
        </w:rPr>
        <w:t>86</w:t>
      </w:r>
      <w:r w:rsidRPr="0074764D">
        <w:t>; Martín-Francés et al., 2018</w:t>
      </w:r>
      <w:r w:rsidRPr="00AA5B41">
        <w:rPr>
          <w:vertAlign w:val="superscript"/>
        </w:rPr>
        <w:t>230</w:t>
      </w:r>
      <w:r w:rsidRPr="0074764D">
        <w:t xml:space="preserve"> and this stud</w:t>
      </w:r>
      <w:r w:rsidR="00F35C70">
        <w:t xml:space="preserve">y) (Supplementary Information </w:t>
      </w:r>
      <w:r w:rsidRPr="0074764D">
        <w:t xml:space="preserve">Table </w:t>
      </w:r>
      <w:r w:rsidR="00F35C70">
        <w:t>F</w:t>
      </w:r>
      <w:r w:rsidRPr="0074764D">
        <w:t>5). Despite this, the PYS mandibular values for the two variables (Ve and Vcdp) fall within the range of Neanderthals and modern humans (Olejniczak et al., 2008</w:t>
      </w:r>
      <w:r w:rsidRPr="00AA5B41">
        <w:rPr>
          <w:vertAlign w:val="superscript"/>
        </w:rPr>
        <w:t>86</w:t>
      </w:r>
      <w:r w:rsidRPr="0074764D">
        <w:t>; Martín-Francés et al., 2018</w:t>
      </w:r>
      <w:r w:rsidRPr="00AA5B41">
        <w:rPr>
          <w:vertAlign w:val="superscript"/>
        </w:rPr>
        <w:t>230</w:t>
      </w:r>
      <w:r w:rsidRPr="0074764D">
        <w:t xml:space="preserve"> and this study). Again, the PYS low values of SEDJ and percentage of </w:t>
      </w:r>
      <w:r w:rsidRPr="0074764D">
        <w:lastRenderedPageBreak/>
        <w:t xml:space="preserve">dentine result in high 3D AET and 3D RET values (Supplementary Information Table </w:t>
      </w:r>
      <w:r w:rsidR="00F35C70">
        <w:t>F</w:t>
      </w:r>
      <w:r w:rsidRPr="0074764D">
        <w:t>5). In particular, PYS value of Vcdp/Vc is significantly low falling outside the Neanderthal range of variation and in the low extreme of the modern human population. For 3D AET and 3D RET variables, PYS exhibit the highest values compared to the mean values given for Neanderthals</w:t>
      </w:r>
      <w:r w:rsidRPr="00AA5B41">
        <w:rPr>
          <w:vertAlign w:val="superscript"/>
        </w:rPr>
        <w:t>86</w:t>
      </w:r>
      <w:r w:rsidRPr="0074764D">
        <w:t>, African Middle Stone Age specimens</w:t>
      </w:r>
      <w:r w:rsidRPr="00AA5B41">
        <w:rPr>
          <w:vertAlign w:val="superscript"/>
        </w:rPr>
        <w:t>232</w:t>
      </w:r>
      <w:r w:rsidRPr="0074764D">
        <w:t xml:space="preserve"> and modern humans (Olejniczak et al., 2008</w:t>
      </w:r>
      <w:r w:rsidRPr="00AA5B41">
        <w:rPr>
          <w:vertAlign w:val="superscript"/>
        </w:rPr>
        <w:t>86</w:t>
      </w:r>
      <w:r w:rsidRPr="0074764D">
        <w:t>; Martín-Francés et al., 2018</w:t>
      </w:r>
      <w:r w:rsidRPr="00AA5B41">
        <w:rPr>
          <w:vertAlign w:val="superscript"/>
        </w:rPr>
        <w:t>230</w:t>
      </w:r>
      <w:r w:rsidRPr="0074764D">
        <w:t xml:space="preserve"> and this study). The 3D AET and 3D RET values obtained for PYS specimen are closer to the specimen of Lagar Velho (</w:t>
      </w:r>
      <w:r w:rsidRPr="0074764D">
        <w:rPr>
          <w:noProof/>
          <w:lang w:val="en-US"/>
        </w:rPr>
        <w:t>original data from this study</w:t>
      </w:r>
      <w:r w:rsidRPr="0074764D">
        <w:t xml:space="preserve">). Despite PYS 3D RET high value, this is within the limit of Neanderthal and modern human population variability (Supplementary Information Table </w:t>
      </w:r>
      <w:r w:rsidR="00F35C70">
        <w:t>F</w:t>
      </w:r>
      <w:r w:rsidRPr="0074764D">
        <w:t>5). On the contrary, PYS 3D AET value is only outside the variation range of modern humans.</w:t>
      </w:r>
    </w:p>
    <w:p w14:paraId="78943661" w14:textId="366ADEC3" w:rsidR="005025D5" w:rsidRPr="0074764D" w:rsidRDefault="005025D5" w:rsidP="005025D5">
      <w:pPr>
        <w:spacing w:before="240" w:line="360" w:lineRule="auto"/>
        <w:ind w:firstLine="708"/>
        <w:jc w:val="both"/>
      </w:pPr>
      <w:r w:rsidRPr="0074764D">
        <w:t>The Adjusted Z-score analysis corroborates the results on the maxillary and mandibular molars (</w:t>
      </w:r>
      <w:r w:rsidR="00B86A6C">
        <w:t xml:space="preserve">Supplementary Information </w:t>
      </w:r>
      <w:r w:rsidRPr="0074764D">
        <w:t xml:space="preserve">Fig. </w:t>
      </w:r>
      <w:r w:rsidR="00F35C70">
        <w:t>F</w:t>
      </w:r>
      <w:r w:rsidR="00B86A6C">
        <w:t>1</w:t>
      </w:r>
      <w:r w:rsidRPr="0074764D">
        <w:t>). PYS max specimen is within the 95% of variation of modern humans for the three variables (3D AET, RET, and Vcdp/Vc), and Neanderthals for the 3D RET and Vcdp/Vc variables. The maxillary specimen from Kenya closely resembles the modern human condition, compared the Neanderthal. As for the mandibular molar, the PYS specimen is within the 95% of variation of Neanderthals and modern humans for the three variables. However, PYS mand molar resembles the modern human condition in two variables (3D RET and Vcdp/Vc), while only is closer to the Neanderthal condition for the 3D AET.</w:t>
      </w:r>
    </w:p>
    <w:p w14:paraId="68F71874" w14:textId="77777777" w:rsidR="005025D5" w:rsidRPr="0074764D" w:rsidRDefault="005025D5" w:rsidP="005025D5">
      <w:pPr>
        <w:spacing w:before="240" w:line="360" w:lineRule="auto"/>
        <w:jc w:val="both"/>
        <w:rPr>
          <w:i/>
        </w:rPr>
      </w:pPr>
    </w:p>
    <w:p w14:paraId="6A7205A9" w14:textId="77777777" w:rsidR="005025D5" w:rsidRPr="0074764D" w:rsidRDefault="005025D5" w:rsidP="005025D5">
      <w:pPr>
        <w:spacing w:before="240" w:line="360" w:lineRule="auto"/>
        <w:jc w:val="both"/>
        <w:rPr>
          <w:i/>
        </w:rPr>
      </w:pPr>
      <w:r w:rsidRPr="0074764D">
        <w:rPr>
          <w:i/>
        </w:rPr>
        <w:t>Lateral enamel thickness</w:t>
      </w:r>
    </w:p>
    <w:p w14:paraId="33501756" w14:textId="0DC85BC1" w:rsidR="005025D5" w:rsidRPr="0074764D" w:rsidRDefault="005025D5" w:rsidP="005025D5">
      <w:pPr>
        <w:spacing w:before="240" w:line="360" w:lineRule="auto"/>
        <w:jc w:val="both"/>
      </w:pPr>
      <w:r w:rsidRPr="0074764D">
        <w:t xml:space="preserve">In line with the described results for the enamel thickness of the complete crown, PYS thick 3D lateral enamel aligns it with the modern human condition (Supplementary Information Table </w:t>
      </w:r>
      <w:r w:rsidR="00F35C70">
        <w:t>F</w:t>
      </w:r>
      <w:r w:rsidRPr="0074764D">
        <w:t>5). Thick enamel in PYS is mainly the result of the reduced amount of percentage of dentine (VLcdp/VLc) in the crown complex.</w:t>
      </w:r>
    </w:p>
    <w:p w14:paraId="229C0A26" w14:textId="7A99BD2F" w:rsidR="005025D5" w:rsidRPr="0074764D" w:rsidRDefault="005025D5" w:rsidP="005025D5">
      <w:pPr>
        <w:spacing w:before="240" w:line="360" w:lineRule="auto"/>
        <w:ind w:firstLine="708"/>
        <w:jc w:val="both"/>
      </w:pPr>
      <w:r w:rsidRPr="0074764D">
        <w:t>PYS maxillary molars values for the VLe, VLcdp, SLEDJ are smaller than the Neanderthal mean values</w:t>
      </w:r>
      <w:r w:rsidRPr="00AA5B41">
        <w:rPr>
          <w:vertAlign w:val="superscript"/>
        </w:rPr>
        <w:t>230</w:t>
      </w:r>
      <w:r w:rsidRPr="0074764D">
        <w:t>, although within the variation range but at the lower extreme. On the contrary, PYS values for the three variables are larger than modern human mean values</w:t>
      </w:r>
      <w:r w:rsidRPr="00AA5B41">
        <w:rPr>
          <w:vertAlign w:val="superscript"/>
        </w:rPr>
        <w:t>230</w:t>
      </w:r>
      <w:r w:rsidRPr="0074764D">
        <w:t>, and for the VLe and VLcdp even out of the variation range.</w:t>
      </w:r>
      <w:r>
        <w:t xml:space="preserve">  </w:t>
      </w:r>
      <w:r w:rsidRPr="0074764D">
        <w:t xml:space="preserve">The large VLe value in the PYS maxillary M1 combined with the SLEDJ area results in the 3D LAET high value (Supplementary Information Table </w:t>
      </w:r>
      <w:r w:rsidR="00F35C70">
        <w:t>F</w:t>
      </w:r>
      <w:r w:rsidRPr="0074764D">
        <w:t xml:space="preserve">5). </w:t>
      </w:r>
      <w:r w:rsidRPr="0074764D">
        <w:lastRenderedPageBreak/>
        <w:t>Indeed, the PYS 3D LAET values is the highest of the mean value of the comparative sample</w:t>
      </w:r>
      <w:r w:rsidRPr="00AA5B41">
        <w:rPr>
          <w:vertAlign w:val="superscript"/>
        </w:rPr>
        <w:t>230</w:t>
      </w:r>
      <w:r w:rsidRPr="0074764D">
        <w:t>, and out of the modern human range and just at the limit of the Neanderthal variation. When incorporating the low dentine value (VLcdp), PYS specimen exhibits the highest 3D LRET value compared to the mean values of Neanderthals and modern humans</w:t>
      </w:r>
      <w:r w:rsidRPr="00AA5B41">
        <w:rPr>
          <w:vertAlign w:val="superscript"/>
        </w:rPr>
        <w:t>230</w:t>
      </w:r>
      <w:r w:rsidRPr="0074764D">
        <w:t xml:space="preserve">, surpassing the Neanderthal variation range and just in the upper limit of the modern human variation (Supplementary Information Table </w:t>
      </w:r>
      <w:r w:rsidR="00F35C70">
        <w:t>F</w:t>
      </w:r>
      <w:r w:rsidRPr="0074764D">
        <w:t xml:space="preserve">5). </w:t>
      </w:r>
    </w:p>
    <w:p w14:paraId="573E075B" w14:textId="77777777" w:rsidR="005025D5" w:rsidRPr="0074764D" w:rsidRDefault="005025D5" w:rsidP="005025D5">
      <w:pPr>
        <w:spacing w:before="240" w:line="360" w:lineRule="auto"/>
        <w:ind w:firstLine="708"/>
        <w:jc w:val="both"/>
      </w:pPr>
      <w:r w:rsidRPr="0074764D">
        <w:t>PYS mandibular M1 exhibit high values for VLe, VLcdp and SLEDJ close to the given mean Neanderthal value and higher than the mean modern human and the Lagar Velho specimen (Martín-Francés et al., 2018</w:t>
      </w:r>
      <w:r w:rsidRPr="00AA5B41">
        <w:rPr>
          <w:vertAlign w:val="superscript"/>
        </w:rPr>
        <w:t>230</w:t>
      </w:r>
      <w:r w:rsidRPr="0074764D">
        <w:t xml:space="preserve"> and this study). While PYS mandibular values for these three variables are at the lower Neanderthal variation range, these are on the upper extreme of the modern human variation. In PYS mandibular M1 the smaller SLEDJ, in the lower range of Neanderthals, results in the highest value of 3D LAET compared to Neanderthal and modern human mean values, as well as the Portuguese specimen from Lagar Velho. Although PYS mandibular molar 3D LAET value falls within the variation range of Neanderthals and modern humans, it is on the high extreme of both populations. Similarly, when computing the low VLcdp value on PYS mandibular molar, it results in the highest 3D LRET value of the comparative sample, including the mean value given for the Neanderthal and modern human populations and the Lagar Velho specimen (Martín-Francés et al., 2018</w:t>
      </w:r>
      <w:r w:rsidRPr="00AA5B41">
        <w:rPr>
          <w:vertAlign w:val="superscript"/>
        </w:rPr>
        <w:t>230</w:t>
      </w:r>
      <w:r w:rsidRPr="0074764D">
        <w:t xml:space="preserve"> and </w:t>
      </w:r>
      <w:r w:rsidRPr="0074764D">
        <w:rPr>
          <w:noProof/>
          <w:lang w:val="en-US"/>
        </w:rPr>
        <w:t>original data from this study</w:t>
      </w:r>
      <w:r w:rsidRPr="0074764D">
        <w:t xml:space="preserve">). </w:t>
      </w:r>
    </w:p>
    <w:p w14:paraId="01AD06B4" w14:textId="57619201" w:rsidR="005025D5" w:rsidRPr="0074764D" w:rsidRDefault="005025D5" w:rsidP="005025D5">
      <w:pPr>
        <w:spacing w:before="240" w:line="360" w:lineRule="auto"/>
        <w:ind w:firstLine="708"/>
        <w:jc w:val="both"/>
      </w:pPr>
      <w:r w:rsidRPr="0074764D">
        <w:t>The results of the Adjusted Z-score for the maxillary and mandibular molars from PYS (</w:t>
      </w:r>
      <w:r w:rsidR="00B86A6C">
        <w:t xml:space="preserve">Supplementary Information </w:t>
      </w:r>
      <w:r w:rsidRPr="0074764D">
        <w:t xml:space="preserve">Fig. </w:t>
      </w:r>
      <w:r w:rsidR="00F35C70">
        <w:t>F</w:t>
      </w:r>
      <w:r w:rsidR="00B86A6C">
        <w:t>1</w:t>
      </w:r>
      <w:r w:rsidRPr="0074764D">
        <w:t>) indicates that while the maxillary specimen from Kenya better fits the Neanderthal pattern, the mandibular molar is closer to the modern human pattern. The maxillary molar from Kenya is within the 95% of variation of both populations, Neanderthals and modern humans, for all three variables (3D LAET, LRET and LVcdp/LVc) except for the 3D LAET for modern humans. On the contrary, although the mandibular molar from PYS is within the 95% of variation of both populations for all the variables (3D LAET, LRET and LVcdp/LVc), the PYS specimen closer resembles the thick enamel condition of the modern human population for the 3D LRET and LVcdp/LVc variables.</w:t>
      </w:r>
    </w:p>
    <w:p w14:paraId="65E6D64B" w14:textId="77777777" w:rsidR="005025D5" w:rsidRPr="0074764D" w:rsidRDefault="005025D5" w:rsidP="005025D5">
      <w:pPr>
        <w:spacing w:before="240" w:line="360" w:lineRule="auto"/>
        <w:jc w:val="both"/>
        <w:rPr>
          <w:b/>
        </w:rPr>
      </w:pPr>
    </w:p>
    <w:p w14:paraId="63B7F036" w14:textId="77777777" w:rsidR="005025D5" w:rsidRPr="0074764D" w:rsidRDefault="005025D5" w:rsidP="005025D5">
      <w:pPr>
        <w:spacing w:before="240" w:line="360" w:lineRule="auto"/>
        <w:jc w:val="both"/>
        <w:rPr>
          <w:b/>
        </w:rPr>
      </w:pPr>
      <w:r w:rsidRPr="0074764D">
        <w:rPr>
          <w:b/>
        </w:rPr>
        <w:t>Cartographic maps</w:t>
      </w:r>
    </w:p>
    <w:p w14:paraId="228726DA" w14:textId="0C22C7CF" w:rsidR="005025D5" w:rsidRPr="0074764D" w:rsidRDefault="005025D5" w:rsidP="005025D5">
      <w:pPr>
        <w:spacing w:before="240" w:line="360" w:lineRule="auto"/>
        <w:jc w:val="both"/>
      </w:pPr>
      <w:r w:rsidRPr="0074764D">
        <w:lastRenderedPageBreak/>
        <w:t>The chromatic maps of PYS deciduous and permanent maxillary and mandibular molars reflect the similar taxonomic signal than what we described for the thickness proportions (</w:t>
      </w:r>
      <w:r w:rsidR="00B86A6C">
        <w:t xml:space="preserve">Supplementary Information </w:t>
      </w:r>
      <w:r w:rsidRPr="0074764D">
        <w:t xml:space="preserve">Fig. </w:t>
      </w:r>
      <w:r w:rsidR="00F35C70">
        <w:t>F</w:t>
      </w:r>
      <w:r w:rsidR="00B86A6C">
        <w:t>1</w:t>
      </w:r>
      <w:r w:rsidRPr="0074764D">
        <w:t>). That is, the PYS deciduous and permanent molars approximate the modern human figure in terms of the absolute thickness, and in their relative distribution of enamel, with a similar pattern of enamel thickness distribution on the cusps and on the buccal and lingual surfaces.</w:t>
      </w:r>
    </w:p>
    <w:p w14:paraId="35EA4DDD" w14:textId="77777777" w:rsidR="005025D5" w:rsidRPr="0074764D" w:rsidRDefault="005025D5" w:rsidP="005025D5">
      <w:pPr>
        <w:spacing w:before="240" w:line="360" w:lineRule="auto"/>
        <w:jc w:val="both"/>
      </w:pPr>
    </w:p>
    <w:p w14:paraId="78B9FADD" w14:textId="77777777" w:rsidR="005025D5" w:rsidRPr="0074764D" w:rsidRDefault="005025D5" w:rsidP="005025D5">
      <w:pPr>
        <w:spacing w:before="240" w:line="360" w:lineRule="auto"/>
        <w:jc w:val="both"/>
        <w:rPr>
          <w:b/>
        </w:rPr>
      </w:pPr>
      <w:r w:rsidRPr="0074764D">
        <w:rPr>
          <w:b/>
        </w:rPr>
        <w:t>Geometric Mophometric of the EDJ</w:t>
      </w:r>
    </w:p>
    <w:p w14:paraId="11D9D97D" w14:textId="77777777" w:rsidR="005025D5" w:rsidRPr="0074764D" w:rsidRDefault="005025D5" w:rsidP="005025D5">
      <w:pPr>
        <w:spacing w:before="240" w:line="360" w:lineRule="auto"/>
        <w:jc w:val="both"/>
        <w:rPr>
          <w:i/>
        </w:rPr>
      </w:pPr>
      <w:r w:rsidRPr="0074764D">
        <w:rPr>
          <w:i/>
        </w:rPr>
        <w:t>Upper deciduous second molar (dm</w:t>
      </w:r>
      <w:r w:rsidRPr="0074764D">
        <w:rPr>
          <w:i/>
          <w:vertAlign w:val="superscript"/>
        </w:rPr>
        <w:t>2</w:t>
      </w:r>
      <w:r w:rsidRPr="0074764D">
        <w:rPr>
          <w:i/>
        </w:rPr>
        <w:t>)</w:t>
      </w:r>
    </w:p>
    <w:p w14:paraId="6D7944C8" w14:textId="1F2D7A72" w:rsidR="005025D5" w:rsidRPr="0074764D" w:rsidRDefault="00B86A6C" w:rsidP="005025D5">
      <w:pPr>
        <w:spacing w:before="240" w:line="360" w:lineRule="auto"/>
        <w:jc w:val="both"/>
      </w:pPr>
      <w:r>
        <w:t>Extended Data Fig. 8</w:t>
      </w:r>
      <w:r w:rsidR="005025D5" w:rsidRPr="0074764D">
        <w:t xml:space="preserve"> illustrates the morphological variation of the </w:t>
      </w:r>
      <w:r w:rsidR="005025D5" w:rsidRPr="0074764D">
        <w:rPr>
          <w:i/>
        </w:rPr>
        <w:t>dm</w:t>
      </w:r>
      <w:r w:rsidR="005025D5" w:rsidRPr="0074764D">
        <w:rPr>
          <w:i/>
          <w:vertAlign w:val="superscript"/>
        </w:rPr>
        <w:t>2</w:t>
      </w:r>
      <w:r w:rsidR="005025D5" w:rsidRPr="0074764D">
        <w:t xml:space="preserve"> along the first two principal components. The bgPCA analysis clearly differentiates three groups in the space, with the PYS specimen falling within the modern human group. The bgPC1 accounts for the 69.61% of the morphological variation of the </w:t>
      </w:r>
      <w:r w:rsidR="005025D5" w:rsidRPr="0074764D">
        <w:rPr>
          <w:i/>
        </w:rPr>
        <w:t>dm</w:t>
      </w:r>
      <w:r w:rsidR="005025D5" w:rsidRPr="0074764D">
        <w:rPr>
          <w:i/>
          <w:vertAlign w:val="superscript"/>
        </w:rPr>
        <w:t>2</w:t>
      </w:r>
      <w:r w:rsidR="005025D5" w:rsidRPr="0074764D">
        <w:t xml:space="preserve">. Specimens on the negative bgPC1 values are characterized by a relative distal displacement of the lingual cusps, especially the hypocone, conferring a rectangular morphology to the occlusal polygon opposed to the more quadrangular morphology of the specimens on the positive values. </w:t>
      </w:r>
    </w:p>
    <w:p w14:paraId="6050AB95" w14:textId="77777777" w:rsidR="005025D5" w:rsidRPr="0074764D" w:rsidRDefault="005025D5" w:rsidP="005025D5">
      <w:pPr>
        <w:spacing w:before="240" w:line="360" w:lineRule="auto"/>
        <w:ind w:firstLine="708"/>
        <w:jc w:val="both"/>
      </w:pPr>
      <w:r w:rsidRPr="0074764D">
        <w:rPr>
          <w:i/>
        </w:rPr>
        <w:t>H. sapiens</w:t>
      </w:r>
      <w:r w:rsidRPr="0074764D">
        <w:t xml:space="preserve">, fossil and modern, as well as the specimen under study (PYS) fall on the positive values of the space. The EDJ morphology on these specimens is characterized by the marked quadrangular morphology of the occlusal polygon due to the alignment of the lingual and buccal cusps (protocone and hypocone in front of the paracone and metacone), so the angles are more acute between the cusps, and the long distance between the lingual and buccal cusps. </w:t>
      </w:r>
    </w:p>
    <w:p w14:paraId="11D367F2" w14:textId="77777777" w:rsidR="005025D5" w:rsidRPr="0074764D" w:rsidRDefault="005025D5" w:rsidP="005025D5">
      <w:pPr>
        <w:spacing w:before="240" w:line="360" w:lineRule="auto"/>
        <w:ind w:firstLine="708"/>
        <w:jc w:val="both"/>
      </w:pPr>
      <w:r w:rsidRPr="0074764D">
        <w:t xml:space="preserve">The bgPC2 accounts for the 29.89% of the Udm2 morphological variation. The bgPC2 morphology corresponds mainly to the compression of the occlusal polygon and the variation of the oblique crest. That is, specimens on the positive value include all fossil modern humans and two Neanderthals (Roc de Marsal and Krapina D188). On these specimens, the morphology of the trigon is more triangular due to the obtuse angle of the oblique crest at its lingual aspect (protocone dentine horn) and the shorter distance between the protocone and paracone. On the negative values of the bgPC2 the specimens present a more quadrangular shape of the trigon. Especially, three of the modern human specimens and PYS individual EDJ surfaces are characterized by the </w:t>
      </w:r>
      <w:r w:rsidRPr="0074764D">
        <w:lastRenderedPageBreak/>
        <w:t>enlargement of the protocone-paracone distance, the presence of accessory tubercles on the mesial marginal ridge and the oblique crest running more parallel from the protocone to the metacone with almost straight angles on bot lingual buccal ridges. The Pearson’s correlation test for allometry resulted in p&lt;0.05 and p&gt;0.05 values for the bgPC1 and bgPC2 respectively. There is a significant relationship between size and shape for the bgPC1. On the other hand, for the bgPC2 there is no size dependent shape variation.</w:t>
      </w:r>
    </w:p>
    <w:p w14:paraId="76476935" w14:textId="77777777" w:rsidR="005025D5" w:rsidRPr="0074764D" w:rsidRDefault="005025D5" w:rsidP="005025D5">
      <w:pPr>
        <w:spacing w:before="240" w:line="360" w:lineRule="auto"/>
        <w:jc w:val="both"/>
        <w:rPr>
          <w:i/>
        </w:rPr>
      </w:pPr>
    </w:p>
    <w:p w14:paraId="2C9BFC3C" w14:textId="77777777" w:rsidR="005025D5" w:rsidRPr="0074764D" w:rsidRDefault="005025D5" w:rsidP="005025D5">
      <w:pPr>
        <w:spacing w:before="240" w:line="360" w:lineRule="auto"/>
        <w:jc w:val="both"/>
        <w:rPr>
          <w:i/>
        </w:rPr>
      </w:pPr>
      <w:r w:rsidRPr="0074764D">
        <w:rPr>
          <w:i/>
        </w:rPr>
        <w:t>Permanent upper first molar (M</w:t>
      </w:r>
      <w:r w:rsidRPr="0074764D">
        <w:rPr>
          <w:i/>
          <w:vertAlign w:val="superscript"/>
        </w:rPr>
        <w:t>1</w:t>
      </w:r>
      <w:r w:rsidRPr="0074764D">
        <w:rPr>
          <w:i/>
        </w:rPr>
        <w:t>)</w:t>
      </w:r>
    </w:p>
    <w:p w14:paraId="77284583" w14:textId="2EBF338B" w:rsidR="005025D5" w:rsidRPr="0074764D" w:rsidRDefault="00B86A6C" w:rsidP="005025D5">
      <w:pPr>
        <w:spacing w:before="240" w:line="360" w:lineRule="auto"/>
        <w:jc w:val="both"/>
      </w:pPr>
      <w:r>
        <w:t xml:space="preserve">Extended Data </w:t>
      </w:r>
      <w:r w:rsidR="005025D5" w:rsidRPr="0074764D">
        <w:t xml:space="preserve">Fig. </w:t>
      </w:r>
      <w:r>
        <w:t>8</w:t>
      </w:r>
      <w:r w:rsidRPr="0074764D">
        <w:t xml:space="preserve"> </w:t>
      </w:r>
      <w:r w:rsidR="005025D5" w:rsidRPr="0074764D">
        <w:t xml:space="preserve">illustrates the morphological variation of the UM1 along the first two principal components. The bgPCA analysis clearly differentiates three groups in the space, with the PYS specimen falling within the modern human group. The bgPC1 accounts for the 66.73% of the morphological variation of the </w:t>
      </w:r>
      <w:r w:rsidR="005025D5" w:rsidRPr="0074764D">
        <w:rPr>
          <w:i/>
        </w:rPr>
        <w:t>M</w:t>
      </w:r>
      <w:r w:rsidR="005025D5" w:rsidRPr="0074764D">
        <w:rPr>
          <w:i/>
          <w:vertAlign w:val="superscript"/>
        </w:rPr>
        <w:t>1</w:t>
      </w:r>
      <w:r w:rsidR="005025D5" w:rsidRPr="0074764D">
        <w:t xml:space="preserve">. Specimens on the negative bgPC1 values are characterized by a triangular shape of the trigon and the relative lingual displacement of the hypocone. All the modern human specimens, except two, including the PYS specimen and the two Neanderthals from Krapina are on the negative values of the bgPC1. In these specimens, the protocone is more distally placed and in most cases, the oblique crest runs to the lingual marginal ridge. In addition, the hypocone is lingually placed, in some cases even more lingual than the protocone conferring a highly bulging contour of the lingual surface. All the Neanderthal specimens, but the two Krapina specimens, as well as the two fossil </w:t>
      </w:r>
      <w:r w:rsidR="005025D5" w:rsidRPr="00BC0012">
        <w:rPr>
          <w:i/>
        </w:rPr>
        <w:t>H. sapiens</w:t>
      </w:r>
      <w:r w:rsidR="005025D5" w:rsidRPr="0074764D">
        <w:t xml:space="preserve"> and two modern humans are on the positive values of the space.</w:t>
      </w:r>
      <w:r w:rsidR="005025D5">
        <w:t xml:space="preserve">  </w:t>
      </w:r>
      <w:r w:rsidR="005025D5" w:rsidRPr="0074764D">
        <w:t>These specimens are characterized by the enlargement of the hypocone area, and the alignment of the buccal and lingual dentine horns conferring a more quadrangular morphology to the general contour.</w:t>
      </w:r>
    </w:p>
    <w:p w14:paraId="5EFFA9E0" w14:textId="77777777" w:rsidR="005025D5" w:rsidRPr="0074764D" w:rsidRDefault="005025D5" w:rsidP="005025D5">
      <w:pPr>
        <w:spacing w:before="240" w:line="360" w:lineRule="auto"/>
        <w:jc w:val="both"/>
      </w:pPr>
      <w:r w:rsidRPr="0074764D">
        <w:t xml:space="preserve">The bgPC2 accounts for the 32.69% of the </w:t>
      </w:r>
      <w:r w:rsidRPr="0074764D">
        <w:rPr>
          <w:i/>
        </w:rPr>
        <w:t>M</w:t>
      </w:r>
      <w:r w:rsidRPr="0074764D">
        <w:rPr>
          <w:i/>
          <w:vertAlign w:val="superscript"/>
        </w:rPr>
        <w:t>1</w:t>
      </w:r>
      <w:r w:rsidRPr="0074764D">
        <w:t xml:space="preserve"> morphological variation. The bgPC2 morphology corresponds mainly to the size of the protocone area and its position. Six modern human specimens and the two fossil </w:t>
      </w:r>
      <w:r w:rsidRPr="0074764D">
        <w:rPr>
          <w:i/>
        </w:rPr>
        <w:t>H. sapiens</w:t>
      </w:r>
      <w:r w:rsidRPr="0074764D">
        <w:t xml:space="preserve"> from Qafzeh are on the positive values of the bgPC2. The EDJ morphology of these specimens is characterized by the bulging protocone due to its lingual position. All Neanderthals specimens together with six modern humans and the PYS specimen are on the negative values of the space. These specimens are characterized by a larger hypocone area and an oblique crest that connects the protocone and metacone with obtuse angles, resulting in a more triangular morphology of the trigon. The Pearson’s correlation test for allometry resulted in </w:t>
      </w:r>
      <w:r w:rsidRPr="0074764D">
        <w:lastRenderedPageBreak/>
        <w:t xml:space="preserve">p&gt;0.05 values for both the bgPC1 and bgPC2. Therefore, the shape variation along both bgPC are not size dependent. </w:t>
      </w:r>
    </w:p>
    <w:p w14:paraId="1124D6D0" w14:textId="77777777" w:rsidR="005025D5" w:rsidRPr="0074764D" w:rsidRDefault="005025D5" w:rsidP="005025D5">
      <w:pPr>
        <w:spacing w:before="240" w:line="360" w:lineRule="auto"/>
        <w:jc w:val="both"/>
      </w:pPr>
    </w:p>
    <w:p w14:paraId="4D519445" w14:textId="77777777" w:rsidR="005025D5" w:rsidRPr="0074764D" w:rsidRDefault="005025D5" w:rsidP="005025D5">
      <w:pPr>
        <w:spacing w:before="240" w:line="360" w:lineRule="auto"/>
        <w:jc w:val="both"/>
        <w:rPr>
          <w:i/>
        </w:rPr>
      </w:pPr>
      <w:r w:rsidRPr="0074764D">
        <w:rPr>
          <w:i/>
        </w:rPr>
        <w:t>Permanent lower M1 (M</w:t>
      </w:r>
      <w:r w:rsidRPr="0074764D">
        <w:rPr>
          <w:i/>
          <w:vertAlign w:val="subscript"/>
        </w:rPr>
        <w:t>1</w:t>
      </w:r>
      <w:r w:rsidRPr="0074764D">
        <w:rPr>
          <w:i/>
        </w:rPr>
        <w:t>)</w:t>
      </w:r>
    </w:p>
    <w:p w14:paraId="4DB2096F" w14:textId="782923F3" w:rsidR="005025D5" w:rsidRPr="0074764D" w:rsidRDefault="00B86A6C" w:rsidP="005025D5">
      <w:pPr>
        <w:spacing w:before="240" w:line="360" w:lineRule="auto"/>
        <w:jc w:val="both"/>
      </w:pPr>
      <w:r>
        <w:t>Extended Data Fig. 8</w:t>
      </w:r>
      <w:r w:rsidR="005025D5" w:rsidRPr="0074764D">
        <w:t xml:space="preserve"> illustrates the morphological variation of the LM1 along the first two principal components. The bgPCA analysis differentiates three groups in the space, with the PYS specimen falling closer to the Neanderthal group than to the H. sapiens groups. The bgPC1 and bgPC2 account for the 68.2% and 30.87% of the morphological variation, respectively.</w:t>
      </w:r>
    </w:p>
    <w:p w14:paraId="4220D685" w14:textId="77777777" w:rsidR="005025D5" w:rsidRPr="0074764D" w:rsidRDefault="005025D5" w:rsidP="005025D5">
      <w:pPr>
        <w:spacing w:before="240" w:line="360" w:lineRule="auto"/>
        <w:jc w:val="both"/>
      </w:pPr>
      <w:r w:rsidRPr="0074764D">
        <w:t xml:space="preserve">The bgPC1 morphological variation mainly corresponds to the positions of the lingual cusps and the hypoconulid, either conferring a more rectangular or rounded marginal morphology. The </w:t>
      </w:r>
      <w:r w:rsidRPr="0074764D">
        <w:rPr>
          <w:i/>
        </w:rPr>
        <w:t>H. sapiens</w:t>
      </w:r>
      <w:r w:rsidRPr="0074764D">
        <w:t>, all except the fossil specimen from Equus cave, are on the negative values of the space. These specimens are characterized by the position of the metaconid and entoconid on the along the marginal rim and a more buccal position of the hypoconulid.</w:t>
      </w:r>
      <w:r>
        <w:t xml:space="preserve">  </w:t>
      </w:r>
      <w:r w:rsidRPr="0074764D">
        <w:t xml:space="preserve">The fossil </w:t>
      </w:r>
      <w:r w:rsidRPr="0074764D">
        <w:rPr>
          <w:i/>
        </w:rPr>
        <w:t>H. sapiens</w:t>
      </w:r>
      <w:r w:rsidRPr="0074764D">
        <w:t xml:space="preserve"> from Equus Cave, the complete Neanderthal sample and the two specimens from Kenya are on the positive values of the space. These molars are mainly characterized by the most centered (inwards/in the occlusal basin) position of the the metaconid and entoconid (lingual cusps) dentine horns, as well as the distally positioned hypoconulid. In particular, PYS specimen is closer to EDJ morphology of the Neanderthal specimen from Roc de Marsal (France).</w:t>
      </w:r>
    </w:p>
    <w:p w14:paraId="00D27513" w14:textId="77777777" w:rsidR="005025D5" w:rsidRPr="0074764D" w:rsidRDefault="005025D5" w:rsidP="005025D5">
      <w:pPr>
        <w:spacing w:before="240" w:line="360" w:lineRule="auto"/>
        <w:ind w:firstLine="708"/>
        <w:jc w:val="both"/>
      </w:pPr>
      <w:r w:rsidRPr="0074764D">
        <w:t xml:space="preserve">The bgPC2 morphological variation corresponds to the expression of the metaconulid and the bulging hypoconulid. The three specimens of fossil H. sapiens cluster on the upper extreme of the bgPC2 positive load due to the expression of the C7 (score/grade 4), conferring a more rounded contour. Seven out of the 12 Neanderthals specimens together with the two PYS specimens and only one modern human are also on the positive values of the space. These specimens show a more circular shape of the lingual marginal rim due to the centered (on the occlusal surface) position of the metaconid. All modern human specimens except for one are on the negative values of the bgPC2. These are characterized by a quadrangular morphology of the lingual marginal rim as consequence of the more lingually placed metaconid and entoconid (those are aligned on the lingual marginal rim) and the more distally placed hypoconulid. </w:t>
      </w:r>
    </w:p>
    <w:p w14:paraId="24E21BB1" w14:textId="77777777" w:rsidR="005025D5" w:rsidRPr="0074764D" w:rsidRDefault="005025D5" w:rsidP="005025D5">
      <w:pPr>
        <w:spacing w:before="240" w:line="360" w:lineRule="auto"/>
        <w:ind w:firstLine="708"/>
        <w:jc w:val="both"/>
      </w:pPr>
      <w:r w:rsidRPr="0074764D">
        <w:lastRenderedPageBreak/>
        <w:t>The Pearson’s correlation test for allometry resulted in p&lt;0.05 and p&gt;0.05 values for the bgPC1 and bgPC2 respectively. There is a significant relationship between size and shape for the bgPC1. On the other hand, for the bgPC2 there is no size dependent shape variation.</w:t>
      </w:r>
    </w:p>
    <w:p w14:paraId="114D1B37" w14:textId="77777777" w:rsidR="005025D5" w:rsidRPr="0074764D" w:rsidRDefault="005025D5" w:rsidP="005025D5">
      <w:pPr>
        <w:spacing w:before="240" w:line="360" w:lineRule="auto"/>
        <w:jc w:val="both"/>
        <w:rPr>
          <w:i/>
        </w:rPr>
      </w:pPr>
    </w:p>
    <w:p w14:paraId="5619B7A7" w14:textId="77777777" w:rsidR="005025D5" w:rsidRPr="0074764D" w:rsidRDefault="005025D5" w:rsidP="005025D5">
      <w:pPr>
        <w:spacing w:before="240" w:line="360" w:lineRule="auto"/>
        <w:jc w:val="both"/>
        <w:rPr>
          <w:i/>
        </w:rPr>
      </w:pPr>
      <w:r w:rsidRPr="0074764D">
        <w:rPr>
          <w:i/>
        </w:rPr>
        <w:t>Discussion</w:t>
      </w:r>
    </w:p>
    <w:p w14:paraId="33A7595F" w14:textId="77777777" w:rsidR="005025D5" w:rsidRPr="0074764D" w:rsidRDefault="005025D5" w:rsidP="005025D5">
      <w:pPr>
        <w:spacing w:before="240" w:line="360" w:lineRule="auto"/>
        <w:jc w:val="both"/>
      </w:pPr>
      <w:r w:rsidRPr="0074764D">
        <w:t xml:space="preserve">In terms of enamel thickness, the Kenya specimen from PYS exhibits thick average and relative enamel on both deciduous and permanent molars in the 2D and 3D analyses, a primitive condition shared with </w:t>
      </w:r>
      <w:r w:rsidRPr="0074764D">
        <w:rPr>
          <w:i/>
        </w:rPr>
        <w:t>H. sapiens</w:t>
      </w:r>
      <w:r w:rsidRPr="0074764D">
        <w:t xml:space="preserve"> and the majority of the fossil record except for the Neanderthals. As observed in modern humans, the thick condition in PYS individual results from a lower percentage of dentine in the cap complex is accompanied by a shorter EDJ length. When examining the results individually, we observed that the 3D analysis better depicts/represents the relationship between the PYS individual and the comparative sample. One study (Olejniczak and colleagues 2008b</w:t>
      </w:r>
      <w:r w:rsidRPr="00AA5B41">
        <w:rPr>
          <w:vertAlign w:val="superscript"/>
        </w:rPr>
        <w:t>240</w:t>
      </w:r>
      <w:r w:rsidRPr="0074764D">
        <w:t xml:space="preserve">) already pointed out that the 3D analysis better casts the molar structure than the linear/2D analysis. Our 3D estimates on PYS molar specimens emphasizes both the closer similarities between the PYS individual and the (contemporary) modern humans and the greater distance between the PYS individual and Neanderthals. </w:t>
      </w:r>
    </w:p>
    <w:p w14:paraId="361C6F9F" w14:textId="77777777" w:rsidR="005025D5" w:rsidRPr="0074764D" w:rsidRDefault="005025D5" w:rsidP="005025D5">
      <w:pPr>
        <w:spacing w:before="240" w:line="360" w:lineRule="auto"/>
        <w:ind w:firstLine="708"/>
        <w:jc w:val="both"/>
      </w:pPr>
      <w:r w:rsidRPr="0074764D">
        <w:t xml:space="preserve">The PYS estimated values in deciduous and permanent molars approximate the condition documented in contemporary modern humans and is in contrast to the Neanderthal signal. Regarding the deciduous molar, compared to the sample of fossil </w:t>
      </w:r>
      <w:r w:rsidRPr="0074764D">
        <w:rPr>
          <w:i/>
        </w:rPr>
        <w:t>H. sapiens</w:t>
      </w:r>
      <w:r w:rsidRPr="0074764D">
        <w:t>, the PYS individual closely resembles the values obtained for the Skhul specimen (Israel). Finally, the thick condition in the PYS individual differs from that of anatomically modern humans from the European Upper Paleolithic and Neolithic groups. That is, while the Upper Paleolithic specimens exhibit thicker enamel, the Neolithic population present thinner enamel compared to the PYS values. As for the permanent molars, the PYS individual differs from the thick condition documented in the Aterian population. The (lower) values obtained in the PYS individual fall outside the variation range of this population. Instead, the PYS individual closely approximates the South African Middle Stone Age estimates. The PYS value for enamel thickness are within the variability of this South African population.</w:t>
      </w:r>
      <w:r>
        <w:t xml:space="preserve">  </w:t>
      </w:r>
      <w:r w:rsidRPr="0074764D">
        <w:t xml:space="preserve">Similarly, the PYS molar enamel distribution maps reveal a pattern similar to the modern human condition, characterized by thicker cuspal enamel, rather than that of Neanderthals and fossil </w:t>
      </w:r>
      <w:r w:rsidRPr="0074764D">
        <w:rPr>
          <w:i/>
        </w:rPr>
        <w:t>H. sapiens</w:t>
      </w:r>
      <w:r w:rsidRPr="0074764D">
        <w:t>.</w:t>
      </w:r>
      <w:r>
        <w:t xml:space="preserve">  </w:t>
      </w:r>
    </w:p>
    <w:p w14:paraId="7BF305FE" w14:textId="77777777" w:rsidR="005025D5" w:rsidRPr="0074764D" w:rsidRDefault="005025D5" w:rsidP="005025D5">
      <w:pPr>
        <w:spacing w:line="360" w:lineRule="auto"/>
        <w:jc w:val="both"/>
      </w:pPr>
    </w:p>
    <w:p w14:paraId="3539DC4F" w14:textId="74D95C30" w:rsidR="005025D5" w:rsidRPr="009D30E6" w:rsidRDefault="00F35C70" w:rsidP="005025D5">
      <w:pPr>
        <w:spacing w:line="276" w:lineRule="auto"/>
        <w:rPr>
          <w:sz w:val="22"/>
          <w:szCs w:val="22"/>
          <w:lang w:val="en-US"/>
        </w:rPr>
      </w:pPr>
      <w:r>
        <w:rPr>
          <w:b/>
          <w:sz w:val="22"/>
          <w:szCs w:val="22"/>
          <w:lang w:val="en-US"/>
        </w:rPr>
        <w:t xml:space="preserve">Supplementary Information </w:t>
      </w:r>
      <w:r w:rsidR="005025D5" w:rsidRPr="009D30E6">
        <w:rPr>
          <w:b/>
          <w:sz w:val="22"/>
          <w:szCs w:val="22"/>
          <w:lang w:val="en-US"/>
        </w:rPr>
        <w:t xml:space="preserve">Table </w:t>
      </w:r>
      <w:r>
        <w:rPr>
          <w:b/>
          <w:sz w:val="22"/>
          <w:szCs w:val="22"/>
          <w:lang w:val="en-US"/>
        </w:rPr>
        <w:t>F</w:t>
      </w:r>
      <w:r w:rsidR="005025D5" w:rsidRPr="009D30E6">
        <w:rPr>
          <w:b/>
          <w:sz w:val="22"/>
          <w:szCs w:val="22"/>
          <w:lang w:val="en-US"/>
        </w:rPr>
        <w:t>5.</w:t>
      </w:r>
      <w:r w:rsidR="005025D5" w:rsidRPr="009D30E6">
        <w:rPr>
          <w:sz w:val="22"/>
          <w:szCs w:val="22"/>
          <w:lang w:val="en-US"/>
        </w:rPr>
        <w:t xml:space="preserve"> 2D and 3D (complete and lateral crown) enamel thickness of PYS specimen (bold) and the comparative sample.</w:t>
      </w:r>
    </w:p>
    <w:tbl>
      <w:tblPr>
        <w:tblStyle w:val="TableGrid"/>
        <w:tblW w:w="5000" w:type="pct"/>
        <w:tblLook w:val="04A0" w:firstRow="1" w:lastRow="0" w:firstColumn="1" w:lastColumn="0" w:noHBand="0" w:noVBand="1"/>
      </w:tblPr>
      <w:tblGrid>
        <w:gridCol w:w="1198"/>
        <w:gridCol w:w="684"/>
        <w:gridCol w:w="853"/>
        <w:gridCol w:w="1197"/>
        <w:gridCol w:w="1879"/>
        <w:gridCol w:w="1708"/>
        <w:gridCol w:w="1877"/>
      </w:tblGrid>
      <w:tr w:rsidR="005025D5" w:rsidRPr="0074764D" w14:paraId="5A7655D6" w14:textId="77777777" w:rsidTr="00B86A6C">
        <w:trPr>
          <w:trHeight w:val="283"/>
        </w:trPr>
        <w:tc>
          <w:tcPr>
            <w:tcW w:w="637" w:type="pct"/>
            <w:noWrap/>
          </w:tcPr>
          <w:p w14:paraId="07C58012" w14:textId="77777777" w:rsidR="005025D5" w:rsidRPr="0074764D" w:rsidRDefault="005025D5" w:rsidP="00B86A6C">
            <w:pPr>
              <w:rPr>
                <w:rFonts w:ascii="Times New Roman" w:hAnsi="Times New Roman" w:cs="Times New Roman"/>
                <w:sz w:val="20"/>
                <w:szCs w:val="20"/>
                <w:lang w:val="en-US"/>
              </w:rPr>
            </w:pPr>
            <w:r w:rsidRPr="0074764D">
              <w:rPr>
                <w:rFonts w:ascii="Times New Roman" w:hAnsi="Times New Roman" w:cs="Times New Roman"/>
                <w:sz w:val="20"/>
                <w:szCs w:val="20"/>
                <w:lang w:val="en-US"/>
              </w:rPr>
              <w:t>Sample</w:t>
            </w:r>
          </w:p>
        </w:tc>
        <w:tc>
          <w:tcPr>
            <w:tcW w:w="364" w:type="pct"/>
          </w:tcPr>
          <w:p w14:paraId="3ECEDCF3" w14:textId="77777777" w:rsidR="005025D5" w:rsidRPr="0074764D" w:rsidRDefault="005025D5" w:rsidP="00B86A6C">
            <w:pPr>
              <w:jc w:val="center"/>
              <w:rPr>
                <w:rFonts w:ascii="Times New Roman" w:eastAsia="Times New Roman" w:hAnsi="Times New Roman" w:cs="Times New Roman"/>
                <w:b/>
                <w:bCs/>
                <w:sz w:val="20"/>
                <w:szCs w:val="20"/>
                <w:lang w:val="en-US"/>
              </w:rPr>
            </w:pPr>
            <w:r w:rsidRPr="0074764D">
              <w:rPr>
                <w:rFonts w:ascii="Times New Roman" w:eastAsia="Times New Roman" w:hAnsi="Times New Roman" w:cs="Times New Roman"/>
                <w:b/>
                <w:bCs/>
                <w:sz w:val="20"/>
                <w:szCs w:val="20"/>
                <w:lang w:val="en-US"/>
              </w:rPr>
              <w:t>N</w:t>
            </w:r>
          </w:p>
        </w:tc>
        <w:tc>
          <w:tcPr>
            <w:tcW w:w="454" w:type="pct"/>
            <w:noWrap/>
          </w:tcPr>
          <w:p w14:paraId="20FF28C7" w14:textId="77777777" w:rsidR="005025D5" w:rsidRPr="0074764D" w:rsidRDefault="005025D5" w:rsidP="00B86A6C">
            <w:pPr>
              <w:jc w:val="center"/>
              <w:rPr>
                <w:rFonts w:ascii="Times New Roman" w:hAnsi="Times New Roman" w:cs="Times New Roman"/>
                <w:b/>
                <w:sz w:val="20"/>
                <w:szCs w:val="20"/>
              </w:rPr>
            </w:pPr>
            <w:r w:rsidRPr="0074764D">
              <w:rPr>
                <w:rFonts w:ascii="Times New Roman" w:eastAsia="Times New Roman" w:hAnsi="Times New Roman" w:cs="Times New Roman"/>
                <w:b/>
                <w:bCs/>
                <w:sz w:val="20"/>
                <w:szCs w:val="20"/>
              </w:rPr>
              <w:t>dm</w:t>
            </w:r>
            <w:r w:rsidRPr="0074764D">
              <w:rPr>
                <w:rFonts w:ascii="Times New Roman" w:eastAsia="Times New Roman" w:hAnsi="Times New Roman" w:cs="Times New Roman"/>
                <w:b/>
                <w:bCs/>
                <w:sz w:val="20"/>
                <w:szCs w:val="20"/>
                <w:vertAlign w:val="superscript"/>
              </w:rPr>
              <w:t>2</w:t>
            </w:r>
          </w:p>
        </w:tc>
        <w:tc>
          <w:tcPr>
            <w:tcW w:w="637" w:type="pct"/>
            <w:noWrap/>
          </w:tcPr>
          <w:p w14:paraId="77CC0D3E" w14:textId="77777777" w:rsidR="005025D5" w:rsidRPr="0074764D" w:rsidRDefault="005025D5" w:rsidP="00B86A6C">
            <w:pPr>
              <w:rPr>
                <w:rFonts w:ascii="Times New Roman" w:hAnsi="Times New Roman" w:cs="Times New Roman"/>
                <w:sz w:val="20"/>
                <w:szCs w:val="20"/>
              </w:rPr>
            </w:pPr>
          </w:p>
        </w:tc>
        <w:tc>
          <w:tcPr>
            <w:tcW w:w="1000" w:type="pct"/>
            <w:noWrap/>
          </w:tcPr>
          <w:p w14:paraId="6A24F124" w14:textId="77777777" w:rsidR="005025D5" w:rsidRPr="0074764D" w:rsidRDefault="005025D5" w:rsidP="00B86A6C">
            <w:pPr>
              <w:jc w:val="right"/>
              <w:rPr>
                <w:rFonts w:ascii="Times New Roman" w:hAnsi="Times New Roman" w:cs="Times New Roman"/>
                <w:bCs/>
                <w:sz w:val="20"/>
                <w:szCs w:val="20"/>
              </w:rPr>
            </w:pPr>
            <w:r w:rsidRPr="0074764D">
              <w:rPr>
                <w:rFonts w:ascii="Times New Roman" w:eastAsia="Times New Roman" w:hAnsi="Times New Roman" w:cs="Times New Roman"/>
                <w:b/>
                <w:sz w:val="20"/>
                <w:szCs w:val="20"/>
              </w:rPr>
              <w:t>2D AET (mm)</w:t>
            </w:r>
          </w:p>
        </w:tc>
        <w:tc>
          <w:tcPr>
            <w:tcW w:w="909" w:type="pct"/>
            <w:noWrap/>
          </w:tcPr>
          <w:p w14:paraId="2643E864" w14:textId="77777777" w:rsidR="005025D5" w:rsidRPr="0074764D" w:rsidRDefault="005025D5" w:rsidP="00B86A6C">
            <w:pPr>
              <w:jc w:val="right"/>
              <w:rPr>
                <w:rFonts w:ascii="Times New Roman" w:hAnsi="Times New Roman" w:cs="Times New Roman"/>
                <w:bCs/>
                <w:sz w:val="20"/>
                <w:szCs w:val="20"/>
              </w:rPr>
            </w:pPr>
            <w:r w:rsidRPr="0074764D">
              <w:rPr>
                <w:rFonts w:ascii="Times New Roman" w:eastAsia="Times New Roman" w:hAnsi="Times New Roman" w:cs="Times New Roman"/>
                <w:b/>
                <w:sz w:val="20"/>
                <w:szCs w:val="20"/>
              </w:rPr>
              <w:t>2D RET</w:t>
            </w:r>
          </w:p>
        </w:tc>
        <w:tc>
          <w:tcPr>
            <w:tcW w:w="1000" w:type="pct"/>
          </w:tcPr>
          <w:p w14:paraId="163716E7" w14:textId="77777777" w:rsidR="005025D5" w:rsidRPr="0074764D" w:rsidRDefault="005025D5" w:rsidP="00B86A6C">
            <w:pPr>
              <w:jc w:val="right"/>
              <w:rPr>
                <w:rFonts w:ascii="Times New Roman" w:eastAsia="Times New Roman" w:hAnsi="Times New Roman" w:cs="Times New Roman"/>
                <w:sz w:val="20"/>
                <w:szCs w:val="20"/>
              </w:rPr>
            </w:pPr>
            <w:proofErr w:type="gramStart"/>
            <w:r w:rsidRPr="0074764D">
              <w:rPr>
                <w:rFonts w:ascii="Times New Roman" w:eastAsia="Times New Roman" w:hAnsi="Times New Roman" w:cs="Times New Roman"/>
                <w:b/>
                <w:sz w:val="20"/>
                <w:szCs w:val="20"/>
              </w:rPr>
              <w:t>b/</w:t>
            </w:r>
            <w:proofErr w:type="gramEnd"/>
            <w:r w:rsidRPr="0074764D">
              <w:rPr>
                <w:rFonts w:ascii="Times New Roman" w:eastAsia="Times New Roman" w:hAnsi="Times New Roman" w:cs="Times New Roman"/>
                <w:b/>
                <w:sz w:val="20"/>
                <w:szCs w:val="20"/>
              </w:rPr>
              <w:t>a (%)</w:t>
            </w:r>
          </w:p>
        </w:tc>
      </w:tr>
      <w:tr w:rsidR="005025D5" w:rsidRPr="0074764D" w14:paraId="3706AC2B" w14:textId="77777777" w:rsidTr="00B86A6C">
        <w:trPr>
          <w:trHeight w:val="283"/>
        </w:trPr>
        <w:tc>
          <w:tcPr>
            <w:tcW w:w="637" w:type="pct"/>
            <w:noWrap/>
            <w:hideMark/>
          </w:tcPr>
          <w:p w14:paraId="08C7DC3F" w14:textId="77777777" w:rsidR="005025D5" w:rsidRPr="0074764D" w:rsidRDefault="005025D5" w:rsidP="00B86A6C">
            <w:pPr>
              <w:rPr>
                <w:rFonts w:ascii="Times New Roman" w:hAnsi="Times New Roman" w:cs="Times New Roman"/>
                <w:b/>
                <w:sz w:val="20"/>
                <w:szCs w:val="20"/>
              </w:rPr>
            </w:pPr>
            <w:r w:rsidRPr="0074764D">
              <w:rPr>
                <w:rFonts w:ascii="Times New Roman" w:hAnsi="Times New Roman" w:cs="Times New Roman"/>
                <w:b/>
                <w:sz w:val="20"/>
                <w:szCs w:val="20"/>
              </w:rPr>
              <w:t>PYS</w:t>
            </w:r>
            <w:r w:rsidRPr="0074764D">
              <w:rPr>
                <w:rFonts w:ascii="Times New Roman" w:hAnsi="Times New Roman" w:cs="Times New Roman"/>
                <w:b/>
                <w:sz w:val="20"/>
                <w:szCs w:val="20"/>
                <w:vertAlign w:val="superscript"/>
              </w:rPr>
              <w:t>a</w:t>
            </w:r>
          </w:p>
        </w:tc>
        <w:tc>
          <w:tcPr>
            <w:tcW w:w="364" w:type="pct"/>
          </w:tcPr>
          <w:p w14:paraId="765906C5" w14:textId="77777777" w:rsidR="005025D5" w:rsidRPr="0074764D" w:rsidRDefault="005025D5" w:rsidP="00B86A6C">
            <w:pPr>
              <w:jc w:val="center"/>
              <w:rPr>
                <w:rFonts w:ascii="Times New Roman" w:hAnsi="Times New Roman" w:cs="Times New Roman"/>
                <w:b/>
                <w:sz w:val="20"/>
                <w:szCs w:val="20"/>
              </w:rPr>
            </w:pPr>
            <w:r w:rsidRPr="0074764D">
              <w:rPr>
                <w:rFonts w:ascii="Times New Roman" w:hAnsi="Times New Roman" w:cs="Times New Roman"/>
                <w:b/>
                <w:sz w:val="20"/>
                <w:szCs w:val="20"/>
              </w:rPr>
              <w:t>1</w:t>
            </w:r>
          </w:p>
        </w:tc>
        <w:tc>
          <w:tcPr>
            <w:tcW w:w="454" w:type="pct"/>
            <w:noWrap/>
            <w:hideMark/>
          </w:tcPr>
          <w:p w14:paraId="5065A203" w14:textId="77777777" w:rsidR="005025D5" w:rsidRPr="0074764D" w:rsidRDefault="005025D5" w:rsidP="00B86A6C">
            <w:pPr>
              <w:jc w:val="center"/>
              <w:rPr>
                <w:rFonts w:ascii="Times New Roman" w:hAnsi="Times New Roman" w:cs="Times New Roman"/>
                <w:b/>
                <w:sz w:val="20"/>
                <w:szCs w:val="20"/>
              </w:rPr>
            </w:pPr>
          </w:p>
        </w:tc>
        <w:tc>
          <w:tcPr>
            <w:tcW w:w="637" w:type="pct"/>
            <w:noWrap/>
            <w:hideMark/>
          </w:tcPr>
          <w:p w14:paraId="66051D09" w14:textId="77777777" w:rsidR="005025D5" w:rsidRPr="0074764D" w:rsidRDefault="005025D5" w:rsidP="00B86A6C">
            <w:pPr>
              <w:rPr>
                <w:rFonts w:ascii="Times New Roman" w:hAnsi="Times New Roman" w:cs="Times New Roman"/>
                <w:b/>
                <w:sz w:val="20"/>
                <w:szCs w:val="20"/>
              </w:rPr>
            </w:pPr>
          </w:p>
        </w:tc>
        <w:tc>
          <w:tcPr>
            <w:tcW w:w="1000" w:type="pct"/>
            <w:noWrap/>
            <w:hideMark/>
          </w:tcPr>
          <w:p w14:paraId="6D37DB34"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0.68</w:t>
            </w:r>
          </w:p>
        </w:tc>
        <w:tc>
          <w:tcPr>
            <w:tcW w:w="909" w:type="pct"/>
            <w:noWrap/>
            <w:hideMark/>
          </w:tcPr>
          <w:p w14:paraId="12E13A2D"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11.34</w:t>
            </w:r>
          </w:p>
        </w:tc>
        <w:tc>
          <w:tcPr>
            <w:tcW w:w="1000" w:type="pct"/>
          </w:tcPr>
          <w:p w14:paraId="6581938E"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72.69</w:t>
            </w:r>
          </w:p>
        </w:tc>
      </w:tr>
      <w:tr w:rsidR="005025D5" w:rsidRPr="0074764D" w14:paraId="123FB69E" w14:textId="77777777" w:rsidTr="00B86A6C">
        <w:trPr>
          <w:trHeight w:val="283"/>
        </w:trPr>
        <w:tc>
          <w:tcPr>
            <w:tcW w:w="637" w:type="pct"/>
            <w:noWrap/>
            <w:hideMark/>
          </w:tcPr>
          <w:p w14:paraId="1607B195"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NEA</w:t>
            </w:r>
            <w:r w:rsidRPr="0074764D">
              <w:rPr>
                <w:rFonts w:ascii="Times New Roman" w:hAnsi="Times New Roman" w:cs="Times New Roman"/>
                <w:sz w:val="20"/>
                <w:szCs w:val="20"/>
                <w:vertAlign w:val="superscript"/>
              </w:rPr>
              <w:t>b</w:t>
            </w:r>
          </w:p>
        </w:tc>
        <w:tc>
          <w:tcPr>
            <w:tcW w:w="364" w:type="pct"/>
          </w:tcPr>
          <w:p w14:paraId="4034714D"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10</w:t>
            </w:r>
          </w:p>
        </w:tc>
        <w:tc>
          <w:tcPr>
            <w:tcW w:w="454" w:type="pct"/>
            <w:noWrap/>
            <w:hideMark/>
          </w:tcPr>
          <w:p w14:paraId="36EB7E73"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035ED5B3"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6838F849"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0.61</w:t>
            </w:r>
          </w:p>
        </w:tc>
        <w:tc>
          <w:tcPr>
            <w:tcW w:w="909" w:type="pct"/>
            <w:noWrap/>
            <w:hideMark/>
          </w:tcPr>
          <w:p w14:paraId="6C99F490"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10.18</w:t>
            </w:r>
          </w:p>
        </w:tc>
        <w:tc>
          <w:tcPr>
            <w:tcW w:w="1000" w:type="pct"/>
          </w:tcPr>
          <w:p w14:paraId="694835AA"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75.70</w:t>
            </w:r>
          </w:p>
        </w:tc>
      </w:tr>
      <w:tr w:rsidR="005025D5" w:rsidRPr="0074764D" w14:paraId="7258D8DC" w14:textId="77777777" w:rsidTr="00B86A6C">
        <w:trPr>
          <w:trHeight w:val="283"/>
        </w:trPr>
        <w:tc>
          <w:tcPr>
            <w:tcW w:w="637" w:type="pct"/>
            <w:noWrap/>
            <w:hideMark/>
          </w:tcPr>
          <w:p w14:paraId="314D888B" w14:textId="77777777" w:rsidR="005025D5" w:rsidRPr="0074764D" w:rsidRDefault="005025D5" w:rsidP="00B86A6C">
            <w:pPr>
              <w:rPr>
                <w:rFonts w:ascii="Times New Roman" w:hAnsi="Times New Roman" w:cs="Times New Roman"/>
                <w:sz w:val="20"/>
                <w:szCs w:val="20"/>
              </w:rPr>
            </w:pPr>
          </w:p>
        </w:tc>
        <w:tc>
          <w:tcPr>
            <w:tcW w:w="364" w:type="pct"/>
          </w:tcPr>
          <w:p w14:paraId="067BF85E"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5CF3E6A5"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13E42023"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31B18A2D"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0.08</w:t>
            </w:r>
          </w:p>
        </w:tc>
        <w:tc>
          <w:tcPr>
            <w:tcW w:w="909" w:type="pct"/>
            <w:noWrap/>
            <w:hideMark/>
          </w:tcPr>
          <w:p w14:paraId="030EA151"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1.21</w:t>
            </w:r>
          </w:p>
        </w:tc>
        <w:tc>
          <w:tcPr>
            <w:tcW w:w="1000" w:type="pct"/>
          </w:tcPr>
          <w:p w14:paraId="634F400B"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2.81</w:t>
            </w:r>
          </w:p>
        </w:tc>
      </w:tr>
      <w:tr w:rsidR="005025D5" w:rsidRPr="0074764D" w14:paraId="1D32EA09" w14:textId="77777777" w:rsidTr="00B86A6C">
        <w:trPr>
          <w:trHeight w:val="283"/>
        </w:trPr>
        <w:tc>
          <w:tcPr>
            <w:tcW w:w="637" w:type="pct"/>
            <w:noWrap/>
            <w:hideMark/>
          </w:tcPr>
          <w:p w14:paraId="55847239" w14:textId="77777777" w:rsidR="005025D5" w:rsidRPr="0074764D" w:rsidRDefault="005025D5" w:rsidP="00B86A6C">
            <w:pPr>
              <w:rPr>
                <w:rFonts w:ascii="Times New Roman" w:hAnsi="Times New Roman" w:cs="Times New Roman"/>
                <w:sz w:val="20"/>
                <w:szCs w:val="20"/>
              </w:rPr>
            </w:pPr>
          </w:p>
        </w:tc>
        <w:tc>
          <w:tcPr>
            <w:tcW w:w="364" w:type="pct"/>
          </w:tcPr>
          <w:p w14:paraId="551EC9C0"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192EAAD0"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2E5B9BCB"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0B74975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0.48-0.75</w:t>
            </w:r>
          </w:p>
        </w:tc>
        <w:tc>
          <w:tcPr>
            <w:tcW w:w="909" w:type="pct"/>
            <w:noWrap/>
            <w:hideMark/>
          </w:tcPr>
          <w:p w14:paraId="12DF6B62"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8.74-12.80</w:t>
            </w:r>
          </w:p>
        </w:tc>
        <w:tc>
          <w:tcPr>
            <w:tcW w:w="1000" w:type="pct"/>
          </w:tcPr>
          <w:p w14:paraId="2027429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69.68-80.16</w:t>
            </w:r>
          </w:p>
        </w:tc>
      </w:tr>
      <w:tr w:rsidR="005025D5" w:rsidRPr="0074764D" w14:paraId="05640FC6" w14:textId="77777777" w:rsidTr="00B86A6C">
        <w:trPr>
          <w:trHeight w:val="283"/>
        </w:trPr>
        <w:tc>
          <w:tcPr>
            <w:tcW w:w="637" w:type="pct"/>
            <w:noWrap/>
            <w:hideMark/>
          </w:tcPr>
          <w:p w14:paraId="454917D0"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UPHS</w:t>
            </w:r>
            <w:r w:rsidRPr="0074764D">
              <w:rPr>
                <w:rFonts w:ascii="Times New Roman" w:hAnsi="Times New Roman" w:cs="Times New Roman"/>
                <w:sz w:val="20"/>
                <w:szCs w:val="20"/>
                <w:vertAlign w:val="superscript"/>
              </w:rPr>
              <w:t>c</w:t>
            </w:r>
          </w:p>
        </w:tc>
        <w:tc>
          <w:tcPr>
            <w:tcW w:w="364" w:type="pct"/>
          </w:tcPr>
          <w:p w14:paraId="2023576A"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2</w:t>
            </w:r>
          </w:p>
        </w:tc>
        <w:tc>
          <w:tcPr>
            <w:tcW w:w="454" w:type="pct"/>
            <w:noWrap/>
            <w:hideMark/>
          </w:tcPr>
          <w:p w14:paraId="06DD309D"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6E9EA5DD"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574DFD47"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0.94</w:t>
            </w:r>
          </w:p>
        </w:tc>
        <w:tc>
          <w:tcPr>
            <w:tcW w:w="909" w:type="pct"/>
            <w:noWrap/>
            <w:hideMark/>
          </w:tcPr>
          <w:p w14:paraId="65FA7F82"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15.33</w:t>
            </w:r>
          </w:p>
        </w:tc>
        <w:tc>
          <w:tcPr>
            <w:tcW w:w="1000" w:type="pct"/>
          </w:tcPr>
          <w:p w14:paraId="55FA7B96"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66.89</w:t>
            </w:r>
          </w:p>
        </w:tc>
      </w:tr>
      <w:tr w:rsidR="005025D5" w:rsidRPr="0074764D" w14:paraId="77D6E785" w14:textId="77777777" w:rsidTr="00B86A6C">
        <w:trPr>
          <w:trHeight w:val="283"/>
        </w:trPr>
        <w:tc>
          <w:tcPr>
            <w:tcW w:w="637" w:type="pct"/>
            <w:noWrap/>
            <w:hideMark/>
          </w:tcPr>
          <w:p w14:paraId="6ABDD015" w14:textId="77777777" w:rsidR="005025D5" w:rsidRPr="0074764D" w:rsidRDefault="005025D5" w:rsidP="00B86A6C">
            <w:pPr>
              <w:rPr>
                <w:rFonts w:ascii="Times New Roman" w:hAnsi="Times New Roman" w:cs="Times New Roman"/>
                <w:sz w:val="20"/>
                <w:szCs w:val="20"/>
              </w:rPr>
            </w:pPr>
          </w:p>
        </w:tc>
        <w:tc>
          <w:tcPr>
            <w:tcW w:w="364" w:type="pct"/>
          </w:tcPr>
          <w:p w14:paraId="0EE49577"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7246B5EB"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1DBDE159"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187AD93E"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0.04</w:t>
            </w:r>
          </w:p>
        </w:tc>
        <w:tc>
          <w:tcPr>
            <w:tcW w:w="909" w:type="pct"/>
            <w:noWrap/>
            <w:hideMark/>
          </w:tcPr>
          <w:p w14:paraId="3BECE50F"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0.39</w:t>
            </w:r>
          </w:p>
        </w:tc>
        <w:tc>
          <w:tcPr>
            <w:tcW w:w="1000" w:type="pct"/>
          </w:tcPr>
          <w:p w14:paraId="0A1C3982"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0.96</w:t>
            </w:r>
          </w:p>
        </w:tc>
      </w:tr>
      <w:tr w:rsidR="005025D5" w:rsidRPr="0074764D" w14:paraId="677A6078" w14:textId="77777777" w:rsidTr="00B86A6C">
        <w:trPr>
          <w:trHeight w:val="283"/>
        </w:trPr>
        <w:tc>
          <w:tcPr>
            <w:tcW w:w="637" w:type="pct"/>
            <w:noWrap/>
            <w:hideMark/>
          </w:tcPr>
          <w:p w14:paraId="0A7CDB78" w14:textId="77777777" w:rsidR="005025D5" w:rsidRPr="0074764D" w:rsidRDefault="005025D5" w:rsidP="00B86A6C">
            <w:pPr>
              <w:rPr>
                <w:rFonts w:ascii="Times New Roman" w:hAnsi="Times New Roman" w:cs="Times New Roman"/>
                <w:sz w:val="20"/>
                <w:szCs w:val="20"/>
              </w:rPr>
            </w:pPr>
          </w:p>
        </w:tc>
        <w:tc>
          <w:tcPr>
            <w:tcW w:w="364" w:type="pct"/>
          </w:tcPr>
          <w:p w14:paraId="72FC51B3"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54D72854"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5D32F25C"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06889715"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0.91-0.96</w:t>
            </w:r>
          </w:p>
        </w:tc>
        <w:tc>
          <w:tcPr>
            <w:tcW w:w="909" w:type="pct"/>
            <w:noWrap/>
            <w:hideMark/>
          </w:tcPr>
          <w:p w14:paraId="4118A412"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15.05-15.60</w:t>
            </w:r>
          </w:p>
        </w:tc>
        <w:tc>
          <w:tcPr>
            <w:tcW w:w="1000" w:type="pct"/>
          </w:tcPr>
          <w:p w14:paraId="695B1D27" w14:textId="77777777" w:rsidR="005025D5" w:rsidRPr="0074764D" w:rsidRDefault="005025D5" w:rsidP="00B86A6C">
            <w:pPr>
              <w:jc w:val="right"/>
              <w:rPr>
                <w:rFonts w:ascii="Times New Roman" w:hAnsi="Times New Roman" w:cs="Times New Roman"/>
                <w:bCs/>
                <w:sz w:val="20"/>
                <w:szCs w:val="20"/>
              </w:rPr>
            </w:pPr>
            <w:r w:rsidRPr="0074764D">
              <w:rPr>
                <w:rFonts w:ascii="Times New Roman" w:hAnsi="Times New Roman" w:cs="Times New Roman"/>
                <w:bCs/>
                <w:sz w:val="20"/>
                <w:szCs w:val="20"/>
              </w:rPr>
              <w:t>66.21-67.57</w:t>
            </w:r>
          </w:p>
        </w:tc>
      </w:tr>
      <w:tr w:rsidR="005025D5" w:rsidRPr="0074764D" w14:paraId="7AD94377" w14:textId="77777777" w:rsidTr="00B86A6C">
        <w:trPr>
          <w:trHeight w:val="283"/>
        </w:trPr>
        <w:tc>
          <w:tcPr>
            <w:tcW w:w="637" w:type="pct"/>
            <w:noWrap/>
            <w:hideMark/>
          </w:tcPr>
          <w:p w14:paraId="5CD3CCBC"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MH</w:t>
            </w:r>
            <w:r w:rsidRPr="0074764D">
              <w:rPr>
                <w:rFonts w:ascii="Times New Roman" w:hAnsi="Times New Roman" w:cs="Times New Roman"/>
                <w:sz w:val="20"/>
                <w:szCs w:val="20"/>
                <w:vertAlign w:val="superscript"/>
              </w:rPr>
              <w:t>d</w:t>
            </w:r>
          </w:p>
        </w:tc>
        <w:tc>
          <w:tcPr>
            <w:tcW w:w="364" w:type="pct"/>
          </w:tcPr>
          <w:p w14:paraId="44622CC7"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9</w:t>
            </w:r>
          </w:p>
        </w:tc>
        <w:tc>
          <w:tcPr>
            <w:tcW w:w="454" w:type="pct"/>
            <w:noWrap/>
            <w:hideMark/>
          </w:tcPr>
          <w:p w14:paraId="055C9807"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4C40EDD4"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tcPr>
          <w:p w14:paraId="71F0BB13"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0.68</w:t>
            </w:r>
          </w:p>
        </w:tc>
        <w:tc>
          <w:tcPr>
            <w:tcW w:w="909" w:type="pct"/>
            <w:noWrap/>
          </w:tcPr>
          <w:p w14:paraId="3B45B8A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12.39</w:t>
            </w:r>
          </w:p>
        </w:tc>
        <w:tc>
          <w:tcPr>
            <w:tcW w:w="1000" w:type="pct"/>
          </w:tcPr>
          <w:p w14:paraId="7CCA6031"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71.11</w:t>
            </w:r>
          </w:p>
        </w:tc>
      </w:tr>
      <w:tr w:rsidR="005025D5" w:rsidRPr="0074764D" w14:paraId="62412F2E" w14:textId="77777777" w:rsidTr="00B86A6C">
        <w:trPr>
          <w:trHeight w:val="283"/>
        </w:trPr>
        <w:tc>
          <w:tcPr>
            <w:tcW w:w="637" w:type="pct"/>
            <w:noWrap/>
            <w:hideMark/>
          </w:tcPr>
          <w:p w14:paraId="7BFE1C3F" w14:textId="77777777" w:rsidR="005025D5" w:rsidRPr="0074764D" w:rsidRDefault="005025D5" w:rsidP="00B86A6C">
            <w:pPr>
              <w:rPr>
                <w:rFonts w:ascii="Times New Roman" w:hAnsi="Times New Roman" w:cs="Times New Roman"/>
                <w:sz w:val="20"/>
                <w:szCs w:val="20"/>
              </w:rPr>
            </w:pPr>
          </w:p>
        </w:tc>
        <w:tc>
          <w:tcPr>
            <w:tcW w:w="364" w:type="pct"/>
          </w:tcPr>
          <w:p w14:paraId="5E8E8C01"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1D9DEA97"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4E3D6FBB"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tcPr>
          <w:p w14:paraId="25F440B6"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0.04</w:t>
            </w:r>
          </w:p>
        </w:tc>
        <w:tc>
          <w:tcPr>
            <w:tcW w:w="909" w:type="pct"/>
            <w:noWrap/>
          </w:tcPr>
          <w:p w14:paraId="26634F8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0.52</w:t>
            </w:r>
          </w:p>
        </w:tc>
        <w:tc>
          <w:tcPr>
            <w:tcW w:w="1000" w:type="pct"/>
          </w:tcPr>
          <w:p w14:paraId="4AEF87F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1.00</w:t>
            </w:r>
          </w:p>
        </w:tc>
      </w:tr>
      <w:tr w:rsidR="005025D5" w:rsidRPr="0074764D" w14:paraId="714C7ADE" w14:textId="77777777" w:rsidTr="00B86A6C">
        <w:trPr>
          <w:trHeight w:val="283"/>
        </w:trPr>
        <w:tc>
          <w:tcPr>
            <w:tcW w:w="637" w:type="pct"/>
            <w:noWrap/>
            <w:hideMark/>
          </w:tcPr>
          <w:p w14:paraId="79BBE6FA" w14:textId="77777777" w:rsidR="005025D5" w:rsidRPr="0074764D" w:rsidRDefault="005025D5" w:rsidP="00B86A6C">
            <w:pPr>
              <w:rPr>
                <w:rFonts w:ascii="Times New Roman" w:hAnsi="Times New Roman" w:cs="Times New Roman"/>
                <w:sz w:val="20"/>
                <w:szCs w:val="20"/>
              </w:rPr>
            </w:pPr>
          </w:p>
        </w:tc>
        <w:tc>
          <w:tcPr>
            <w:tcW w:w="364" w:type="pct"/>
          </w:tcPr>
          <w:p w14:paraId="3898FAE8"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5FDE7A4F"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75071558"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tcPr>
          <w:p w14:paraId="2BCAB95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0.64-0.77</w:t>
            </w:r>
          </w:p>
        </w:tc>
        <w:tc>
          <w:tcPr>
            <w:tcW w:w="909" w:type="pct"/>
            <w:noWrap/>
          </w:tcPr>
          <w:p w14:paraId="1B353FD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11.12-12.96</w:t>
            </w:r>
          </w:p>
        </w:tc>
        <w:tc>
          <w:tcPr>
            <w:tcW w:w="1000" w:type="pct"/>
          </w:tcPr>
          <w:p w14:paraId="64DF9B0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70.13-73.02</w:t>
            </w:r>
          </w:p>
        </w:tc>
      </w:tr>
      <w:tr w:rsidR="005025D5" w:rsidRPr="0074764D" w14:paraId="6EF8E922" w14:textId="77777777" w:rsidTr="00B86A6C">
        <w:trPr>
          <w:trHeight w:val="283"/>
        </w:trPr>
        <w:tc>
          <w:tcPr>
            <w:tcW w:w="637" w:type="pct"/>
            <w:noWrap/>
            <w:hideMark/>
          </w:tcPr>
          <w:p w14:paraId="1E12907C" w14:textId="77777777" w:rsidR="005025D5" w:rsidRPr="0074764D" w:rsidRDefault="005025D5" w:rsidP="00B86A6C">
            <w:pPr>
              <w:jc w:val="center"/>
              <w:rPr>
                <w:rFonts w:ascii="Times New Roman" w:eastAsia="Times New Roman" w:hAnsi="Times New Roman" w:cs="Times New Roman"/>
                <w:b/>
                <w:sz w:val="20"/>
                <w:szCs w:val="20"/>
                <w:lang w:val="en-US"/>
              </w:rPr>
            </w:pPr>
          </w:p>
        </w:tc>
        <w:tc>
          <w:tcPr>
            <w:tcW w:w="364" w:type="pct"/>
          </w:tcPr>
          <w:p w14:paraId="493DA602" w14:textId="77777777" w:rsidR="005025D5" w:rsidRPr="0074764D" w:rsidRDefault="005025D5" w:rsidP="00B86A6C">
            <w:pPr>
              <w:jc w:val="center"/>
              <w:rPr>
                <w:rFonts w:ascii="Times New Roman" w:eastAsia="Times New Roman" w:hAnsi="Times New Roman" w:cs="Times New Roman"/>
                <w:b/>
                <w:bCs/>
                <w:sz w:val="20"/>
                <w:szCs w:val="20"/>
              </w:rPr>
            </w:pPr>
          </w:p>
        </w:tc>
        <w:tc>
          <w:tcPr>
            <w:tcW w:w="454" w:type="pct"/>
            <w:noWrap/>
            <w:hideMark/>
          </w:tcPr>
          <w:p w14:paraId="5D168712" w14:textId="77777777" w:rsidR="005025D5" w:rsidRPr="0074764D" w:rsidRDefault="005025D5" w:rsidP="00B86A6C">
            <w:pPr>
              <w:jc w:val="center"/>
              <w:rPr>
                <w:rFonts w:ascii="Times New Roman" w:eastAsia="Times New Roman" w:hAnsi="Times New Roman" w:cs="Times New Roman"/>
                <w:b/>
                <w:sz w:val="20"/>
                <w:szCs w:val="20"/>
                <w:lang w:val="en-US"/>
              </w:rPr>
            </w:pPr>
            <w:r w:rsidRPr="0074764D">
              <w:rPr>
                <w:rFonts w:ascii="Times New Roman" w:eastAsia="Times New Roman" w:hAnsi="Times New Roman" w:cs="Times New Roman"/>
                <w:b/>
                <w:bCs/>
                <w:sz w:val="20"/>
                <w:szCs w:val="20"/>
              </w:rPr>
              <w:t>M</w:t>
            </w:r>
            <w:r w:rsidRPr="0074764D">
              <w:rPr>
                <w:rFonts w:ascii="Times New Roman" w:eastAsia="Times New Roman" w:hAnsi="Times New Roman" w:cs="Times New Roman"/>
                <w:b/>
                <w:bCs/>
                <w:sz w:val="20"/>
                <w:szCs w:val="20"/>
                <w:vertAlign w:val="superscript"/>
              </w:rPr>
              <w:t>1</w:t>
            </w:r>
          </w:p>
        </w:tc>
        <w:tc>
          <w:tcPr>
            <w:tcW w:w="637" w:type="pct"/>
            <w:noWrap/>
            <w:hideMark/>
          </w:tcPr>
          <w:p w14:paraId="4448B067" w14:textId="77777777" w:rsidR="005025D5" w:rsidRPr="0074764D" w:rsidRDefault="005025D5" w:rsidP="00B86A6C">
            <w:pPr>
              <w:jc w:val="center"/>
              <w:rPr>
                <w:rFonts w:ascii="Times New Roman" w:eastAsia="Times New Roman" w:hAnsi="Times New Roman" w:cs="Times New Roman"/>
                <w:b/>
                <w:sz w:val="20"/>
                <w:szCs w:val="20"/>
                <w:lang w:val="en-US"/>
              </w:rPr>
            </w:pPr>
          </w:p>
        </w:tc>
        <w:tc>
          <w:tcPr>
            <w:tcW w:w="1000" w:type="pct"/>
            <w:noWrap/>
          </w:tcPr>
          <w:p w14:paraId="33A44AB7" w14:textId="77777777" w:rsidR="005025D5" w:rsidRPr="0074764D" w:rsidRDefault="005025D5" w:rsidP="00B86A6C">
            <w:pPr>
              <w:jc w:val="right"/>
              <w:rPr>
                <w:rFonts w:ascii="Times New Roman" w:eastAsia="Times New Roman" w:hAnsi="Times New Roman" w:cs="Times New Roman"/>
                <w:b/>
                <w:sz w:val="20"/>
                <w:szCs w:val="20"/>
              </w:rPr>
            </w:pPr>
          </w:p>
        </w:tc>
        <w:tc>
          <w:tcPr>
            <w:tcW w:w="909" w:type="pct"/>
            <w:noWrap/>
          </w:tcPr>
          <w:p w14:paraId="40D32C84" w14:textId="77777777" w:rsidR="005025D5" w:rsidRPr="0074764D" w:rsidRDefault="005025D5" w:rsidP="00B86A6C">
            <w:pPr>
              <w:jc w:val="right"/>
              <w:rPr>
                <w:rFonts w:ascii="Times New Roman" w:eastAsia="Times New Roman" w:hAnsi="Times New Roman" w:cs="Times New Roman"/>
                <w:b/>
                <w:sz w:val="20"/>
                <w:szCs w:val="20"/>
              </w:rPr>
            </w:pPr>
          </w:p>
        </w:tc>
        <w:tc>
          <w:tcPr>
            <w:tcW w:w="1000" w:type="pct"/>
          </w:tcPr>
          <w:p w14:paraId="005F9C39" w14:textId="77777777" w:rsidR="005025D5" w:rsidRPr="0074764D" w:rsidRDefault="005025D5" w:rsidP="00B86A6C">
            <w:pPr>
              <w:jc w:val="right"/>
              <w:rPr>
                <w:rFonts w:ascii="Times New Roman" w:eastAsia="Times New Roman" w:hAnsi="Times New Roman" w:cs="Times New Roman"/>
                <w:b/>
                <w:sz w:val="20"/>
                <w:szCs w:val="20"/>
              </w:rPr>
            </w:pPr>
          </w:p>
        </w:tc>
      </w:tr>
      <w:tr w:rsidR="005025D5" w:rsidRPr="0074764D" w14:paraId="54004078" w14:textId="77777777" w:rsidTr="00B86A6C">
        <w:trPr>
          <w:trHeight w:val="283"/>
        </w:trPr>
        <w:tc>
          <w:tcPr>
            <w:tcW w:w="637" w:type="pct"/>
            <w:noWrap/>
            <w:hideMark/>
          </w:tcPr>
          <w:p w14:paraId="5E14A08E" w14:textId="77777777" w:rsidR="005025D5" w:rsidRPr="0074764D" w:rsidRDefault="005025D5" w:rsidP="00B86A6C">
            <w:pPr>
              <w:rPr>
                <w:rFonts w:ascii="Times New Roman" w:eastAsia="Times New Roman" w:hAnsi="Times New Roman" w:cs="Times New Roman"/>
                <w:b/>
                <w:bCs/>
                <w:sz w:val="20"/>
                <w:szCs w:val="20"/>
              </w:rPr>
            </w:pPr>
            <w:r w:rsidRPr="0074764D">
              <w:rPr>
                <w:rFonts w:ascii="Times New Roman" w:eastAsia="Times New Roman" w:hAnsi="Times New Roman" w:cs="Times New Roman"/>
                <w:b/>
                <w:bCs/>
                <w:sz w:val="20"/>
                <w:szCs w:val="20"/>
              </w:rPr>
              <w:t>PYS</w:t>
            </w:r>
            <w:r w:rsidRPr="0074764D">
              <w:rPr>
                <w:rFonts w:ascii="Times New Roman" w:hAnsi="Times New Roman" w:cs="Times New Roman"/>
                <w:b/>
                <w:sz w:val="20"/>
                <w:szCs w:val="20"/>
                <w:vertAlign w:val="superscript"/>
              </w:rPr>
              <w:t>a</w:t>
            </w:r>
          </w:p>
        </w:tc>
        <w:tc>
          <w:tcPr>
            <w:tcW w:w="364" w:type="pct"/>
          </w:tcPr>
          <w:p w14:paraId="586062B1" w14:textId="77777777" w:rsidR="005025D5" w:rsidRPr="0074764D" w:rsidRDefault="005025D5" w:rsidP="00B86A6C">
            <w:pPr>
              <w:jc w:val="center"/>
              <w:rPr>
                <w:rFonts w:ascii="Times New Roman" w:eastAsia="Times New Roman" w:hAnsi="Times New Roman" w:cs="Times New Roman"/>
                <w:b/>
                <w:bCs/>
                <w:sz w:val="20"/>
                <w:szCs w:val="20"/>
              </w:rPr>
            </w:pPr>
            <w:r w:rsidRPr="0074764D">
              <w:rPr>
                <w:rFonts w:ascii="Times New Roman" w:eastAsia="Times New Roman" w:hAnsi="Times New Roman" w:cs="Times New Roman"/>
                <w:b/>
                <w:bCs/>
                <w:sz w:val="20"/>
                <w:szCs w:val="20"/>
              </w:rPr>
              <w:t>1</w:t>
            </w:r>
          </w:p>
        </w:tc>
        <w:tc>
          <w:tcPr>
            <w:tcW w:w="454" w:type="pct"/>
            <w:hideMark/>
          </w:tcPr>
          <w:p w14:paraId="04B70ADA" w14:textId="77777777" w:rsidR="005025D5" w:rsidRPr="0074764D" w:rsidRDefault="005025D5" w:rsidP="00B86A6C">
            <w:pPr>
              <w:jc w:val="center"/>
              <w:rPr>
                <w:rFonts w:ascii="Times New Roman" w:eastAsia="Times New Roman" w:hAnsi="Times New Roman" w:cs="Times New Roman"/>
                <w:b/>
                <w:bCs/>
                <w:sz w:val="20"/>
                <w:szCs w:val="20"/>
              </w:rPr>
            </w:pPr>
          </w:p>
        </w:tc>
        <w:tc>
          <w:tcPr>
            <w:tcW w:w="637" w:type="pct"/>
            <w:noWrap/>
            <w:hideMark/>
          </w:tcPr>
          <w:p w14:paraId="7D280BE8" w14:textId="77777777" w:rsidR="005025D5" w:rsidRPr="0074764D" w:rsidRDefault="005025D5" w:rsidP="00B86A6C">
            <w:pPr>
              <w:rPr>
                <w:rFonts w:ascii="Times New Roman" w:eastAsia="Times New Roman" w:hAnsi="Times New Roman" w:cs="Times New Roman"/>
                <w:b/>
                <w:bCs/>
                <w:sz w:val="20"/>
                <w:szCs w:val="20"/>
              </w:rPr>
            </w:pPr>
          </w:p>
        </w:tc>
        <w:tc>
          <w:tcPr>
            <w:tcW w:w="1000" w:type="pct"/>
            <w:noWrap/>
            <w:hideMark/>
          </w:tcPr>
          <w:p w14:paraId="045DC4C3"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1.19</w:t>
            </w:r>
          </w:p>
        </w:tc>
        <w:tc>
          <w:tcPr>
            <w:tcW w:w="909" w:type="pct"/>
            <w:noWrap/>
            <w:hideMark/>
          </w:tcPr>
          <w:p w14:paraId="1C521B86"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17.67</w:t>
            </w:r>
          </w:p>
        </w:tc>
        <w:tc>
          <w:tcPr>
            <w:tcW w:w="1000" w:type="pct"/>
          </w:tcPr>
          <w:p w14:paraId="14F69D61"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62.56</w:t>
            </w:r>
          </w:p>
        </w:tc>
      </w:tr>
      <w:tr w:rsidR="005025D5" w:rsidRPr="0074764D" w14:paraId="4682DD67" w14:textId="77777777" w:rsidTr="00B86A6C">
        <w:trPr>
          <w:trHeight w:val="283"/>
        </w:trPr>
        <w:tc>
          <w:tcPr>
            <w:tcW w:w="637" w:type="pct"/>
            <w:noWrap/>
            <w:hideMark/>
          </w:tcPr>
          <w:p w14:paraId="28B61835" w14:textId="77777777" w:rsidR="005025D5" w:rsidRPr="0074764D" w:rsidRDefault="005025D5" w:rsidP="00B86A6C">
            <w:pPr>
              <w:rPr>
                <w:rFonts w:ascii="Times New Roman" w:eastAsia="Times New Roman" w:hAnsi="Times New Roman" w:cs="Times New Roman"/>
                <w:b/>
                <w:bCs/>
                <w:sz w:val="20"/>
                <w:szCs w:val="20"/>
              </w:rPr>
            </w:pPr>
            <w:r w:rsidRPr="0074764D">
              <w:rPr>
                <w:rFonts w:ascii="Times New Roman" w:eastAsia="Times New Roman" w:hAnsi="Times New Roman" w:cs="Times New Roman"/>
                <w:sz w:val="20"/>
                <w:szCs w:val="20"/>
              </w:rPr>
              <w:t>NEA</w:t>
            </w:r>
            <w:r w:rsidRPr="0074764D">
              <w:rPr>
                <w:rFonts w:ascii="Times New Roman" w:hAnsi="Times New Roman" w:cs="Times New Roman"/>
                <w:sz w:val="20"/>
                <w:szCs w:val="20"/>
                <w:vertAlign w:val="superscript"/>
              </w:rPr>
              <w:t>b</w:t>
            </w:r>
          </w:p>
        </w:tc>
        <w:tc>
          <w:tcPr>
            <w:tcW w:w="364" w:type="pct"/>
          </w:tcPr>
          <w:p w14:paraId="6CCB7035"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w:t>
            </w:r>
          </w:p>
        </w:tc>
        <w:tc>
          <w:tcPr>
            <w:tcW w:w="454" w:type="pct"/>
            <w:noWrap/>
            <w:hideMark/>
          </w:tcPr>
          <w:p w14:paraId="539CA1FB"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3AFEF66C"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hideMark/>
          </w:tcPr>
          <w:p w14:paraId="624057B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1.03</w:t>
            </w:r>
          </w:p>
        </w:tc>
        <w:tc>
          <w:tcPr>
            <w:tcW w:w="909" w:type="pct"/>
            <w:noWrap/>
            <w:hideMark/>
          </w:tcPr>
          <w:p w14:paraId="5971D01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15.50</w:t>
            </w:r>
          </w:p>
        </w:tc>
        <w:tc>
          <w:tcPr>
            <w:tcW w:w="1000" w:type="pct"/>
          </w:tcPr>
          <w:p w14:paraId="7E48B634"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65.68</w:t>
            </w:r>
          </w:p>
        </w:tc>
      </w:tr>
      <w:tr w:rsidR="005025D5" w:rsidRPr="0074764D" w14:paraId="1ED7410F" w14:textId="77777777" w:rsidTr="00B86A6C">
        <w:trPr>
          <w:trHeight w:val="283"/>
        </w:trPr>
        <w:tc>
          <w:tcPr>
            <w:tcW w:w="637" w:type="pct"/>
            <w:noWrap/>
            <w:hideMark/>
          </w:tcPr>
          <w:p w14:paraId="2574A3A4" w14:textId="77777777" w:rsidR="005025D5" w:rsidRPr="0074764D" w:rsidRDefault="005025D5" w:rsidP="00B86A6C">
            <w:pPr>
              <w:rPr>
                <w:rFonts w:ascii="Times New Roman" w:eastAsia="Times New Roman" w:hAnsi="Times New Roman" w:cs="Times New Roman"/>
                <w:sz w:val="20"/>
                <w:szCs w:val="20"/>
                <w:lang w:val="fr-FR"/>
              </w:rPr>
            </w:pPr>
          </w:p>
        </w:tc>
        <w:tc>
          <w:tcPr>
            <w:tcW w:w="364" w:type="pct"/>
          </w:tcPr>
          <w:p w14:paraId="06B6A1A6" w14:textId="77777777" w:rsidR="005025D5" w:rsidRPr="0074764D" w:rsidRDefault="005025D5" w:rsidP="00B86A6C">
            <w:pPr>
              <w:jc w:val="center"/>
              <w:rPr>
                <w:rFonts w:ascii="Times New Roman" w:eastAsia="Times New Roman" w:hAnsi="Times New Roman" w:cs="Times New Roman"/>
                <w:sz w:val="20"/>
                <w:szCs w:val="20"/>
                <w:lang w:val="fr-FR"/>
              </w:rPr>
            </w:pPr>
          </w:p>
        </w:tc>
        <w:tc>
          <w:tcPr>
            <w:tcW w:w="454" w:type="pct"/>
            <w:noWrap/>
            <w:hideMark/>
          </w:tcPr>
          <w:p w14:paraId="27641354" w14:textId="77777777" w:rsidR="005025D5" w:rsidRPr="0074764D" w:rsidRDefault="005025D5" w:rsidP="00B86A6C">
            <w:pPr>
              <w:jc w:val="center"/>
              <w:rPr>
                <w:rFonts w:ascii="Times New Roman" w:eastAsia="Times New Roman" w:hAnsi="Times New Roman" w:cs="Times New Roman"/>
                <w:sz w:val="20"/>
                <w:szCs w:val="20"/>
                <w:lang w:val="fr-FR"/>
              </w:rPr>
            </w:pPr>
          </w:p>
        </w:tc>
        <w:tc>
          <w:tcPr>
            <w:tcW w:w="637" w:type="pct"/>
            <w:noWrap/>
            <w:hideMark/>
          </w:tcPr>
          <w:p w14:paraId="454655EE"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SD</w:t>
            </w:r>
          </w:p>
        </w:tc>
        <w:tc>
          <w:tcPr>
            <w:tcW w:w="1000" w:type="pct"/>
            <w:noWrap/>
            <w:hideMark/>
          </w:tcPr>
          <w:p w14:paraId="365B7230"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0.10</w:t>
            </w:r>
          </w:p>
        </w:tc>
        <w:tc>
          <w:tcPr>
            <w:tcW w:w="909" w:type="pct"/>
            <w:noWrap/>
            <w:hideMark/>
          </w:tcPr>
          <w:p w14:paraId="6D38766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1.22</w:t>
            </w:r>
          </w:p>
        </w:tc>
        <w:tc>
          <w:tcPr>
            <w:tcW w:w="1000" w:type="pct"/>
          </w:tcPr>
          <w:p w14:paraId="2A231487"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1.88</w:t>
            </w:r>
          </w:p>
        </w:tc>
      </w:tr>
      <w:tr w:rsidR="005025D5" w:rsidRPr="0074764D" w14:paraId="793A80CF" w14:textId="77777777" w:rsidTr="00B86A6C">
        <w:trPr>
          <w:trHeight w:val="283"/>
        </w:trPr>
        <w:tc>
          <w:tcPr>
            <w:tcW w:w="637" w:type="pct"/>
            <w:noWrap/>
            <w:hideMark/>
          </w:tcPr>
          <w:p w14:paraId="42E790E6"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48AEA717"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6F4CE788"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hideMark/>
          </w:tcPr>
          <w:p w14:paraId="745B45DD"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hideMark/>
          </w:tcPr>
          <w:p w14:paraId="6C941A0E"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0.93-1.19</w:t>
            </w:r>
          </w:p>
        </w:tc>
        <w:tc>
          <w:tcPr>
            <w:tcW w:w="909" w:type="pct"/>
            <w:noWrap/>
            <w:hideMark/>
          </w:tcPr>
          <w:p w14:paraId="08B8852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13.80-16.93</w:t>
            </w:r>
          </w:p>
        </w:tc>
        <w:tc>
          <w:tcPr>
            <w:tcW w:w="1000" w:type="pct"/>
          </w:tcPr>
          <w:p w14:paraId="29D8B23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63.87-68.03</w:t>
            </w:r>
          </w:p>
        </w:tc>
      </w:tr>
      <w:tr w:rsidR="005025D5" w:rsidRPr="0074764D" w14:paraId="46FC942F" w14:textId="77777777" w:rsidTr="00B86A6C">
        <w:trPr>
          <w:trHeight w:val="283"/>
        </w:trPr>
        <w:tc>
          <w:tcPr>
            <w:tcW w:w="637" w:type="pct"/>
            <w:noWrap/>
          </w:tcPr>
          <w:p w14:paraId="546C7D4F"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AHS</w:t>
            </w:r>
            <w:r w:rsidRPr="0074764D">
              <w:rPr>
                <w:rFonts w:ascii="Times New Roman" w:hAnsi="Times New Roman" w:cs="Times New Roman"/>
                <w:sz w:val="20"/>
                <w:szCs w:val="20"/>
                <w:vertAlign w:val="superscript"/>
              </w:rPr>
              <w:t>e</w:t>
            </w:r>
          </w:p>
        </w:tc>
        <w:tc>
          <w:tcPr>
            <w:tcW w:w="364" w:type="pct"/>
          </w:tcPr>
          <w:p w14:paraId="61102021"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w:t>
            </w:r>
          </w:p>
        </w:tc>
        <w:tc>
          <w:tcPr>
            <w:tcW w:w="454" w:type="pct"/>
            <w:noWrap/>
          </w:tcPr>
          <w:p w14:paraId="42AD896D"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tcPr>
          <w:p w14:paraId="167DE29B"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tcPr>
          <w:p w14:paraId="766B1D23"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1.42</w:t>
            </w:r>
          </w:p>
        </w:tc>
        <w:tc>
          <w:tcPr>
            <w:tcW w:w="909" w:type="pct"/>
            <w:noWrap/>
          </w:tcPr>
          <w:p w14:paraId="0649B6D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19.6</w:t>
            </w:r>
          </w:p>
        </w:tc>
        <w:tc>
          <w:tcPr>
            <w:tcW w:w="1000" w:type="pct"/>
          </w:tcPr>
          <w:p w14:paraId="54F7F19A"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6AEB82B4" w14:textId="77777777" w:rsidTr="00B86A6C">
        <w:trPr>
          <w:trHeight w:val="283"/>
        </w:trPr>
        <w:tc>
          <w:tcPr>
            <w:tcW w:w="637" w:type="pct"/>
            <w:noWrap/>
          </w:tcPr>
          <w:p w14:paraId="62CDB6D9"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08EC92A1"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tcPr>
          <w:p w14:paraId="76C1DE43"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tcPr>
          <w:p w14:paraId="06789DE4"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tcPr>
          <w:p w14:paraId="5C4DD685"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1.25-1.58</w:t>
            </w:r>
          </w:p>
        </w:tc>
        <w:tc>
          <w:tcPr>
            <w:tcW w:w="909" w:type="pct"/>
            <w:noWrap/>
          </w:tcPr>
          <w:p w14:paraId="312B89FA"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18.3-20.9</w:t>
            </w:r>
          </w:p>
        </w:tc>
        <w:tc>
          <w:tcPr>
            <w:tcW w:w="1000" w:type="pct"/>
          </w:tcPr>
          <w:p w14:paraId="6E59179B"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61E4C4DC" w14:textId="77777777" w:rsidTr="00B86A6C">
        <w:trPr>
          <w:trHeight w:val="283"/>
        </w:trPr>
        <w:tc>
          <w:tcPr>
            <w:tcW w:w="637" w:type="pct"/>
            <w:noWrap/>
            <w:hideMark/>
          </w:tcPr>
          <w:p w14:paraId="680214B8"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MH</w:t>
            </w:r>
            <w:r w:rsidRPr="0074764D">
              <w:rPr>
                <w:rFonts w:ascii="Times New Roman" w:hAnsi="Times New Roman" w:cs="Times New Roman"/>
                <w:sz w:val="20"/>
                <w:szCs w:val="20"/>
                <w:vertAlign w:val="superscript"/>
              </w:rPr>
              <w:t>d</w:t>
            </w:r>
          </w:p>
        </w:tc>
        <w:tc>
          <w:tcPr>
            <w:tcW w:w="364" w:type="pct"/>
          </w:tcPr>
          <w:p w14:paraId="32E1D540"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37</w:t>
            </w:r>
          </w:p>
        </w:tc>
        <w:tc>
          <w:tcPr>
            <w:tcW w:w="454" w:type="pct"/>
            <w:noWrap/>
            <w:hideMark/>
          </w:tcPr>
          <w:p w14:paraId="1CBEBC23"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5C4453EB"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hideMark/>
          </w:tcPr>
          <w:p w14:paraId="445449F8"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1.22</w:t>
            </w:r>
          </w:p>
        </w:tc>
        <w:tc>
          <w:tcPr>
            <w:tcW w:w="909" w:type="pct"/>
            <w:noWrap/>
            <w:hideMark/>
          </w:tcPr>
          <w:p w14:paraId="70A682A3"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18.75</w:t>
            </w:r>
          </w:p>
        </w:tc>
        <w:tc>
          <w:tcPr>
            <w:tcW w:w="1000" w:type="pct"/>
          </w:tcPr>
          <w:p w14:paraId="3EEE955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62.85</w:t>
            </w:r>
          </w:p>
        </w:tc>
      </w:tr>
      <w:tr w:rsidR="005025D5" w:rsidRPr="0074764D" w14:paraId="23013926" w14:textId="77777777" w:rsidTr="00B86A6C">
        <w:trPr>
          <w:trHeight w:val="283"/>
        </w:trPr>
        <w:tc>
          <w:tcPr>
            <w:tcW w:w="637" w:type="pct"/>
            <w:noWrap/>
            <w:hideMark/>
          </w:tcPr>
          <w:p w14:paraId="20610EFB"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46886B9B"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7A94EA87"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3DF63959"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SD</w:t>
            </w:r>
          </w:p>
        </w:tc>
        <w:tc>
          <w:tcPr>
            <w:tcW w:w="1000" w:type="pct"/>
            <w:noWrap/>
            <w:hideMark/>
          </w:tcPr>
          <w:p w14:paraId="2A02F25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0.12</w:t>
            </w:r>
          </w:p>
        </w:tc>
        <w:tc>
          <w:tcPr>
            <w:tcW w:w="909" w:type="pct"/>
            <w:noWrap/>
            <w:hideMark/>
          </w:tcPr>
          <w:p w14:paraId="4E1883E5"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2.08</w:t>
            </w:r>
          </w:p>
        </w:tc>
        <w:tc>
          <w:tcPr>
            <w:tcW w:w="1000" w:type="pct"/>
          </w:tcPr>
          <w:p w14:paraId="1D88C52E"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2.67</w:t>
            </w:r>
          </w:p>
        </w:tc>
      </w:tr>
      <w:tr w:rsidR="005025D5" w:rsidRPr="0074764D" w14:paraId="67D92D5E" w14:textId="77777777" w:rsidTr="00B86A6C">
        <w:trPr>
          <w:trHeight w:val="283"/>
        </w:trPr>
        <w:tc>
          <w:tcPr>
            <w:tcW w:w="637" w:type="pct"/>
            <w:noWrap/>
            <w:hideMark/>
          </w:tcPr>
          <w:p w14:paraId="00FA2C91"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188C6E46"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5E6F44BA"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6DAC7BFB"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hideMark/>
          </w:tcPr>
          <w:p w14:paraId="0D1D3DA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0.98-1.50</w:t>
            </w:r>
          </w:p>
        </w:tc>
        <w:tc>
          <w:tcPr>
            <w:tcW w:w="909" w:type="pct"/>
            <w:noWrap/>
            <w:hideMark/>
          </w:tcPr>
          <w:p w14:paraId="35D1FD44"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13.95-23.86</w:t>
            </w:r>
          </w:p>
        </w:tc>
        <w:tc>
          <w:tcPr>
            <w:tcW w:w="1000" w:type="pct"/>
          </w:tcPr>
          <w:p w14:paraId="53EDE0E2"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57.16-68.98</w:t>
            </w:r>
          </w:p>
        </w:tc>
      </w:tr>
      <w:tr w:rsidR="005025D5" w:rsidRPr="0074764D" w14:paraId="2357E52C" w14:textId="77777777" w:rsidTr="00B86A6C">
        <w:trPr>
          <w:trHeight w:val="283"/>
        </w:trPr>
        <w:tc>
          <w:tcPr>
            <w:tcW w:w="637" w:type="pct"/>
            <w:noWrap/>
            <w:hideMark/>
          </w:tcPr>
          <w:p w14:paraId="11AE653D" w14:textId="77777777" w:rsidR="005025D5" w:rsidRPr="0074764D" w:rsidRDefault="005025D5" w:rsidP="00B86A6C">
            <w:pPr>
              <w:jc w:val="right"/>
              <w:rPr>
                <w:rFonts w:ascii="Times New Roman" w:eastAsia="Times New Roman" w:hAnsi="Times New Roman" w:cs="Times New Roman"/>
                <w:b/>
                <w:sz w:val="20"/>
                <w:szCs w:val="20"/>
              </w:rPr>
            </w:pPr>
          </w:p>
        </w:tc>
        <w:tc>
          <w:tcPr>
            <w:tcW w:w="364" w:type="pct"/>
          </w:tcPr>
          <w:p w14:paraId="6A6E92D3" w14:textId="77777777" w:rsidR="005025D5" w:rsidRPr="0074764D" w:rsidRDefault="005025D5" w:rsidP="00B86A6C">
            <w:pPr>
              <w:jc w:val="center"/>
              <w:rPr>
                <w:rFonts w:ascii="Times New Roman" w:eastAsia="Times New Roman" w:hAnsi="Times New Roman" w:cs="Times New Roman"/>
                <w:b/>
                <w:sz w:val="20"/>
                <w:szCs w:val="20"/>
              </w:rPr>
            </w:pPr>
          </w:p>
        </w:tc>
        <w:tc>
          <w:tcPr>
            <w:tcW w:w="454" w:type="pct"/>
            <w:noWrap/>
            <w:hideMark/>
          </w:tcPr>
          <w:p w14:paraId="2F03954D" w14:textId="77777777" w:rsidR="005025D5" w:rsidRPr="0074764D" w:rsidRDefault="005025D5" w:rsidP="00B86A6C">
            <w:pPr>
              <w:jc w:val="center"/>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M</w:t>
            </w:r>
            <w:r w:rsidRPr="0074764D">
              <w:rPr>
                <w:rFonts w:ascii="Times New Roman" w:eastAsia="Times New Roman" w:hAnsi="Times New Roman" w:cs="Times New Roman"/>
                <w:b/>
                <w:sz w:val="20"/>
                <w:szCs w:val="20"/>
                <w:vertAlign w:val="subscript"/>
              </w:rPr>
              <w:t>1</w:t>
            </w:r>
          </w:p>
        </w:tc>
        <w:tc>
          <w:tcPr>
            <w:tcW w:w="637" w:type="pct"/>
            <w:noWrap/>
            <w:hideMark/>
          </w:tcPr>
          <w:p w14:paraId="37836CFC" w14:textId="77777777" w:rsidR="005025D5" w:rsidRPr="0074764D" w:rsidRDefault="005025D5" w:rsidP="00B86A6C">
            <w:pPr>
              <w:rPr>
                <w:rFonts w:ascii="Times New Roman" w:eastAsia="Times New Roman" w:hAnsi="Times New Roman" w:cs="Times New Roman"/>
                <w:b/>
                <w:sz w:val="20"/>
                <w:szCs w:val="20"/>
              </w:rPr>
            </w:pPr>
          </w:p>
        </w:tc>
        <w:tc>
          <w:tcPr>
            <w:tcW w:w="1000" w:type="pct"/>
            <w:noWrap/>
          </w:tcPr>
          <w:p w14:paraId="47F8DA5C" w14:textId="77777777" w:rsidR="005025D5" w:rsidRPr="0074764D" w:rsidRDefault="005025D5" w:rsidP="00B86A6C">
            <w:pPr>
              <w:jc w:val="right"/>
              <w:rPr>
                <w:rFonts w:ascii="Times New Roman" w:eastAsia="Times New Roman" w:hAnsi="Times New Roman" w:cs="Times New Roman"/>
                <w:b/>
                <w:sz w:val="20"/>
                <w:szCs w:val="20"/>
              </w:rPr>
            </w:pPr>
          </w:p>
        </w:tc>
        <w:tc>
          <w:tcPr>
            <w:tcW w:w="909" w:type="pct"/>
            <w:noWrap/>
          </w:tcPr>
          <w:p w14:paraId="30DDDAF5" w14:textId="77777777" w:rsidR="005025D5" w:rsidRPr="0074764D" w:rsidRDefault="005025D5" w:rsidP="00B86A6C">
            <w:pPr>
              <w:jc w:val="right"/>
              <w:rPr>
                <w:rFonts w:ascii="Times New Roman" w:eastAsia="Times New Roman" w:hAnsi="Times New Roman" w:cs="Times New Roman"/>
                <w:b/>
                <w:sz w:val="20"/>
                <w:szCs w:val="20"/>
              </w:rPr>
            </w:pPr>
          </w:p>
        </w:tc>
        <w:tc>
          <w:tcPr>
            <w:tcW w:w="1000" w:type="pct"/>
          </w:tcPr>
          <w:p w14:paraId="4A25B32F" w14:textId="77777777" w:rsidR="005025D5" w:rsidRPr="0074764D" w:rsidRDefault="005025D5" w:rsidP="00B86A6C">
            <w:pPr>
              <w:jc w:val="right"/>
              <w:rPr>
                <w:rFonts w:ascii="Times New Roman" w:eastAsia="Times New Roman" w:hAnsi="Times New Roman" w:cs="Times New Roman"/>
                <w:b/>
                <w:sz w:val="20"/>
                <w:szCs w:val="20"/>
              </w:rPr>
            </w:pPr>
          </w:p>
        </w:tc>
      </w:tr>
      <w:tr w:rsidR="005025D5" w:rsidRPr="0074764D" w14:paraId="7013AC18" w14:textId="77777777" w:rsidTr="00B86A6C">
        <w:trPr>
          <w:trHeight w:val="283"/>
        </w:trPr>
        <w:tc>
          <w:tcPr>
            <w:tcW w:w="637" w:type="pct"/>
            <w:noWrap/>
            <w:hideMark/>
          </w:tcPr>
          <w:p w14:paraId="7DFF8D51" w14:textId="77777777" w:rsidR="005025D5" w:rsidRPr="0074764D" w:rsidRDefault="005025D5" w:rsidP="00B86A6C">
            <w:pPr>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PYS</w:t>
            </w:r>
            <w:r w:rsidRPr="0074764D">
              <w:rPr>
                <w:rFonts w:ascii="Times New Roman" w:hAnsi="Times New Roman" w:cs="Times New Roman"/>
                <w:b/>
                <w:sz w:val="20"/>
                <w:szCs w:val="20"/>
                <w:vertAlign w:val="superscript"/>
              </w:rPr>
              <w:t>a</w:t>
            </w:r>
          </w:p>
        </w:tc>
        <w:tc>
          <w:tcPr>
            <w:tcW w:w="364" w:type="pct"/>
          </w:tcPr>
          <w:p w14:paraId="4FDD4F71" w14:textId="77777777" w:rsidR="005025D5" w:rsidRPr="0074764D" w:rsidRDefault="005025D5" w:rsidP="00B86A6C">
            <w:pPr>
              <w:jc w:val="center"/>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w:t>
            </w:r>
          </w:p>
        </w:tc>
        <w:tc>
          <w:tcPr>
            <w:tcW w:w="454" w:type="pct"/>
            <w:noWrap/>
            <w:hideMark/>
          </w:tcPr>
          <w:p w14:paraId="783D74FE" w14:textId="77777777" w:rsidR="005025D5" w:rsidRPr="0074764D" w:rsidRDefault="005025D5" w:rsidP="00B86A6C">
            <w:pPr>
              <w:jc w:val="center"/>
              <w:rPr>
                <w:rFonts w:ascii="Times New Roman" w:eastAsia="Times New Roman" w:hAnsi="Times New Roman" w:cs="Times New Roman"/>
                <w:b/>
                <w:sz w:val="20"/>
                <w:szCs w:val="20"/>
              </w:rPr>
            </w:pPr>
          </w:p>
        </w:tc>
        <w:tc>
          <w:tcPr>
            <w:tcW w:w="637" w:type="pct"/>
            <w:noWrap/>
            <w:hideMark/>
          </w:tcPr>
          <w:p w14:paraId="68BE3765" w14:textId="77777777" w:rsidR="005025D5" w:rsidRPr="0074764D" w:rsidRDefault="005025D5" w:rsidP="00B86A6C">
            <w:pPr>
              <w:rPr>
                <w:rFonts w:ascii="Times New Roman" w:eastAsia="Times New Roman" w:hAnsi="Times New Roman" w:cs="Times New Roman"/>
                <w:b/>
                <w:sz w:val="20"/>
                <w:szCs w:val="20"/>
              </w:rPr>
            </w:pPr>
          </w:p>
        </w:tc>
        <w:tc>
          <w:tcPr>
            <w:tcW w:w="1000" w:type="pct"/>
            <w:noWrap/>
            <w:hideMark/>
          </w:tcPr>
          <w:p w14:paraId="64601919"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1.08</w:t>
            </w:r>
          </w:p>
        </w:tc>
        <w:tc>
          <w:tcPr>
            <w:tcW w:w="909" w:type="pct"/>
            <w:noWrap/>
            <w:hideMark/>
          </w:tcPr>
          <w:p w14:paraId="55AFB424"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18.07</w:t>
            </w:r>
          </w:p>
        </w:tc>
        <w:tc>
          <w:tcPr>
            <w:tcW w:w="1000" w:type="pct"/>
          </w:tcPr>
          <w:p w14:paraId="509E9DAC"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61.22</w:t>
            </w:r>
          </w:p>
        </w:tc>
      </w:tr>
      <w:tr w:rsidR="005025D5" w:rsidRPr="0074764D" w14:paraId="6CA3404C" w14:textId="77777777" w:rsidTr="00B86A6C">
        <w:trPr>
          <w:trHeight w:val="283"/>
        </w:trPr>
        <w:tc>
          <w:tcPr>
            <w:tcW w:w="637" w:type="pct"/>
            <w:noWrap/>
            <w:hideMark/>
          </w:tcPr>
          <w:p w14:paraId="3DBE020A"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NEA</w:t>
            </w:r>
            <w:r w:rsidRPr="0074764D">
              <w:rPr>
                <w:rFonts w:ascii="Times New Roman" w:hAnsi="Times New Roman" w:cs="Times New Roman"/>
                <w:sz w:val="20"/>
                <w:szCs w:val="20"/>
                <w:vertAlign w:val="superscript"/>
              </w:rPr>
              <w:t>b</w:t>
            </w:r>
          </w:p>
        </w:tc>
        <w:tc>
          <w:tcPr>
            <w:tcW w:w="364" w:type="pct"/>
          </w:tcPr>
          <w:p w14:paraId="3D611412"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13</w:t>
            </w:r>
          </w:p>
        </w:tc>
        <w:tc>
          <w:tcPr>
            <w:tcW w:w="454" w:type="pct"/>
            <w:noWrap/>
            <w:hideMark/>
          </w:tcPr>
          <w:p w14:paraId="504BD998"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08E77B02"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hideMark/>
          </w:tcPr>
          <w:p w14:paraId="3366A69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1.00</w:t>
            </w:r>
          </w:p>
        </w:tc>
        <w:tc>
          <w:tcPr>
            <w:tcW w:w="909" w:type="pct"/>
            <w:noWrap/>
            <w:hideMark/>
          </w:tcPr>
          <w:p w14:paraId="04119E70"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15.88</w:t>
            </w:r>
          </w:p>
        </w:tc>
        <w:tc>
          <w:tcPr>
            <w:tcW w:w="1000" w:type="pct"/>
          </w:tcPr>
          <w:p w14:paraId="32F7EF47"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65.61</w:t>
            </w:r>
          </w:p>
        </w:tc>
      </w:tr>
      <w:tr w:rsidR="005025D5" w:rsidRPr="0074764D" w14:paraId="73FF7A61" w14:textId="77777777" w:rsidTr="00B86A6C">
        <w:trPr>
          <w:trHeight w:val="283"/>
        </w:trPr>
        <w:tc>
          <w:tcPr>
            <w:tcW w:w="637" w:type="pct"/>
            <w:noWrap/>
            <w:hideMark/>
          </w:tcPr>
          <w:p w14:paraId="4DE684B7" w14:textId="77777777" w:rsidR="005025D5" w:rsidRPr="0074764D" w:rsidRDefault="005025D5" w:rsidP="00B86A6C">
            <w:pPr>
              <w:rPr>
                <w:rFonts w:ascii="Times New Roman" w:eastAsia="Times New Roman" w:hAnsi="Times New Roman" w:cs="Times New Roman"/>
                <w:sz w:val="20"/>
                <w:szCs w:val="20"/>
              </w:rPr>
            </w:pPr>
          </w:p>
        </w:tc>
        <w:tc>
          <w:tcPr>
            <w:tcW w:w="364" w:type="pct"/>
          </w:tcPr>
          <w:p w14:paraId="1F7E49E8"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4AE61290"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7762EA83"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SD</w:t>
            </w:r>
          </w:p>
        </w:tc>
        <w:tc>
          <w:tcPr>
            <w:tcW w:w="1000" w:type="pct"/>
            <w:noWrap/>
            <w:hideMark/>
          </w:tcPr>
          <w:p w14:paraId="28CB996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0.06</w:t>
            </w:r>
          </w:p>
        </w:tc>
        <w:tc>
          <w:tcPr>
            <w:tcW w:w="909" w:type="pct"/>
            <w:noWrap/>
            <w:hideMark/>
          </w:tcPr>
          <w:p w14:paraId="25C7E665"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1.69</w:t>
            </w:r>
          </w:p>
        </w:tc>
        <w:tc>
          <w:tcPr>
            <w:tcW w:w="1000" w:type="pct"/>
          </w:tcPr>
          <w:p w14:paraId="00DE877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2.59</w:t>
            </w:r>
          </w:p>
        </w:tc>
      </w:tr>
      <w:tr w:rsidR="005025D5" w:rsidRPr="0074764D" w14:paraId="2B289161" w14:textId="77777777" w:rsidTr="00B86A6C">
        <w:trPr>
          <w:trHeight w:val="283"/>
        </w:trPr>
        <w:tc>
          <w:tcPr>
            <w:tcW w:w="637" w:type="pct"/>
            <w:noWrap/>
            <w:hideMark/>
          </w:tcPr>
          <w:p w14:paraId="2B06C424" w14:textId="77777777" w:rsidR="005025D5" w:rsidRPr="0074764D" w:rsidRDefault="005025D5" w:rsidP="00B86A6C">
            <w:pPr>
              <w:rPr>
                <w:rFonts w:ascii="Times New Roman" w:eastAsia="Times New Roman" w:hAnsi="Times New Roman" w:cs="Times New Roman"/>
                <w:sz w:val="20"/>
                <w:szCs w:val="20"/>
              </w:rPr>
            </w:pPr>
          </w:p>
        </w:tc>
        <w:tc>
          <w:tcPr>
            <w:tcW w:w="364" w:type="pct"/>
          </w:tcPr>
          <w:p w14:paraId="3D9F637B"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26B84DB0"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078910EA"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hideMark/>
          </w:tcPr>
          <w:p w14:paraId="305A886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0.92-1.18</w:t>
            </w:r>
          </w:p>
        </w:tc>
        <w:tc>
          <w:tcPr>
            <w:tcW w:w="909" w:type="pct"/>
            <w:noWrap/>
            <w:hideMark/>
          </w:tcPr>
          <w:p w14:paraId="1C305F8B"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13.76-20.45</w:t>
            </w:r>
          </w:p>
        </w:tc>
        <w:tc>
          <w:tcPr>
            <w:tcW w:w="1000" w:type="pct"/>
          </w:tcPr>
          <w:p w14:paraId="06CE15D7"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60.48-69.27</w:t>
            </w:r>
          </w:p>
        </w:tc>
      </w:tr>
      <w:tr w:rsidR="005025D5" w:rsidRPr="0074764D" w14:paraId="4B2F5931" w14:textId="77777777" w:rsidTr="00B86A6C">
        <w:trPr>
          <w:trHeight w:val="283"/>
        </w:trPr>
        <w:tc>
          <w:tcPr>
            <w:tcW w:w="637" w:type="pct"/>
            <w:noWrap/>
          </w:tcPr>
          <w:p w14:paraId="4E5DF986"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MSA</w:t>
            </w:r>
            <w:r w:rsidRPr="0074764D">
              <w:rPr>
                <w:rFonts w:ascii="Times New Roman" w:hAnsi="Times New Roman" w:cs="Times New Roman"/>
                <w:sz w:val="20"/>
                <w:szCs w:val="20"/>
                <w:vertAlign w:val="superscript"/>
              </w:rPr>
              <w:t>f</w:t>
            </w:r>
          </w:p>
        </w:tc>
        <w:tc>
          <w:tcPr>
            <w:tcW w:w="364" w:type="pct"/>
          </w:tcPr>
          <w:p w14:paraId="063A67DE"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w:t>
            </w:r>
          </w:p>
        </w:tc>
        <w:tc>
          <w:tcPr>
            <w:tcW w:w="454" w:type="pct"/>
            <w:noWrap/>
          </w:tcPr>
          <w:p w14:paraId="09AF6F7E"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tcPr>
          <w:p w14:paraId="2A54DEF6"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tcPr>
          <w:p w14:paraId="14FA40F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1.17</w:t>
            </w:r>
          </w:p>
        </w:tc>
        <w:tc>
          <w:tcPr>
            <w:tcW w:w="909" w:type="pct"/>
            <w:noWrap/>
          </w:tcPr>
          <w:p w14:paraId="5F9ADCAE"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19.37</w:t>
            </w:r>
          </w:p>
        </w:tc>
        <w:tc>
          <w:tcPr>
            <w:tcW w:w="1000" w:type="pct"/>
          </w:tcPr>
          <w:p w14:paraId="5310EBB5"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69B72D61" w14:textId="77777777" w:rsidTr="00B86A6C">
        <w:trPr>
          <w:trHeight w:val="283"/>
        </w:trPr>
        <w:tc>
          <w:tcPr>
            <w:tcW w:w="637" w:type="pct"/>
            <w:noWrap/>
          </w:tcPr>
          <w:p w14:paraId="727D8FDA" w14:textId="77777777" w:rsidR="005025D5" w:rsidRPr="0074764D" w:rsidRDefault="005025D5" w:rsidP="00B86A6C">
            <w:pPr>
              <w:rPr>
                <w:rFonts w:ascii="Times New Roman" w:eastAsia="Times New Roman" w:hAnsi="Times New Roman" w:cs="Times New Roman"/>
                <w:sz w:val="20"/>
                <w:szCs w:val="20"/>
              </w:rPr>
            </w:pPr>
          </w:p>
        </w:tc>
        <w:tc>
          <w:tcPr>
            <w:tcW w:w="364" w:type="pct"/>
          </w:tcPr>
          <w:p w14:paraId="5604A358"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tcPr>
          <w:p w14:paraId="0AFB3845"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tcPr>
          <w:p w14:paraId="62AA659D"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tcPr>
          <w:p w14:paraId="3E091ADE"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0.96-1.47</w:t>
            </w:r>
          </w:p>
        </w:tc>
        <w:tc>
          <w:tcPr>
            <w:tcW w:w="909" w:type="pct"/>
            <w:noWrap/>
          </w:tcPr>
          <w:p w14:paraId="7E58808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16.29-23.28</w:t>
            </w:r>
          </w:p>
        </w:tc>
        <w:tc>
          <w:tcPr>
            <w:tcW w:w="1000" w:type="pct"/>
          </w:tcPr>
          <w:p w14:paraId="244798A1"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5FF90C98" w14:textId="77777777" w:rsidTr="00B86A6C">
        <w:trPr>
          <w:trHeight w:val="283"/>
        </w:trPr>
        <w:tc>
          <w:tcPr>
            <w:tcW w:w="637" w:type="pct"/>
            <w:noWrap/>
            <w:hideMark/>
          </w:tcPr>
          <w:p w14:paraId="3354DAB9"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MH</w:t>
            </w:r>
            <w:r w:rsidRPr="0074764D">
              <w:rPr>
                <w:rFonts w:ascii="Times New Roman" w:hAnsi="Times New Roman" w:cs="Times New Roman"/>
                <w:sz w:val="20"/>
                <w:szCs w:val="20"/>
                <w:vertAlign w:val="superscript"/>
              </w:rPr>
              <w:t>d</w:t>
            </w:r>
          </w:p>
        </w:tc>
        <w:tc>
          <w:tcPr>
            <w:tcW w:w="364" w:type="pct"/>
          </w:tcPr>
          <w:p w14:paraId="5957C80B"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55</w:t>
            </w:r>
          </w:p>
        </w:tc>
        <w:tc>
          <w:tcPr>
            <w:tcW w:w="454" w:type="pct"/>
            <w:noWrap/>
            <w:hideMark/>
          </w:tcPr>
          <w:p w14:paraId="17A229DC"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432CAAEC"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hideMark/>
          </w:tcPr>
          <w:p w14:paraId="23A5FCF2"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1.07</w:t>
            </w:r>
          </w:p>
        </w:tc>
        <w:tc>
          <w:tcPr>
            <w:tcW w:w="909" w:type="pct"/>
            <w:noWrap/>
            <w:hideMark/>
          </w:tcPr>
          <w:p w14:paraId="31E5A84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16.99</w:t>
            </w:r>
          </w:p>
        </w:tc>
        <w:tc>
          <w:tcPr>
            <w:tcW w:w="1000" w:type="pct"/>
          </w:tcPr>
          <w:p w14:paraId="5274A55F"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64.48</w:t>
            </w:r>
          </w:p>
        </w:tc>
      </w:tr>
      <w:tr w:rsidR="005025D5" w:rsidRPr="0074764D" w14:paraId="57E0945A" w14:textId="77777777" w:rsidTr="00B86A6C">
        <w:trPr>
          <w:trHeight w:val="283"/>
        </w:trPr>
        <w:tc>
          <w:tcPr>
            <w:tcW w:w="637" w:type="pct"/>
            <w:noWrap/>
            <w:hideMark/>
          </w:tcPr>
          <w:p w14:paraId="70651050"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702FB8E2"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71D49EA0"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04D648F4"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SD</w:t>
            </w:r>
          </w:p>
        </w:tc>
        <w:tc>
          <w:tcPr>
            <w:tcW w:w="1000" w:type="pct"/>
            <w:noWrap/>
            <w:hideMark/>
          </w:tcPr>
          <w:p w14:paraId="2BB9709D"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0.13</w:t>
            </w:r>
          </w:p>
        </w:tc>
        <w:tc>
          <w:tcPr>
            <w:tcW w:w="909" w:type="pct"/>
            <w:noWrap/>
            <w:hideMark/>
          </w:tcPr>
          <w:p w14:paraId="042204D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2.29</w:t>
            </w:r>
          </w:p>
        </w:tc>
        <w:tc>
          <w:tcPr>
            <w:tcW w:w="1000" w:type="pct"/>
          </w:tcPr>
          <w:p w14:paraId="281F67DF"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3.073</w:t>
            </w:r>
          </w:p>
        </w:tc>
      </w:tr>
      <w:tr w:rsidR="005025D5" w:rsidRPr="0074764D" w14:paraId="6255DCCC" w14:textId="77777777" w:rsidTr="00B86A6C">
        <w:trPr>
          <w:trHeight w:val="283"/>
        </w:trPr>
        <w:tc>
          <w:tcPr>
            <w:tcW w:w="637" w:type="pct"/>
            <w:noWrap/>
            <w:hideMark/>
          </w:tcPr>
          <w:p w14:paraId="5DA81F54"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15C6C32B"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053A0072"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1D2FD541"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hideMark/>
          </w:tcPr>
          <w:p w14:paraId="4F14EF29"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0.80-1.40</w:t>
            </w:r>
          </w:p>
        </w:tc>
        <w:tc>
          <w:tcPr>
            <w:tcW w:w="909" w:type="pct"/>
            <w:noWrap/>
            <w:hideMark/>
          </w:tcPr>
          <w:p w14:paraId="7127DBD9"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11.76-22.62</w:t>
            </w:r>
          </w:p>
        </w:tc>
        <w:tc>
          <w:tcPr>
            <w:tcW w:w="1000" w:type="pct"/>
          </w:tcPr>
          <w:p w14:paraId="2129F983"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59.19-72.65</w:t>
            </w:r>
          </w:p>
        </w:tc>
      </w:tr>
      <w:tr w:rsidR="005025D5" w:rsidRPr="0074764D" w14:paraId="421E9A93" w14:textId="77777777" w:rsidTr="00B86A6C">
        <w:trPr>
          <w:trHeight w:val="283"/>
        </w:trPr>
        <w:tc>
          <w:tcPr>
            <w:tcW w:w="637" w:type="pct"/>
            <w:noWrap/>
          </w:tcPr>
          <w:p w14:paraId="13045F85" w14:textId="77777777" w:rsidR="005025D5" w:rsidRPr="0074764D" w:rsidRDefault="005025D5" w:rsidP="00B86A6C">
            <w:pPr>
              <w:rPr>
                <w:rFonts w:ascii="Times New Roman" w:hAnsi="Times New Roman" w:cs="Times New Roman"/>
                <w:b/>
                <w:bCs/>
                <w:sz w:val="20"/>
                <w:szCs w:val="20"/>
                <w:lang w:val="en-US"/>
              </w:rPr>
            </w:pPr>
            <w:r w:rsidRPr="0074764D">
              <w:rPr>
                <w:rFonts w:ascii="Times New Roman" w:hAnsi="Times New Roman" w:cs="Times New Roman"/>
                <w:b/>
                <w:bCs/>
                <w:sz w:val="20"/>
                <w:szCs w:val="20"/>
                <w:lang w:val="en-US"/>
              </w:rPr>
              <w:t>Sample</w:t>
            </w:r>
          </w:p>
        </w:tc>
        <w:tc>
          <w:tcPr>
            <w:tcW w:w="364" w:type="pct"/>
          </w:tcPr>
          <w:p w14:paraId="29D129E4" w14:textId="77777777" w:rsidR="005025D5" w:rsidRPr="0074764D" w:rsidRDefault="005025D5" w:rsidP="00B86A6C">
            <w:pPr>
              <w:jc w:val="center"/>
              <w:rPr>
                <w:rFonts w:ascii="Times New Roman" w:hAnsi="Times New Roman" w:cs="Times New Roman"/>
                <w:b/>
                <w:sz w:val="20"/>
                <w:szCs w:val="20"/>
                <w:lang w:val="en-US"/>
              </w:rPr>
            </w:pPr>
            <w:r w:rsidRPr="0074764D">
              <w:rPr>
                <w:rFonts w:ascii="Times New Roman" w:hAnsi="Times New Roman" w:cs="Times New Roman"/>
                <w:b/>
                <w:sz w:val="20"/>
                <w:szCs w:val="20"/>
                <w:lang w:val="en-US"/>
              </w:rPr>
              <w:t>N</w:t>
            </w:r>
          </w:p>
        </w:tc>
        <w:tc>
          <w:tcPr>
            <w:tcW w:w="454" w:type="pct"/>
            <w:noWrap/>
          </w:tcPr>
          <w:p w14:paraId="5840C89F" w14:textId="77777777" w:rsidR="005025D5" w:rsidRPr="0074764D" w:rsidRDefault="005025D5" w:rsidP="00B86A6C">
            <w:pPr>
              <w:jc w:val="center"/>
              <w:rPr>
                <w:rFonts w:ascii="Times New Roman" w:hAnsi="Times New Roman" w:cs="Times New Roman"/>
                <w:b/>
                <w:bCs/>
                <w:sz w:val="20"/>
                <w:szCs w:val="20"/>
                <w:lang w:val="en-US"/>
              </w:rPr>
            </w:pPr>
            <w:r w:rsidRPr="0074764D">
              <w:rPr>
                <w:rFonts w:ascii="Times New Roman" w:hAnsi="Times New Roman" w:cs="Times New Roman"/>
                <w:b/>
                <w:sz w:val="20"/>
                <w:szCs w:val="20"/>
                <w:lang w:val="en-US"/>
              </w:rPr>
              <w:t>dm</w:t>
            </w:r>
            <w:r w:rsidRPr="0074764D">
              <w:rPr>
                <w:rFonts w:ascii="Times New Roman" w:hAnsi="Times New Roman" w:cs="Times New Roman"/>
                <w:b/>
                <w:sz w:val="20"/>
                <w:szCs w:val="20"/>
                <w:vertAlign w:val="superscript"/>
                <w:lang w:val="en-US"/>
              </w:rPr>
              <w:t>2</w:t>
            </w:r>
          </w:p>
        </w:tc>
        <w:tc>
          <w:tcPr>
            <w:tcW w:w="637" w:type="pct"/>
            <w:noWrap/>
            <w:hideMark/>
          </w:tcPr>
          <w:p w14:paraId="485D6FD3" w14:textId="77777777" w:rsidR="005025D5" w:rsidRPr="0074764D" w:rsidRDefault="005025D5" w:rsidP="00B86A6C">
            <w:pPr>
              <w:rPr>
                <w:rFonts w:ascii="Times New Roman" w:hAnsi="Times New Roman" w:cs="Times New Roman"/>
                <w:b/>
                <w:bCs/>
                <w:sz w:val="20"/>
                <w:szCs w:val="20"/>
                <w:lang w:val="en-US"/>
              </w:rPr>
            </w:pPr>
          </w:p>
        </w:tc>
        <w:tc>
          <w:tcPr>
            <w:tcW w:w="1000" w:type="pct"/>
            <w:noWrap/>
            <w:hideMark/>
          </w:tcPr>
          <w:p w14:paraId="4397D95A" w14:textId="77777777" w:rsidR="005025D5" w:rsidRPr="0074764D" w:rsidRDefault="005025D5" w:rsidP="00B86A6C">
            <w:pPr>
              <w:jc w:val="right"/>
              <w:rPr>
                <w:rFonts w:ascii="Times New Roman" w:hAnsi="Times New Roman" w:cs="Times New Roman"/>
                <w:b/>
                <w:bCs/>
                <w:sz w:val="20"/>
                <w:szCs w:val="20"/>
                <w:lang w:val="en-US"/>
              </w:rPr>
            </w:pPr>
            <w:r w:rsidRPr="0074764D">
              <w:rPr>
                <w:rFonts w:ascii="Times New Roman" w:hAnsi="Times New Roman" w:cs="Times New Roman"/>
                <w:b/>
                <w:bCs/>
                <w:sz w:val="20"/>
                <w:szCs w:val="20"/>
                <w:lang w:val="en-US"/>
              </w:rPr>
              <w:t>3D AET (mm)</w:t>
            </w:r>
          </w:p>
        </w:tc>
        <w:tc>
          <w:tcPr>
            <w:tcW w:w="909" w:type="pct"/>
            <w:noWrap/>
            <w:hideMark/>
          </w:tcPr>
          <w:p w14:paraId="337A3A85" w14:textId="77777777" w:rsidR="005025D5" w:rsidRPr="0074764D" w:rsidRDefault="005025D5" w:rsidP="00B86A6C">
            <w:pPr>
              <w:jc w:val="right"/>
              <w:rPr>
                <w:rFonts w:ascii="Times New Roman" w:hAnsi="Times New Roman" w:cs="Times New Roman"/>
                <w:b/>
                <w:bCs/>
                <w:sz w:val="20"/>
                <w:szCs w:val="20"/>
                <w:lang w:val="en-US"/>
              </w:rPr>
            </w:pPr>
            <w:r w:rsidRPr="0074764D">
              <w:rPr>
                <w:rFonts w:ascii="Times New Roman" w:hAnsi="Times New Roman" w:cs="Times New Roman"/>
                <w:b/>
                <w:bCs/>
                <w:sz w:val="20"/>
                <w:szCs w:val="20"/>
                <w:lang w:val="en-US"/>
              </w:rPr>
              <w:t>3D RET</w:t>
            </w:r>
          </w:p>
        </w:tc>
        <w:tc>
          <w:tcPr>
            <w:tcW w:w="1000" w:type="pct"/>
          </w:tcPr>
          <w:p w14:paraId="7323DE93" w14:textId="77777777" w:rsidR="005025D5" w:rsidRPr="0074764D" w:rsidRDefault="005025D5" w:rsidP="00B86A6C">
            <w:pPr>
              <w:jc w:val="right"/>
              <w:rPr>
                <w:rFonts w:ascii="Times New Roman" w:hAnsi="Times New Roman" w:cs="Times New Roman"/>
                <w:b/>
                <w:bCs/>
                <w:sz w:val="20"/>
                <w:szCs w:val="20"/>
                <w:lang w:val="en-US"/>
              </w:rPr>
            </w:pPr>
            <w:r w:rsidRPr="0074764D">
              <w:rPr>
                <w:rFonts w:ascii="Times New Roman" w:hAnsi="Times New Roman" w:cs="Times New Roman"/>
                <w:b/>
                <w:bCs/>
                <w:sz w:val="20"/>
                <w:szCs w:val="20"/>
                <w:lang w:val="en-US"/>
              </w:rPr>
              <w:t>Vcdp/Vc (%)</w:t>
            </w:r>
          </w:p>
        </w:tc>
      </w:tr>
      <w:tr w:rsidR="005025D5" w:rsidRPr="0074764D" w14:paraId="12DDD113" w14:textId="77777777" w:rsidTr="00B86A6C">
        <w:trPr>
          <w:trHeight w:val="283"/>
        </w:trPr>
        <w:tc>
          <w:tcPr>
            <w:tcW w:w="637" w:type="pct"/>
            <w:noWrap/>
            <w:hideMark/>
          </w:tcPr>
          <w:p w14:paraId="2B1CC5E8" w14:textId="77777777" w:rsidR="005025D5" w:rsidRPr="0074764D" w:rsidRDefault="005025D5" w:rsidP="00B86A6C">
            <w:pPr>
              <w:rPr>
                <w:rFonts w:ascii="Times New Roman" w:hAnsi="Times New Roman" w:cs="Times New Roman"/>
                <w:b/>
                <w:sz w:val="20"/>
                <w:szCs w:val="20"/>
              </w:rPr>
            </w:pPr>
            <w:r w:rsidRPr="0074764D">
              <w:rPr>
                <w:rFonts w:ascii="Times New Roman" w:hAnsi="Times New Roman" w:cs="Times New Roman"/>
                <w:b/>
                <w:sz w:val="20"/>
                <w:szCs w:val="20"/>
              </w:rPr>
              <w:t>PYS</w:t>
            </w:r>
            <w:r w:rsidRPr="0074764D">
              <w:rPr>
                <w:rFonts w:ascii="Times New Roman" w:hAnsi="Times New Roman" w:cs="Times New Roman"/>
                <w:b/>
                <w:sz w:val="20"/>
                <w:szCs w:val="20"/>
                <w:vertAlign w:val="superscript"/>
              </w:rPr>
              <w:t>a</w:t>
            </w:r>
          </w:p>
        </w:tc>
        <w:tc>
          <w:tcPr>
            <w:tcW w:w="364" w:type="pct"/>
          </w:tcPr>
          <w:p w14:paraId="09E11A38" w14:textId="77777777" w:rsidR="005025D5" w:rsidRPr="0074764D" w:rsidRDefault="005025D5" w:rsidP="00B86A6C">
            <w:pPr>
              <w:jc w:val="center"/>
              <w:rPr>
                <w:rFonts w:ascii="Times New Roman" w:hAnsi="Times New Roman" w:cs="Times New Roman"/>
                <w:b/>
                <w:sz w:val="20"/>
                <w:szCs w:val="20"/>
              </w:rPr>
            </w:pPr>
            <w:r w:rsidRPr="0074764D">
              <w:rPr>
                <w:rFonts w:ascii="Times New Roman" w:hAnsi="Times New Roman" w:cs="Times New Roman"/>
                <w:b/>
                <w:sz w:val="20"/>
                <w:szCs w:val="20"/>
              </w:rPr>
              <w:t>1</w:t>
            </w:r>
          </w:p>
        </w:tc>
        <w:tc>
          <w:tcPr>
            <w:tcW w:w="454" w:type="pct"/>
            <w:noWrap/>
          </w:tcPr>
          <w:p w14:paraId="1BB78E05" w14:textId="77777777" w:rsidR="005025D5" w:rsidRPr="0074764D" w:rsidRDefault="005025D5" w:rsidP="00B86A6C">
            <w:pPr>
              <w:jc w:val="center"/>
              <w:rPr>
                <w:rFonts w:ascii="Times New Roman" w:hAnsi="Times New Roman" w:cs="Times New Roman"/>
                <w:b/>
                <w:sz w:val="20"/>
                <w:szCs w:val="20"/>
              </w:rPr>
            </w:pPr>
          </w:p>
        </w:tc>
        <w:tc>
          <w:tcPr>
            <w:tcW w:w="637" w:type="pct"/>
            <w:noWrap/>
            <w:hideMark/>
          </w:tcPr>
          <w:p w14:paraId="6BD007B7" w14:textId="77777777" w:rsidR="005025D5" w:rsidRPr="0074764D" w:rsidRDefault="005025D5" w:rsidP="00B86A6C">
            <w:pPr>
              <w:rPr>
                <w:rFonts w:ascii="Times New Roman" w:hAnsi="Times New Roman" w:cs="Times New Roman"/>
                <w:b/>
                <w:sz w:val="20"/>
                <w:szCs w:val="20"/>
              </w:rPr>
            </w:pPr>
          </w:p>
        </w:tc>
        <w:tc>
          <w:tcPr>
            <w:tcW w:w="1000" w:type="pct"/>
            <w:noWrap/>
            <w:hideMark/>
          </w:tcPr>
          <w:p w14:paraId="26C4F6A3"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0.79</w:t>
            </w:r>
          </w:p>
        </w:tc>
        <w:tc>
          <w:tcPr>
            <w:tcW w:w="909" w:type="pct"/>
            <w:noWrap/>
            <w:hideMark/>
          </w:tcPr>
          <w:p w14:paraId="6D368821"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13.39</w:t>
            </w:r>
          </w:p>
        </w:tc>
        <w:tc>
          <w:tcPr>
            <w:tcW w:w="1000" w:type="pct"/>
          </w:tcPr>
          <w:p w14:paraId="60114DAD"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60.09</w:t>
            </w:r>
          </w:p>
        </w:tc>
      </w:tr>
      <w:tr w:rsidR="005025D5" w:rsidRPr="0074764D" w14:paraId="6D9D1335" w14:textId="77777777" w:rsidTr="00B86A6C">
        <w:trPr>
          <w:trHeight w:val="283"/>
        </w:trPr>
        <w:tc>
          <w:tcPr>
            <w:tcW w:w="637" w:type="pct"/>
            <w:noWrap/>
            <w:hideMark/>
          </w:tcPr>
          <w:p w14:paraId="62AA769B" w14:textId="77777777" w:rsidR="005025D5" w:rsidRPr="0074764D" w:rsidRDefault="005025D5" w:rsidP="00B86A6C">
            <w:pPr>
              <w:rPr>
                <w:rFonts w:ascii="Times New Roman" w:hAnsi="Times New Roman" w:cs="Times New Roman"/>
                <w:sz w:val="20"/>
                <w:szCs w:val="20"/>
                <w:lang w:val="en-US"/>
              </w:rPr>
            </w:pPr>
            <w:r w:rsidRPr="0074764D">
              <w:rPr>
                <w:rFonts w:ascii="Times New Roman" w:hAnsi="Times New Roman" w:cs="Times New Roman"/>
                <w:sz w:val="20"/>
                <w:szCs w:val="20"/>
                <w:lang w:val="en-US"/>
              </w:rPr>
              <w:t>NAH</w:t>
            </w:r>
            <w:r w:rsidRPr="0074764D">
              <w:rPr>
                <w:rFonts w:ascii="Times New Roman" w:hAnsi="Times New Roman" w:cs="Times New Roman"/>
                <w:sz w:val="20"/>
                <w:szCs w:val="20"/>
                <w:vertAlign w:val="superscript"/>
              </w:rPr>
              <w:t>g</w:t>
            </w:r>
          </w:p>
        </w:tc>
        <w:tc>
          <w:tcPr>
            <w:tcW w:w="364" w:type="pct"/>
          </w:tcPr>
          <w:p w14:paraId="4094F4B2" w14:textId="77777777" w:rsidR="005025D5" w:rsidRPr="0074764D" w:rsidRDefault="005025D5" w:rsidP="00B86A6C">
            <w:pPr>
              <w:jc w:val="center"/>
              <w:rPr>
                <w:rFonts w:ascii="Times New Roman" w:hAnsi="Times New Roman" w:cs="Times New Roman"/>
                <w:sz w:val="20"/>
                <w:szCs w:val="20"/>
                <w:lang w:val="en-US"/>
              </w:rPr>
            </w:pPr>
            <w:r w:rsidRPr="0074764D">
              <w:rPr>
                <w:rFonts w:ascii="Times New Roman" w:hAnsi="Times New Roman" w:cs="Times New Roman"/>
                <w:sz w:val="20"/>
                <w:szCs w:val="20"/>
                <w:lang w:val="en-US"/>
              </w:rPr>
              <w:t>1</w:t>
            </w:r>
          </w:p>
        </w:tc>
        <w:tc>
          <w:tcPr>
            <w:tcW w:w="454" w:type="pct"/>
            <w:noWrap/>
            <w:hideMark/>
          </w:tcPr>
          <w:p w14:paraId="2D7C2915" w14:textId="77777777" w:rsidR="005025D5" w:rsidRPr="0074764D" w:rsidRDefault="005025D5" w:rsidP="00B86A6C">
            <w:pPr>
              <w:jc w:val="center"/>
              <w:rPr>
                <w:rFonts w:ascii="Times New Roman" w:hAnsi="Times New Roman" w:cs="Times New Roman"/>
                <w:sz w:val="20"/>
                <w:szCs w:val="20"/>
                <w:lang w:val="en-US"/>
              </w:rPr>
            </w:pPr>
          </w:p>
        </w:tc>
        <w:tc>
          <w:tcPr>
            <w:tcW w:w="637" w:type="pct"/>
            <w:noWrap/>
            <w:hideMark/>
          </w:tcPr>
          <w:p w14:paraId="0F40CAFF" w14:textId="77777777" w:rsidR="005025D5" w:rsidRPr="0074764D" w:rsidRDefault="005025D5" w:rsidP="00B86A6C">
            <w:pPr>
              <w:rPr>
                <w:rFonts w:ascii="Times New Roman" w:hAnsi="Times New Roman" w:cs="Times New Roman"/>
                <w:sz w:val="20"/>
                <w:szCs w:val="20"/>
                <w:lang w:val="en-US"/>
              </w:rPr>
            </w:pPr>
          </w:p>
        </w:tc>
        <w:tc>
          <w:tcPr>
            <w:tcW w:w="1000" w:type="pct"/>
            <w:noWrap/>
            <w:hideMark/>
          </w:tcPr>
          <w:p w14:paraId="43B84D3D" w14:textId="77777777" w:rsidR="005025D5" w:rsidRPr="0074764D" w:rsidRDefault="005025D5" w:rsidP="00B86A6C">
            <w:pPr>
              <w:jc w:val="right"/>
              <w:rPr>
                <w:rFonts w:ascii="Times New Roman" w:hAnsi="Times New Roman" w:cs="Times New Roman"/>
                <w:sz w:val="20"/>
                <w:szCs w:val="20"/>
                <w:lang w:val="en-US"/>
              </w:rPr>
            </w:pPr>
            <w:r w:rsidRPr="0074764D">
              <w:rPr>
                <w:rFonts w:ascii="Times New Roman" w:hAnsi="Times New Roman" w:cs="Times New Roman"/>
                <w:sz w:val="20"/>
                <w:szCs w:val="20"/>
                <w:lang w:val="en-US"/>
              </w:rPr>
              <w:t>0.75</w:t>
            </w:r>
          </w:p>
        </w:tc>
        <w:tc>
          <w:tcPr>
            <w:tcW w:w="909" w:type="pct"/>
            <w:noWrap/>
            <w:hideMark/>
          </w:tcPr>
          <w:p w14:paraId="1077E44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lang w:val="en-US"/>
              </w:rPr>
              <w:t>11.7</w:t>
            </w:r>
            <w:r w:rsidRPr="0074764D">
              <w:rPr>
                <w:rFonts w:ascii="Times New Roman" w:hAnsi="Times New Roman" w:cs="Times New Roman"/>
                <w:sz w:val="20"/>
                <w:szCs w:val="20"/>
              </w:rPr>
              <w:t>1</w:t>
            </w:r>
          </w:p>
        </w:tc>
        <w:tc>
          <w:tcPr>
            <w:tcW w:w="1000" w:type="pct"/>
          </w:tcPr>
          <w:p w14:paraId="627CED00"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61.98</w:t>
            </w:r>
          </w:p>
        </w:tc>
      </w:tr>
      <w:tr w:rsidR="005025D5" w:rsidRPr="0074764D" w14:paraId="53540E7B" w14:textId="77777777" w:rsidTr="00B86A6C">
        <w:trPr>
          <w:trHeight w:val="283"/>
        </w:trPr>
        <w:tc>
          <w:tcPr>
            <w:tcW w:w="637" w:type="pct"/>
            <w:noWrap/>
            <w:hideMark/>
          </w:tcPr>
          <w:p w14:paraId="3DF6BBE9"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NEA</w:t>
            </w:r>
            <w:r w:rsidRPr="0074764D">
              <w:rPr>
                <w:rFonts w:ascii="Times New Roman" w:hAnsi="Times New Roman" w:cs="Times New Roman"/>
                <w:sz w:val="20"/>
                <w:szCs w:val="20"/>
                <w:vertAlign w:val="superscript"/>
              </w:rPr>
              <w:t>b</w:t>
            </w:r>
          </w:p>
        </w:tc>
        <w:tc>
          <w:tcPr>
            <w:tcW w:w="364" w:type="pct"/>
          </w:tcPr>
          <w:p w14:paraId="3D93A399"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6</w:t>
            </w:r>
          </w:p>
        </w:tc>
        <w:tc>
          <w:tcPr>
            <w:tcW w:w="454" w:type="pct"/>
            <w:noWrap/>
          </w:tcPr>
          <w:p w14:paraId="63F80922"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3D83546A"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724A320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0.69</w:t>
            </w:r>
          </w:p>
        </w:tc>
        <w:tc>
          <w:tcPr>
            <w:tcW w:w="909" w:type="pct"/>
            <w:noWrap/>
            <w:hideMark/>
          </w:tcPr>
          <w:p w14:paraId="236E60B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10.95</w:t>
            </w:r>
          </w:p>
        </w:tc>
        <w:tc>
          <w:tcPr>
            <w:tcW w:w="1000" w:type="pct"/>
          </w:tcPr>
          <w:p w14:paraId="5C80C6B6"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65.00</w:t>
            </w:r>
          </w:p>
        </w:tc>
      </w:tr>
      <w:tr w:rsidR="005025D5" w:rsidRPr="0074764D" w14:paraId="71658C2A" w14:textId="77777777" w:rsidTr="00B86A6C">
        <w:trPr>
          <w:trHeight w:val="283"/>
        </w:trPr>
        <w:tc>
          <w:tcPr>
            <w:tcW w:w="637" w:type="pct"/>
            <w:noWrap/>
            <w:hideMark/>
          </w:tcPr>
          <w:p w14:paraId="5ABC60C5" w14:textId="77777777" w:rsidR="005025D5" w:rsidRPr="0074764D" w:rsidRDefault="005025D5" w:rsidP="00B86A6C">
            <w:pPr>
              <w:rPr>
                <w:rFonts w:ascii="Times New Roman" w:hAnsi="Times New Roman" w:cs="Times New Roman"/>
                <w:sz w:val="20"/>
                <w:szCs w:val="20"/>
              </w:rPr>
            </w:pPr>
          </w:p>
        </w:tc>
        <w:tc>
          <w:tcPr>
            <w:tcW w:w="364" w:type="pct"/>
          </w:tcPr>
          <w:p w14:paraId="07D9487A" w14:textId="77777777" w:rsidR="005025D5" w:rsidRPr="0074764D" w:rsidRDefault="005025D5" w:rsidP="00B86A6C">
            <w:pPr>
              <w:jc w:val="center"/>
              <w:rPr>
                <w:rFonts w:ascii="Times New Roman" w:hAnsi="Times New Roman" w:cs="Times New Roman"/>
                <w:sz w:val="20"/>
                <w:szCs w:val="20"/>
              </w:rPr>
            </w:pPr>
          </w:p>
        </w:tc>
        <w:tc>
          <w:tcPr>
            <w:tcW w:w="454" w:type="pct"/>
            <w:noWrap/>
          </w:tcPr>
          <w:p w14:paraId="35BE1ACE"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59172A4D"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68BEA12A"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0.09</w:t>
            </w:r>
          </w:p>
        </w:tc>
        <w:tc>
          <w:tcPr>
            <w:tcW w:w="909" w:type="pct"/>
            <w:noWrap/>
            <w:hideMark/>
          </w:tcPr>
          <w:p w14:paraId="7439B640"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0.94</w:t>
            </w:r>
          </w:p>
        </w:tc>
        <w:tc>
          <w:tcPr>
            <w:tcW w:w="1000" w:type="pct"/>
          </w:tcPr>
          <w:p w14:paraId="6511A7F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1.25</w:t>
            </w:r>
          </w:p>
        </w:tc>
      </w:tr>
      <w:tr w:rsidR="005025D5" w:rsidRPr="0074764D" w14:paraId="1A776EDA" w14:textId="77777777" w:rsidTr="00B86A6C">
        <w:trPr>
          <w:trHeight w:val="283"/>
        </w:trPr>
        <w:tc>
          <w:tcPr>
            <w:tcW w:w="637" w:type="pct"/>
            <w:noWrap/>
            <w:hideMark/>
          </w:tcPr>
          <w:p w14:paraId="5FBF1480" w14:textId="77777777" w:rsidR="005025D5" w:rsidRPr="0074764D" w:rsidRDefault="005025D5" w:rsidP="00B86A6C">
            <w:pPr>
              <w:rPr>
                <w:rFonts w:ascii="Times New Roman" w:hAnsi="Times New Roman" w:cs="Times New Roman"/>
                <w:sz w:val="20"/>
                <w:szCs w:val="20"/>
              </w:rPr>
            </w:pPr>
          </w:p>
        </w:tc>
        <w:tc>
          <w:tcPr>
            <w:tcW w:w="364" w:type="pct"/>
          </w:tcPr>
          <w:p w14:paraId="40826C69" w14:textId="77777777" w:rsidR="005025D5" w:rsidRPr="0074764D" w:rsidRDefault="005025D5" w:rsidP="00B86A6C">
            <w:pPr>
              <w:jc w:val="center"/>
              <w:rPr>
                <w:rFonts w:ascii="Times New Roman" w:hAnsi="Times New Roman" w:cs="Times New Roman"/>
                <w:sz w:val="20"/>
                <w:szCs w:val="20"/>
              </w:rPr>
            </w:pPr>
          </w:p>
        </w:tc>
        <w:tc>
          <w:tcPr>
            <w:tcW w:w="454" w:type="pct"/>
            <w:noWrap/>
          </w:tcPr>
          <w:p w14:paraId="6685BFEC"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3420C163"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67A7C81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0.59-0.84</w:t>
            </w:r>
          </w:p>
        </w:tc>
        <w:tc>
          <w:tcPr>
            <w:tcW w:w="909" w:type="pct"/>
            <w:noWrap/>
            <w:hideMark/>
          </w:tcPr>
          <w:p w14:paraId="2AB3B4A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10.01-12.59</w:t>
            </w:r>
          </w:p>
        </w:tc>
        <w:tc>
          <w:tcPr>
            <w:tcW w:w="1000" w:type="pct"/>
          </w:tcPr>
          <w:p w14:paraId="4B266181"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62.72-66.13</w:t>
            </w:r>
          </w:p>
        </w:tc>
      </w:tr>
      <w:tr w:rsidR="005025D5" w:rsidRPr="0074764D" w14:paraId="5B3D570B" w14:textId="77777777" w:rsidTr="00B86A6C">
        <w:trPr>
          <w:trHeight w:val="283"/>
        </w:trPr>
        <w:tc>
          <w:tcPr>
            <w:tcW w:w="637" w:type="pct"/>
            <w:noWrap/>
          </w:tcPr>
          <w:p w14:paraId="72E464A1"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MH</w:t>
            </w:r>
            <w:r w:rsidRPr="0074764D">
              <w:rPr>
                <w:rFonts w:ascii="Times New Roman" w:hAnsi="Times New Roman" w:cs="Times New Roman"/>
                <w:sz w:val="20"/>
                <w:szCs w:val="20"/>
                <w:vertAlign w:val="superscript"/>
              </w:rPr>
              <w:t>d</w:t>
            </w:r>
          </w:p>
        </w:tc>
        <w:tc>
          <w:tcPr>
            <w:tcW w:w="364" w:type="pct"/>
          </w:tcPr>
          <w:p w14:paraId="3EF5609C"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11</w:t>
            </w:r>
          </w:p>
        </w:tc>
        <w:tc>
          <w:tcPr>
            <w:tcW w:w="454" w:type="pct"/>
            <w:noWrap/>
          </w:tcPr>
          <w:p w14:paraId="66881EB4" w14:textId="77777777" w:rsidR="005025D5" w:rsidRPr="0074764D" w:rsidRDefault="005025D5" w:rsidP="00B86A6C">
            <w:pPr>
              <w:jc w:val="center"/>
              <w:rPr>
                <w:rFonts w:ascii="Times New Roman" w:hAnsi="Times New Roman" w:cs="Times New Roman"/>
                <w:sz w:val="20"/>
                <w:szCs w:val="20"/>
              </w:rPr>
            </w:pPr>
          </w:p>
        </w:tc>
        <w:tc>
          <w:tcPr>
            <w:tcW w:w="637" w:type="pct"/>
            <w:noWrap/>
          </w:tcPr>
          <w:p w14:paraId="0F0EDE06"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tcPr>
          <w:p w14:paraId="48683E9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0.79</w:t>
            </w:r>
          </w:p>
        </w:tc>
        <w:tc>
          <w:tcPr>
            <w:tcW w:w="909" w:type="pct"/>
            <w:noWrap/>
          </w:tcPr>
          <w:p w14:paraId="6236A383"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14.21</w:t>
            </w:r>
          </w:p>
        </w:tc>
        <w:tc>
          <w:tcPr>
            <w:tcW w:w="1000" w:type="pct"/>
          </w:tcPr>
          <w:p w14:paraId="652BC54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59.42</w:t>
            </w:r>
          </w:p>
        </w:tc>
      </w:tr>
      <w:tr w:rsidR="005025D5" w:rsidRPr="0074764D" w14:paraId="549DE38F" w14:textId="77777777" w:rsidTr="00B86A6C">
        <w:trPr>
          <w:trHeight w:val="283"/>
        </w:trPr>
        <w:tc>
          <w:tcPr>
            <w:tcW w:w="637" w:type="pct"/>
            <w:noWrap/>
          </w:tcPr>
          <w:p w14:paraId="5B4117B0" w14:textId="77777777" w:rsidR="005025D5" w:rsidRPr="0074764D" w:rsidRDefault="005025D5" w:rsidP="00B86A6C">
            <w:pPr>
              <w:rPr>
                <w:rFonts w:ascii="Times New Roman" w:hAnsi="Times New Roman" w:cs="Times New Roman"/>
                <w:sz w:val="20"/>
                <w:szCs w:val="20"/>
              </w:rPr>
            </w:pPr>
          </w:p>
        </w:tc>
        <w:tc>
          <w:tcPr>
            <w:tcW w:w="364" w:type="pct"/>
          </w:tcPr>
          <w:p w14:paraId="6B369AD8" w14:textId="77777777" w:rsidR="005025D5" w:rsidRPr="0074764D" w:rsidRDefault="005025D5" w:rsidP="00B86A6C">
            <w:pPr>
              <w:jc w:val="center"/>
              <w:rPr>
                <w:rFonts w:ascii="Times New Roman" w:hAnsi="Times New Roman" w:cs="Times New Roman"/>
                <w:sz w:val="20"/>
                <w:szCs w:val="20"/>
              </w:rPr>
            </w:pPr>
          </w:p>
        </w:tc>
        <w:tc>
          <w:tcPr>
            <w:tcW w:w="454" w:type="pct"/>
            <w:noWrap/>
          </w:tcPr>
          <w:p w14:paraId="28DF3D7E" w14:textId="77777777" w:rsidR="005025D5" w:rsidRPr="0074764D" w:rsidRDefault="005025D5" w:rsidP="00B86A6C">
            <w:pPr>
              <w:jc w:val="center"/>
              <w:rPr>
                <w:rFonts w:ascii="Times New Roman" w:hAnsi="Times New Roman" w:cs="Times New Roman"/>
                <w:sz w:val="20"/>
                <w:szCs w:val="20"/>
              </w:rPr>
            </w:pPr>
          </w:p>
        </w:tc>
        <w:tc>
          <w:tcPr>
            <w:tcW w:w="637" w:type="pct"/>
            <w:noWrap/>
          </w:tcPr>
          <w:p w14:paraId="1746C957"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tcPr>
          <w:p w14:paraId="11A6DBC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0.08</w:t>
            </w:r>
          </w:p>
        </w:tc>
        <w:tc>
          <w:tcPr>
            <w:tcW w:w="909" w:type="pct"/>
            <w:noWrap/>
          </w:tcPr>
          <w:p w14:paraId="494A64F1"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1.06</w:t>
            </w:r>
          </w:p>
        </w:tc>
        <w:tc>
          <w:tcPr>
            <w:tcW w:w="1000" w:type="pct"/>
          </w:tcPr>
          <w:p w14:paraId="460F50D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2.15</w:t>
            </w:r>
          </w:p>
        </w:tc>
      </w:tr>
      <w:tr w:rsidR="005025D5" w:rsidRPr="0074764D" w14:paraId="3E52D336" w14:textId="77777777" w:rsidTr="00B86A6C">
        <w:trPr>
          <w:trHeight w:val="283"/>
        </w:trPr>
        <w:tc>
          <w:tcPr>
            <w:tcW w:w="637" w:type="pct"/>
            <w:noWrap/>
          </w:tcPr>
          <w:p w14:paraId="482FC468" w14:textId="77777777" w:rsidR="005025D5" w:rsidRPr="0074764D" w:rsidRDefault="005025D5" w:rsidP="00B86A6C">
            <w:pPr>
              <w:rPr>
                <w:rFonts w:ascii="Times New Roman" w:hAnsi="Times New Roman" w:cs="Times New Roman"/>
                <w:sz w:val="20"/>
                <w:szCs w:val="20"/>
              </w:rPr>
            </w:pPr>
          </w:p>
        </w:tc>
        <w:tc>
          <w:tcPr>
            <w:tcW w:w="364" w:type="pct"/>
          </w:tcPr>
          <w:p w14:paraId="6B8EB35A" w14:textId="77777777" w:rsidR="005025D5" w:rsidRPr="0074764D" w:rsidRDefault="005025D5" w:rsidP="00B86A6C">
            <w:pPr>
              <w:jc w:val="center"/>
              <w:rPr>
                <w:rFonts w:ascii="Times New Roman" w:hAnsi="Times New Roman" w:cs="Times New Roman"/>
                <w:sz w:val="20"/>
                <w:szCs w:val="20"/>
              </w:rPr>
            </w:pPr>
          </w:p>
        </w:tc>
        <w:tc>
          <w:tcPr>
            <w:tcW w:w="454" w:type="pct"/>
            <w:noWrap/>
          </w:tcPr>
          <w:p w14:paraId="5C838146" w14:textId="77777777" w:rsidR="005025D5" w:rsidRPr="0074764D" w:rsidRDefault="005025D5" w:rsidP="00B86A6C">
            <w:pPr>
              <w:jc w:val="center"/>
              <w:rPr>
                <w:rFonts w:ascii="Times New Roman" w:hAnsi="Times New Roman" w:cs="Times New Roman"/>
                <w:sz w:val="20"/>
                <w:szCs w:val="20"/>
              </w:rPr>
            </w:pPr>
          </w:p>
        </w:tc>
        <w:tc>
          <w:tcPr>
            <w:tcW w:w="637" w:type="pct"/>
            <w:noWrap/>
          </w:tcPr>
          <w:p w14:paraId="3C0344C1"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tcPr>
          <w:p w14:paraId="6471704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0.71-0.90</w:t>
            </w:r>
          </w:p>
        </w:tc>
        <w:tc>
          <w:tcPr>
            <w:tcW w:w="909" w:type="pct"/>
            <w:noWrap/>
          </w:tcPr>
          <w:p w14:paraId="6EED87FE"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12.78-16.16</w:t>
            </w:r>
          </w:p>
        </w:tc>
        <w:tc>
          <w:tcPr>
            <w:tcW w:w="1000" w:type="pct"/>
          </w:tcPr>
          <w:p w14:paraId="2987158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55.59-63.55</w:t>
            </w:r>
          </w:p>
        </w:tc>
      </w:tr>
      <w:tr w:rsidR="005025D5" w:rsidRPr="0074764D" w14:paraId="139D7CE6" w14:textId="77777777" w:rsidTr="00B86A6C">
        <w:trPr>
          <w:trHeight w:val="283"/>
        </w:trPr>
        <w:tc>
          <w:tcPr>
            <w:tcW w:w="637" w:type="pct"/>
            <w:noWrap/>
            <w:hideMark/>
          </w:tcPr>
          <w:p w14:paraId="0A7D844E" w14:textId="77777777" w:rsidR="005025D5" w:rsidRPr="0074764D" w:rsidRDefault="005025D5" w:rsidP="00B86A6C">
            <w:pPr>
              <w:rPr>
                <w:rFonts w:ascii="Times New Roman" w:hAnsi="Times New Roman" w:cs="Times New Roman"/>
                <w:sz w:val="20"/>
                <w:szCs w:val="20"/>
                <w:lang w:val="en-US"/>
              </w:rPr>
            </w:pPr>
          </w:p>
        </w:tc>
        <w:tc>
          <w:tcPr>
            <w:tcW w:w="364" w:type="pct"/>
          </w:tcPr>
          <w:p w14:paraId="0C4954F8" w14:textId="77777777" w:rsidR="005025D5" w:rsidRPr="0074764D" w:rsidRDefault="005025D5" w:rsidP="00B86A6C">
            <w:pPr>
              <w:jc w:val="center"/>
              <w:rPr>
                <w:rFonts w:ascii="Times New Roman" w:eastAsia="Times New Roman" w:hAnsi="Times New Roman" w:cs="Times New Roman"/>
                <w:b/>
                <w:bCs/>
                <w:sz w:val="20"/>
                <w:szCs w:val="20"/>
              </w:rPr>
            </w:pPr>
          </w:p>
        </w:tc>
        <w:tc>
          <w:tcPr>
            <w:tcW w:w="454" w:type="pct"/>
          </w:tcPr>
          <w:p w14:paraId="744D5D25" w14:textId="77777777" w:rsidR="005025D5" w:rsidRPr="0074764D" w:rsidRDefault="005025D5" w:rsidP="00B86A6C">
            <w:pPr>
              <w:jc w:val="center"/>
              <w:rPr>
                <w:rFonts w:ascii="Times New Roman" w:eastAsia="Times New Roman" w:hAnsi="Times New Roman" w:cs="Times New Roman"/>
                <w:b/>
                <w:bCs/>
                <w:sz w:val="20"/>
                <w:szCs w:val="20"/>
              </w:rPr>
            </w:pPr>
            <w:r w:rsidRPr="0074764D">
              <w:rPr>
                <w:rFonts w:ascii="Times New Roman" w:eastAsia="Times New Roman" w:hAnsi="Times New Roman" w:cs="Times New Roman"/>
                <w:b/>
                <w:bCs/>
                <w:sz w:val="20"/>
                <w:szCs w:val="20"/>
              </w:rPr>
              <w:t>M</w:t>
            </w:r>
            <w:r w:rsidRPr="0074764D">
              <w:rPr>
                <w:rFonts w:ascii="Times New Roman" w:eastAsia="Times New Roman" w:hAnsi="Times New Roman" w:cs="Times New Roman"/>
                <w:b/>
                <w:bCs/>
                <w:sz w:val="20"/>
                <w:szCs w:val="20"/>
                <w:vertAlign w:val="superscript"/>
              </w:rPr>
              <w:t>1</w:t>
            </w:r>
          </w:p>
        </w:tc>
        <w:tc>
          <w:tcPr>
            <w:tcW w:w="637" w:type="pct"/>
            <w:noWrap/>
            <w:hideMark/>
          </w:tcPr>
          <w:p w14:paraId="56FB5757" w14:textId="77777777" w:rsidR="005025D5" w:rsidRPr="0074764D" w:rsidRDefault="005025D5" w:rsidP="00B86A6C">
            <w:pPr>
              <w:rPr>
                <w:rFonts w:ascii="Times New Roman" w:hAnsi="Times New Roman" w:cs="Times New Roman"/>
                <w:sz w:val="20"/>
                <w:szCs w:val="20"/>
              </w:rPr>
            </w:pPr>
          </w:p>
        </w:tc>
        <w:tc>
          <w:tcPr>
            <w:tcW w:w="1000" w:type="pct"/>
            <w:noWrap/>
          </w:tcPr>
          <w:p w14:paraId="03528B09" w14:textId="77777777" w:rsidR="005025D5" w:rsidRPr="0074764D" w:rsidRDefault="005025D5" w:rsidP="00B86A6C">
            <w:pPr>
              <w:jc w:val="right"/>
              <w:rPr>
                <w:rFonts w:ascii="Times New Roman" w:hAnsi="Times New Roman" w:cs="Times New Roman"/>
                <w:b/>
                <w:sz w:val="20"/>
                <w:szCs w:val="20"/>
              </w:rPr>
            </w:pPr>
          </w:p>
        </w:tc>
        <w:tc>
          <w:tcPr>
            <w:tcW w:w="909" w:type="pct"/>
            <w:noWrap/>
          </w:tcPr>
          <w:p w14:paraId="10AC975D" w14:textId="77777777" w:rsidR="005025D5" w:rsidRPr="0074764D" w:rsidRDefault="005025D5" w:rsidP="00B86A6C">
            <w:pPr>
              <w:jc w:val="right"/>
              <w:rPr>
                <w:rFonts w:ascii="Times New Roman" w:hAnsi="Times New Roman" w:cs="Times New Roman"/>
                <w:b/>
                <w:sz w:val="20"/>
                <w:szCs w:val="20"/>
              </w:rPr>
            </w:pPr>
          </w:p>
        </w:tc>
        <w:tc>
          <w:tcPr>
            <w:tcW w:w="1000" w:type="pct"/>
            <w:noWrap/>
          </w:tcPr>
          <w:p w14:paraId="48377C04" w14:textId="77777777" w:rsidR="005025D5" w:rsidRPr="0074764D" w:rsidRDefault="005025D5" w:rsidP="00B86A6C">
            <w:pPr>
              <w:jc w:val="right"/>
              <w:rPr>
                <w:rFonts w:ascii="Times New Roman" w:hAnsi="Times New Roman" w:cs="Times New Roman"/>
                <w:b/>
                <w:sz w:val="20"/>
                <w:szCs w:val="20"/>
              </w:rPr>
            </w:pPr>
          </w:p>
        </w:tc>
      </w:tr>
      <w:tr w:rsidR="005025D5" w:rsidRPr="0074764D" w14:paraId="71F5610F" w14:textId="77777777" w:rsidTr="00B86A6C">
        <w:trPr>
          <w:trHeight w:val="283"/>
        </w:trPr>
        <w:tc>
          <w:tcPr>
            <w:tcW w:w="637" w:type="pct"/>
            <w:noWrap/>
            <w:hideMark/>
          </w:tcPr>
          <w:p w14:paraId="1BCD360F" w14:textId="77777777" w:rsidR="005025D5" w:rsidRPr="0074764D" w:rsidRDefault="005025D5" w:rsidP="00B86A6C">
            <w:pPr>
              <w:rPr>
                <w:rFonts w:ascii="Times New Roman" w:hAnsi="Times New Roman" w:cs="Times New Roman"/>
                <w:b/>
                <w:sz w:val="20"/>
                <w:szCs w:val="20"/>
              </w:rPr>
            </w:pPr>
            <w:r w:rsidRPr="0074764D">
              <w:rPr>
                <w:rFonts w:ascii="Times New Roman" w:hAnsi="Times New Roman" w:cs="Times New Roman"/>
                <w:b/>
                <w:sz w:val="20"/>
                <w:szCs w:val="20"/>
              </w:rPr>
              <w:lastRenderedPageBreak/>
              <w:t>PYS</w:t>
            </w:r>
            <w:r w:rsidRPr="0074764D">
              <w:rPr>
                <w:rFonts w:ascii="Times New Roman" w:hAnsi="Times New Roman" w:cs="Times New Roman"/>
                <w:b/>
                <w:sz w:val="20"/>
                <w:szCs w:val="20"/>
                <w:vertAlign w:val="superscript"/>
              </w:rPr>
              <w:t>a</w:t>
            </w:r>
          </w:p>
        </w:tc>
        <w:tc>
          <w:tcPr>
            <w:tcW w:w="364" w:type="pct"/>
          </w:tcPr>
          <w:p w14:paraId="2A9FA143" w14:textId="77777777" w:rsidR="005025D5" w:rsidRPr="0074764D" w:rsidRDefault="005025D5" w:rsidP="00B86A6C">
            <w:pPr>
              <w:jc w:val="center"/>
              <w:rPr>
                <w:rFonts w:ascii="Times New Roman" w:hAnsi="Times New Roman" w:cs="Times New Roman"/>
                <w:b/>
                <w:sz w:val="20"/>
                <w:szCs w:val="20"/>
              </w:rPr>
            </w:pPr>
            <w:r w:rsidRPr="0074764D">
              <w:rPr>
                <w:rFonts w:ascii="Times New Roman" w:hAnsi="Times New Roman" w:cs="Times New Roman"/>
                <w:b/>
                <w:sz w:val="20"/>
                <w:szCs w:val="20"/>
              </w:rPr>
              <w:t>1</w:t>
            </w:r>
          </w:p>
        </w:tc>
        <w:tc>
          <w:tcPr>
            <w:tcW w:w="454" w:type="pct"/>
          </w:tcPr>
          <w:p w14:paraId="48FA4994" w14:textId="77777777" w:rsidR="005025D5" w:rsidRPr="0074764D" w:rsidRDefault="005025D5" w:rsidP="00B86A6C">
            <w:pPr>
              <w:jc w:val="center"/>
              <w:rPr>
                <w:rFonts w:ascii="Times New Roman" w:hAnsi="Times New Roman" w:cs="Times New Roman"/>
                <w:b/>
                <w:sz w:val="20"/>
                <w:szCs w:val="20"/>
              </w:rPr>
            </w:pPr>
          </w:p>
        </w:tc>
        <w:tc>
          <w:tcPr>
            <w:tcW w:w="637" w:type="pct"/>
            <w:noWrap/>
            <w:hideMark/>
          </w:tcPr>
          <w:p w14:paraId="44E57C1F" w14:textId="77777777" w:rsidR="005025D5" w:rsidRPr="0074764D" w:rsidRDefault="005025D5" w:rsidP="00B86A6C">
            <w:pPr>
              <w:rPr>
                <w:rFonts w:ascii="Times New Roman" w:hAnsi="Times New Roman" w:cs="Times New Roman"/>
                <w:b/>
                <w:sz w:val="20"/>
                <w:szCs w:val="20"/>
              </w:rPr>
            </w:pPr>
          </w:p>
        </w:tc>
        <w:tc>
          <w:tcPr>
            <w:tcW w:w="1000" w:type="pct"/>
            <w:noWrap/>
            <w:hideMark/>
          </w:tcPr>
          <w:p w14:paraId="32D7846F"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1.38</w:t>
            </w:r>
          </w:p>
        </w:tc>
        <w:tc>
          <w:tcPr>
            <w:tcW w:w="909" w:type="pct"/>
            <w:noWrap/>
            <w:hideMark/>
          </w:tcPr>
          <w:p w14:paraId="110061A1"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20.22</w:t>
            </w:r>
          </w:p>
        </w:tc>
        <w:tc>
          <w:tcPr>
            <w:tcW w:w="1000" w:type="pct"/>
            <w:noWrap/>
            <w:hideMark/>
          </w:tcPr>
          <w:p w14:paraId="56AE2605"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50.97</w:t>
            </w:r>
          </w:p>
        </w:tc>
      </w:tr>
      <w:tr w:rsidR="005025D5" w:rsidRPr="0074764D" w14:paraId="6F781A7D" w14:textId="77777777" w:rsidTr="00B86A6C">
        <w:trPr>
          <w:trHeight w:val="283"/>
        </w:trPr>
        <w:tc>
          <w:tcPr>
            <w:tcW w:w="637" w:type="pct"/>
            <w:noWrap/>
            <w:hideMark/>
          </w:tcPr>
          <w:p w14:paraId="6D997515"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NEA</w:t>
            </w:r>
            <w:r w:rsidRPr="0074764D">
              <w:rPr>
                <w:rFonts w:ascii="Times New Roman" w:hAnsi="Times New Roman" w:cs="Times New Roman"/>
                <w:sz w:val="20"/>
                <w:szCs w:val="20"/>
                <w:vertAlign w:val="superscript"/>
              </w:rPr>
              <w:t>b</w:t>
            </w:r>
          </w:p>
        </w:tc>
        <w:tc>
          <w:tcPr>
            <w:tcW w:w="364" w:type="pct"/>
          </w:tcPr>
          <w:p w14:paraId="332D918D"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4</w:t>
            </w:r>
          </w:p>
        </w:tc>
        <w:tc>
          <w:tcPr>
            <w:tcW w:w="454" w:type="pct"/>
          </w:tcPr>
          <w:p w14:paraId="7635AFDA"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04A8320A"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4394563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1.14</w:t>
            </w:r>
          </w:p>
        </w:tc>
        <w:tc>
          <w:tcPr>
            <w:tcW w:w="909" w:type="pct"/>
            <w:noWrap/>
            <w:hideMark/>
          </w:tcPr>
          <w:p w14:paraId="2CBC58BE"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16.39</w:t>
            </w:r>
          </w:p>
        </w:tc>
        <w:tc>
          <w:tcPr>
            <w:tcW w:w="1000" w:type="pct"/>
            <w:noWrap/>
            <w:hideMark/>
          </w:tcPr>
          <w:p w14:paraId="50A545E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55.36</w:t>
            </w:r>
          </w:p>
        </w:tc>
      </w:tr>
      <w:tr w:rsidR="005025D5" w:rsidRPr="0074764D" w14:paraId="4A566658" w14:textId="77777777" w:rsidTr="00B86A6C">
        <w:trPr>
          <w:trHeight w:val="283"/>
        </w:trPr>
        <w:tc>
          <w:tcPr>
            <w:tcW w:w="637" w:type="pct"/>
            <w:noWrap/>
            <w:hideMark/>
          </w:tcPr>
          <w:p w14:paraId="6D9D309B" w14:textId="77777777" w:rsidR="005025D5" w:rsidRPr="0074764D" w:rsidRDefault="005025D5" w:rsidP="00B86A6C">
            <w:pPr>
              <w:rPr>
                <w:rFonts w:ascii="Times New Roman" w:hAnsi="Times New Roman" w:cs="Times New Roman"/>
                <w:sz w:val="20"/>
                <w:szCs w:val="20"/>
              </w:rPr>
            </w:pPr>
          </w:p>
        </w:tc>
        <w:tc>
          <w:tcPr>
            <w:tcW w:w="364" w:type="pct"/>
          </w:tcPr>
          <w:p w14:paraId="425EAC9C" w14:textId="77777777" w:rsidR="005025D5" w:rsidRPr="0074764D" w:rsidRDefault="005025D5" w:rsidP="00B86A6C">
            <w:pPr>
              <w:jc w:val="center"/>
              <w:rPr>
                <w:rFonts w:ascii="Times New Roman" w:hAnsi="Times New Roman" w:cs="Times New Roman"/>
                <w:sz w:val="20"/>
                <w:szCs w:val="20"/>
              </w:rPr>
            </w:pPr>
          </w:p>
        </w:tc>
        <w:tc>
          <w:tcPr>
            <w:tcW w:w="454" w:type="pct"/>
          </w:tcPr>
          <w:p w14:paraId="4510B1B7"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2C7E998A"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0FD517B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0.07</w:t>
            </w:r>
          </w:p>
        </w:tc>
        <w:tc>
          <w:tcPr>
            <w:tcW w:w="909" w:type="pct"/>
            <w:noWrap/>
            <w:hideMark/>
          </w:tcPr>
          <w:p w14:paraId="7CFC172E"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2.20</w:t>
            </w:r>
          </w:p>
        </w:tc>
        <w:tc>
          <w:tcPr>
            <w:tcW w:w="1000" w:type="pct"/>
            <w:noWrap/>
            <w:hideMark/>
          </w:tcPr>
          <w:p w14:paraId="6E122D0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3.39</w:t>
            </w:r>
          </w:p>
        </w:tc>
      </w:tr>
      <w:tr w:rsidR="005025D5" w:rsidRPr="0074764D" w14:paraId="33644AAA" w14:textId="77777777" w:rsidTr="00B86A6C">
        <w:trPr>
          <w:trHeight w:val="283"/>
        </w:trPr>
        <w:tc>
          <w:tcPr>
            <w:tcW w:w="637" w:type="pct"/>
            <w:noWrap/>
            <w:hideMark/>
          </w:tcPr>
          <w:p w14:paraId="6FA12119" w14:textId="77777777" w:rsidR="005025D5" w:rsidRPr="0074764D" w:rsidRDefault="005025D5" w:rsidP="00B86A6C">
            <w:pPr>
              <w:rPr>
                <w:rFonts w:ascii="Times New Roman" w:hAnsi="Times New Roman" w:cs="Times New Roman"/>
                <w:sz w:val="20"/>
                <w:szCs w:val="20"/>
              </w:rPr>
            </w:pPr>
          </w:p>
        </w:tc>
        <w:tc>
          <w:tcPr>
            <w:tcW w:w="364" w:type="pct"/>
          </w:tcPr>
          <w:p w14:paraId="137FA1D6" w14:textId="77777777" w:rsidR="005025D5" w:rsidRPr="0074764D" w:rsidRDefault="005025D5" w:rsidP="00B86A6C">
            <w:pPr>
              <w:jc w:val="center"/>
              <w:rPr>
                <w:rFonts w:ascii="Times New Roman" w:hAnsi="Times New Roman" w:cs="Times New Roman"/>
                <w:sz w:val="20"/>
                <w:szCs w:val="20"/>
              </w:rPr>
            </w:pPr>
          </w:p>
        </w:tc>
        <w:tc>
          <w:tcPr>
            <w:tcW w:w="454" w:type="pct"/>
          </w:tcPr>
          <w:p w14:paraId="22705BFF"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4B860387"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6F422D3A"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1.07-1.20</w:t>
            </w:r>
          </w:p>
        </w:tc>
        <w:tc>
          <w:tcPr>
            <w:tcW w:w="909" w:type="pct"/>
            <w:noWrap/>
            <w:hideMark/>
          </w:tcPr>
          <w:p w14:paraId="58CE0C72"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13.93-18.41</w:t>
            </w:r>
          </w:p>
        </w:tc>
        <w:tc>
          <w:tcPr>
            <w:tcW w:w="1000" w:type="pct"/>
            <w:noWrap/>
            <w:hideMark/>
          </w:tcPr>
          <w:p w14:paraId="73C04D5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51.25-58.77</w:t>
            </w:r>
          </w:p>
        </w:tc>
      </w:tr>
      <w:tr w:rsidR="005025D5" w:rsidRPr="0074764D" w14:paraId="076662A7" w14:textId="77777777" w:rsidTr="00B86A6C">
        <w:trPr>
          <w:trHeight w:val="283"/>
        </w:trPr>
        <w:tc>
          <w:tcPr>
            <w:tcW w:w="637" w:type="pct"/>
            <w:noWrap/>
            <w:hideMark/>
          </w:tcPr>
          <w:p w14:paraId="29913500"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MH</w:t>
            </w:r>
            <w:r w:rsidRPr="0074764D">
              <w:rPr>
                <w:rFonts w:ascii="Times New Roman" w:hAnsi="Times New Roman" w:cs="Times New Roman"/>
                <w:sz w:val="20"/>
                <w:szCs w:val="20"/>
                <w:vertAlign w:val="superscript"/>
              </w:rPr>
              <w:t>d</w:t>
            </w:r>
          </w:p>
        </w:tc>
        <w:tc>
          <w:tcPr>
            <w:tcW w:w="364" w:type="pct"/>
          </w:tcPr>
          <w:p w14:paraId="42AB014A"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13</w:t>
            </w:r>
          </w:p>
        </w:tc>
        <w:tc>
          <w:tcPr>
            <w:tcW w:w="454" w:type="pct"/>
          </w:tcPr>
          <w:p w14:paraId="355D47E1"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569B4DF7"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1F0AE4A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1.14</w:t>
            </w:r>
          </w:p>
        </w:tc>
        <w:tc>
          <w:tcPr>
            <w:tcW w:w="909" w:type="pct"/>
            <w:noWrap/>
            <w:hideMark/>
          </w:tcPr>
          <w:p w14:paraId="7FF2D86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18.61</w:t>
            </w:r>
          </w:p>
        </w:tc>
        <w:tc>
          <w:tcPr>
            <w:tcW w:w="1000" w:type="pct"/>
            <w:noWrap/>
            <w:hideMark/>
          </w:tcPr>
          <w:p w14:paraId="226492F4"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54.54</w:t>
            </w:r>
          </w:p>
        </w:tc>
      </w:tr>
      <w:tr w:rsidR="005025D5" w:rsidRPr="0074764D" w14:paraId="0D8D6CCE" w14:textId="77777777" w:rsidTr="00B86A6C">
        <w:trPr>
          <w:trHeight w:val="283"/>
        </w:trPr>
        <w:tc>
          <w:tcPr>
            <w:tcW w:w="637" w:type="pct"/>
            <w:noWrap/>
            <w:hideMark/>
          </w:tcPr>
          <w:p w14:paraId="7DE34322" w14:textId="77777777" w:rsidR="005025D5" w:rsidRPr="0074764D" w:rsidRDefault="005025D5" w:rsidP="00B86A6C">
            <w:pPr>
              <w:rPr>
                <w:rFonts w:ascii="Times New Roman" w:hAnsi="Times New Roman" w:cs="Times New Roman"/>
                <w:sz w:val="20"/>
                <w:szCs w:val="20"/>
              </w:rPr>
            </w:pPr>
          </w:p>
        </w:tc>
        <w:tc>
          <w:tcPr>
            <w:tcW w:w="364" w:type="pct"/>
          </w:tcPr>
          <w:p w14:paraId="12935E79" w14:textId="77777777" w:rsidR="005025D5" w:rsidRPr="0074764D" w:rsidRDefault="005025D5" w:rsidP="00B86A6C">
            <w:pPr>
              <w:jc w:val="center"/>
              <w:rPr>
                <w:rFonts w:ascii="Times New Roman" w:hAnsi="Times New Roman" w:cs="Times New Roman"/>
                <w:sz w:val="20"/>
                <w:szCs w:val="20"/>
              </w:rPr>
            </w:pPr>
          </w:p>
        </w:tc>
        <w:tc>
          <w:tcPr>
            <w:tcW w:w="454" w:type="pct"/>
          </w:tcPr>
          <w:p w14:paraId="3A9C09D2"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0F318A2B"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7A8E550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0.20</w:t>
            </w:r>
          </w:p>
        </w:tc>
        <w:tc>
          <w:tcPr>
            <w:tcW w:w="909" w:type="pct"/>
            <w:noWrap/>
            <w:hideMark/>
          </w:tcPr>
          <w:p w14:paraId="416103B3"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3.67</w:t>
            </w:r>
          </w:p>
        </w:tc>
        <w:tc>
          <w:tcPr>
            <w:tcW w:w="1000" w:type="pct"/>
            <w:noWrap/>
            <w:hideMark/>
          </w:tcPr>
          <w:p w14:paraId="41D7C42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4.68</w:t>
            </w:r>
          </w:p>
        </w:tc>
      </w:tr>
      <w:tr w:rsidR="005025D5" w:rsidRPr="0074764D" w14:paraId="3F3DFA0D" w14:textId="77777777" w:rsidTr="00B86A6C">
        <w:trPr>
          <w:trHeight w:val="283"/>
        </w:trPr>
        <w:tc>
          <w:tcPr>
            <w:tcW w:w="637" w:type="pct"/>
            <w:noWrap/>
            <w:hideMark/>
          </w:tcPr>
          <w:p w14:paraId="0593E3BF" w14:textId="77777777" w:rsidR="005025D5" w:rsidRPr="0074764D" w:rsidRDefault="005025D5" w:rsidP="00B86A6C">
            <w:pPr>
              <w:rPr>
                <w:rFonts w:ascii="Times New Roman" w:hAnsi="Times New Roman" w:cs="Times New Roman"/>
                <w:sz w:val="20"/>
                <w:szCs w:val="20"/>
              </w:rPr>
            </w:pPr>
          </w:p>
        </w:tc>
        <w:tc>
          <w:tcPr>
            <w:tcW w:w="364" w:type="pct"/>
          </w:tcPr>
          <w:p w14:paraId="1594BFC0" w14:textId="77777777" w:rsidR="005025D5" w:rsidRPr="0074764D" w:rsidRDefault="005025D5" w:rsidP="00B86A6C">
            <w:pPr>
              <w:jc w:val="center"/>
              <w:rPr>
                <w:rFonts w:ascii="Times New Roman" w:hAnsi="Times New Roman" w:cs="Times New Roman"/>
                <w:sz w:val="20"/>
                <w:szCs w:val="20"/>
              </w:rPr>
            </w:pPr>
          </w:p>
        </w:tc>
        <w:tc>
          <w:tcPr>
            <w:tcW w:w="454" w:type="pct"/>
          </w:tcPr>
          <w:p w14:paraId="068CE66B"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66705D27"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7FB2898A"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0.84-1.58</w:t>
            </w:r>
          </w:p>
        </w:tc>
        <w:tc>
          <w:tcPr>
            <w:tcW w:w="909" w:type="pct"/>
            <w:noWrap/>
            <w:hideMark/>
          </w:tcPr>
          <w:p w14:paraId="7F53744E"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12.63-23.52</w:t>
            </w:r>
          </w:p>
        </w:tc>
        <w:tc>
          <w:tcPr>
            <w:tcW w:w="1000" w:type="pct"/>
            <w:noWrap/>
            <w:hideMark/>
          </w:tcPr>
          <w:p w14:paraId="3FA1DA3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47.57-61.52</w:t>
            </w:r>
          </w:p>
        </w:tc>
      </w:tr>
      <w:tr w:rsidR="005025D5" w:rsidRPr="0074764D" w14:paraId="5AACF630" w14:textId="77777777" w:rsidTr="00B86A6C">
        <w:trPr>
          <w:trHeight w:val="283"/>
        </w:trPr>
        <w:tc>
          <w:tcPr>
            <w:tcW w:w="637" w:type="pct"/>
            <w:noWrap/>
          </w:tcPr>
          <w:p w14:paraId="47AE9EC9" w14:textId="77777777" w:rsidR="005025D5" w:rsidRPr="0074764D" w:rsidRDefault="005025D5" w:rsidP="00B86A6C">
            <w:pPr>
              <w:rPr>
                <w:rFonts w:ascii="Times New Roman" w:eastAsia="Times New Roman" w:hAnsi="Times New Roman" w:cs="Times New Roman"/>
                <w:sz w:val="20"/>
                <w:szCs w:val="20"/>
              </w:rPr>
            </w:pPr>
          </w:p>
        </w:tc>
        <w:tc>
          <w:tcPr>
            <w:tcW w:w="364" w:type="pct"/>
          </w:tcPr>
          <w:p w14:paraId="110E6B99" w14:textId="77777777" w:rsidR="005025D5" w:rsidRPr="0074764D" w:rsidRDefault="005025D5" w:rsidP="00B86A6C">
            <w:pPr>
              <w:jc w:val="center"/>
              <w:rPr>
                <w:rFonts w:ascii="Times New Roman" w:eastAsia="Times New Roman" w:hAnsi="Times New Roman" w:cs="Times New Roman"/>
                <w:b/>
                <w:sz w:val="20"/>
                <w:szCs w:val="20"/>
              </w:rPr>
            </w:pPr>
          </w:p>
        </w:tc>
        <w:tc>
          <w:tcPr>
            <w:tcW w:w="454" w:type="pct"/>
            <w:noWrap/>
          </w:tcPr>
          <w:p w14:paraId="7142999B" w14:textId="77777777" w:rsidR="005025D5" w:rsidRPr="0074764D" w:rsidRDefault="005025D5" w:rsidP="00B86A6C">
            <w:pPr>
              <w:jc w:val="center"/>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M</w:t>
            </w:r>
            <w:r w:rsidRPr="0074764D">
              <w:rPr>
                <w:rFonts w:ascii="Times New Roman" w:eastAsia="Times New Roman" w:hAnsi="Times New Roman" w:cs="Times New Roman"/>
                <w:b/>
                <w:sz w:val="20"/>
                <w:szCs w:val="20"/>
                <w:vertAlign w:val="subscript"/>
              </w:rPr>
              <w:t>1</w:t>
            </w:r>
          </w:p>
        </w:tc>
        <w:tc>
          <w:tcPr>
            <w:tcW w:w="637" w:type="pct"/>
            <w:noWrap/>
          </w:tcPr>
          <w:p w14:paraId="230BC506" w14:textId="77777777" w:rsidR="005025D5" w:rsidRPr="0074764D" w:rsidRDefault="005025D5" w:rsidP="00B86A6C">
            <w:pPr>
              <w:rPr>
                <w:rFonts w:ascii="Times New Roman" w:eastAsia="Times New Roman" w:hAnsi="Times New Roman" w:cs="Times New Roman"/>
                <w:sz w:val="20"/>
                <w:szCs w:val="20"/>
              </w:rPr>
            </w:pPr>
          </w:p>
        </w:tc>
        <w:tc>
          <w:tcPr>
            <w:tcW w:w="1000" w:type="pct"/>
            <w:noWrap/>
          </w:tcPr>
          <w:p w14:paraId="15923872" w14:textId="77777777" w:rsidR="005025D5" w:rsidRPr="0074764D" w:rsidRDefault="005025D5" w:rsidP="00B86A6C">
            <w:pPr>
              <w:jc w:val="right"/>
              <w:rPr>
                <w:rFonts w:ascii="Times New Roman" w:eastAsia="Times New Roman" w:hAnsi="Times New Roman" w:cs="Times New Roman"/>
                <w:sz w:val="20"/>
                <w:szCs w:val="20"/>
              </w:rPr>
            </w:pPr>
          </w:p>
        </w:tc>
        <w:tc>
          <w:tcPr>
            <w:tcW w:w="909" w:type="pct"/>
            <w:noWrap/>
          </w:tcPr>
          <w:p w14:paraId="258C28E9" w14:textId="77777777" w:rsidR="005025D5" w:rsidRPr="0074764D" w:rsidRDefault="005025D5" w:rsidP="00B86A6C">
            <w:pPr>
              <w:jc w:val="right"/>
              <w:rPr>
                <w:rFonts w:ascii="Times New Roman" w:eastAsia="Times New Roman" w:hAnsi="Times New Roman" w:cs="Times New Roman"/>
                <w:sz w:val="20"/>
                <w:szCs w:val="20"/>
              </w:rPr>
            </w:pPr>
          </w:p>
        </w:tc>
        <w:tc>
          <w:tcPr>
            <w:tcW w:w="1000" w:type="pct"/>
            <w:noWrap/>
          </w:tcPr>
          <w:p w14:paraId="0D0A2EAA"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2C2B7F02" w14:textId="77777777" w:rsidTr="00B86A6C">
        <w:trPr>
          <w:trHeight w:val="283"/>
        </w:trPr>
        <w:tc>
          <w:tcPr>
            <w:tcW w:w="637" w:type="pct"/>
            <w:noWrap/>
            <w:hideMark/>
          </w:tcPr>
          <w:p w14:paraId="386D85C0" w14:textId="77777777" w:rsidR="005025D5" w:rsidRPr="0074764D" w:rsidRDefault="005025D5" w:rsidP="00B86A6C">
            <w:pPr>
              <w:rPr>
                <w:rFonts w:ascii="Times New Roman" w:eastAsia="Times New Roman" w:hAnsi="Times New Roman" w:cs="Times New Roman"/>
                <w:b/>
                <w:sz w:val="20"/>
                <w:szCs w:val="20"/>
              </w:rPr>
            </w:pPr>
            <w:r w:rsidRPr="0074764D">
              <w:rPr>
                <w:rFonts w:ascii="Times New Roman" w:hAnsi="Times New Roman" w:cs="Times New Roman"/>
                <w:b/>
                <w:sz w:val="20"/>
                <w:szCs w:val="20"/>
              </w:rPr>
              <w:t>PYS</w:t>
            </w:r>
            <w:r w:rsidRPr="0074764D">
              <w:rPr>
                <w:rFonts w:ascii="Times New Roman" w:hAnsi="Times New Roman" w:cs="Times New Roman"/>
                <w:b/>
                <w:sz w:val="20"/>
                <w:szCs w:val="20"/>
                <w:vertAlign w:val="superscript"/>
              </w:rPr>
              <w:t>a</w:t>
            </w:r>
          </w:p>
        </w:tc>
        <w:tc>
          <w:tcPr>
            <w:tcW w:w="364" w:type="pct"/>
          </w:tcPr>
          <w:p w14:paraId="5CB0E952" w14:textId="77777777" w:rsidR="005025D5" w:rsidRPr="0074764D" w:rsidRDefault="005025D5" w:rsidP="00B86A6C">
            <w:pPr>
              <w:jc w:val="center"/>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w:t>
            </w:r>
          </w:p>
        </w:tc>
        <w:tc>
          <w:tcPr>
            <w:tcW w:w="454" w:type="pct"/>
            <w:noWrap/>
            <w:hideMark/>
          </w:tcPr>
          <w:p w14:paraId="09F3CF13" w14:textId="77777777" w:rsidR="005025D5" w:rsidRPr="0074764D" w:rsidRDefault="005025D5" w:rsidP="00B86A6C">
            <w:pPr>
              <w:rPr>
                <w:rFonts w:ascii="Times New Roman" w:eastAsia="Times New Roman" w:hAnsi="Times New Roman" w:cs="Times New Roman"/>
                <w:b/>
                <w:sz w:val="20"/>
                <w:szCs w:val="20"/>
              </w:rPr>
            </w:pPr>
          </w:p>
        </w:tc>
        <w:tc>
          <w:tcPr>
            <w:tcW w:w="637" w:type="pct"/>
            <w:noWrap/>
            <w:hideMark/>
          </w:tcPr>
          <w:p w14:paraId="695BCF09" w14:textId="77777777" w:rsidR="005025D5" w:rsidRPr="0074764D" w:rsidRDefault="005025D5" w:rsidP="00B86A6C">
            <w:pPr>
              <w:rPr>
                <w:rFonts w:ascii="Times New Roman" w:eastAsia="Times New Roman" w:hAnsi="Times New Roman" w:cs="Times New Roman"/>
                <w:b/>
                <w:sz w:val="20"/>
                <w:szCs w:val="20"/>
              </w:rPr>
            </w:pPr>
          </w:p>
        </w:tc>
        <w:tc>
          <w:tcPr>
            <w:tcW w:w="1000" w:type="pct"/>
            <w:noWrap/>
            <w:hideMark/>
          </w:tcPr>
          <w:p w14:paraId="022282E3"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1.37</w:t>
            </w:r>
          </w:p>
        </w:tc>
        <w:tc>
          <w:tcPr>
            <w:tcW w:w="909" w:type="pct"/>
            <w:noWrap/>
            <w:hideMark/>
          </w:tcPr>
          <w:p w14:paraId="0103E030"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20.60</w:t>
            </w:r>
          </w:p>
        </w:tc>
        <w:tc>
          <w:tcPr>
            <w:tcW w:w="1000" w:type="pct"/>
            <w:noWrap/>
            <w:hideMark/>
          </w:tcPr>
          <w:p w14:paraId="0CBC3AE1" w14:textId="77777777" w:rsidR="005025D5" w:rsidRPr="0074764D" w:rsidRDefault="005025D5" w:rsidP="00B86A6C">
            <w:pPr>
              <w:jc w:val="right"/>
              <w:rPr>
                <w:rFonts w:ascii="Times New Roman" w:eastAsia="Times New Roman" w:hAnsi="Times New Roman" w:cs="Times New Roman"/>
                <w:b/>
                <w:sz w:val="20"/>
                <w:szCs w:val="20"/>
              </w:rPr>
            </w:pPr>
            <w:r w:rsidRPr="0074764D">
              <w:rPr>
                <w:rFonts w:ascii="Times New Roman" w:eastAsia="Times New Roman" w:hAnsi="Times New Roman" w:cs="Times New Roman"/>
                <w:b/>
                <w:sz w:val="20"/>
                <w:szCs w:val="20"/>
              </w:rPr>
              <w:t>50.57</w:t>
            </w:r>
          </w:p>
        </w:tc>
      </w:tr>
      <w:tr w:rsidR="005025D5" w:rsidRPr="0074764D" w14:paraId="362B52B0" w14:textId="77777777" w:rsidTr="00B86A6C">
        <w:trPr>
          <w:trHeight w:val="283"/>
        </w:trPr>
        <w:tc>
          <w:tcPr>
            <w:tcW w:w="637" w:type="pct"/>
            <w:noWrap/>
            <w:hideMark/>
          </w:tcPr>
          <w:p w14:paraId="1BB43C10"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NEA</w:t>
            </w:r>
            <w:r w:rsidRPr="0074764D">
              <w:rPr>
                <w:rFonts w:ascii="Times New Roman" w:hAnsi="Times New Roman" w:cs="Times New Roman"/>
                <w:sz w:val="20"/>
                <w:szCs w:val="20"/>
                <w:vertAlign w:val="superscript"/>
              </w:rPr>
              <w:t>b</w:t>
            </w:r>
          </w:p>
        </w:tc>
        <w:tc>
          <w:tcPr>
            <w:tcW w:w="364" w:type="pct"/>
          </w:tcPr>
          <w:p w14:paraId="6C70F0AD"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12</w:t>
            </w:r>
          </w:p>
        </w:tc>
        <w:tc>
          <w:tcPr>
            <w:tcW w:w="454" w:type="pct"/>
            <w:noWrap/>
            <w:hideMark/>
          </w:tcPr>
          <w:p w14:paraId="43CE05E6" w14:textId="77777777" w:rsidR="005025D5" w:rsidRPr="0074764D" w:rsidRDefault="005025D5" w:rsidP="00B86A6C">
            <w:pPr>
              <w:jc w:val="center"/>
              <w:rPr>
                <w:rFonts w:ascii="Times New Roman" w:eastAsia="Times New Roman" w:hAnsi="Times New Roman" w:cs="Times New Roman"/>
                <w:sz w:val="20"/>
                <w:szCs w:val="20"/>
              </w:rPr>
            </w:pPr>
          </w:p>
        </w:tc>
        <w:tc>
          <w:tcPr>
            <w:tcW w:w="637" w:type="pct"/>
            <w:noWrap/>
            <w:hideMark/>
          </w:tcPr>
          <w:p w14:paraId="51C51581"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hideMark/>
          </w:tcPr>
          <w:p w14:paraId="10D6E49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1.13</w:t>
            </w:r>
          </w:p>
        </w:tc>
        <w:tc>
          <w:tcPr>
            <w:tcW w:w="909" w:type="pct"/>
            <w:noWrap/>
            <w:hideMark/>
          </w:tcPr>
          <w:p w14:paraId="1F0CF9F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16.29</w:t>
            </w:r>
          </w:p>
        </w:tc>
        <w:tc>
          <w:tcPr>
            <w:tcW w:w="1000" w:type="pct"/>
            <w:noWrap/>
            <w:hideMark/>
          </w:tcPr>
          <w:p w14:paraId="4FDEECB2"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58.47</w:t>
            </w:r>
          </w:p>
        </w:tc>
      </w:tr>
      <w:tr w:rsidR="005025D5" w:rsidRPr="0074764D" w14:paraId="4F09CC2E" w14:textId="77777777" w:rsidTr="00B86A6C">
        <w:trPr>
          <w:trHeight w:val="283"/>
        </w:trPr>
        <w:tc>
          <w:tcPr>
            <w:tcW w:w="637" w:type="pct"/>
            <w:noWrap/>
            <w:hideMark/>
          </w:tcPr>
          <w:p w14:paraId="3710049A"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7C8D598A"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55B0FBEB" w14:textId="77777777" w:rsidR="005025D5" w:rsidRPr="0074764D" w:rsidRDefault="005025D5" w:rsidP="00B86A6C">
            <w:pPr>
              <w:rPr>
                <w:rFonts w:ascii="Times New Roman" w:eastAsia="Times New Roman" w:hAnsi="Times New Roman" w:cs="Times New Roman"/>
                <w:sz w:val="20"/>
                <w:szCs w:val="20"/>
              </w:rPr>
            </w:pPr>
          </w:p>
        </w:tc>
        <w:tc>
          <w:tcPr>
            <w:tcW w:w="637" w:type="pct"/>
            <w:noWrap/>
            <w:hideMark/>
          </w:tcPr>
          <w:p w14:paraId="01BD38B9"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SD</w:t>
            </w:r>
          </w:p>
        </w:tc>
        <w:tc>
          <w:tcPr>
            <w:tcW w:w="1000" w:type="pct"/>
            <w:noWrap/>
            <w:hideMark/>
          </w:tcPr>
          <w:p w14:paraId="5335B639"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0.21</w:t>
            </w:r>
          </w:p>
        </w:tc>
        <w:tc>
          <w:tcPr>
            <w:tcW w:w="909" w:type="pct"/>
            <w:noWrap/>
            <w:hideMark/>
          </w:tcPr>
          <w:p w14:paraId="4E9C7835"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3.48</w:t>
            </w:r>
          </w:p>
        </w:tc>
        <w:tc>
          <w:tcPr>
            <w:tcW w:w="1000" w:type="pct"/>
            <w:noWrap/>
            <w:hideMark/>
          </w:tcPr>
          <w:p w14:paraId="63BC6F6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3.65</w:t>
            </w:r>
          </w:p>
        </w:tc>
      </w:tr>
      <w:tr w:rsidR="005025D5" w:rsidRPr="0074764D" w14:paraId="20C7F55D" w14:textId="77777777" w:rsidTr="00B86A6C">
        <w:trPr>
          <w:trHeight w:val="283"/>
        </w:trPr>
        <w:tc>
          <w:tcPr>
            <w:tcW w:w="637" w:type="pct"/>
            <w:noWrap/>
            <w:hideMark/>
          </w:tcPr>
          <w:p w14:paraId="45EAE8C9"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5FF14C52"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hideMark/>
          </w:tcPr>
          <w:p w14:paraId="4709D5CF" w14:textId="77777777" w:rsidR="005025D5" w:rsidRPr="0074764D" w:rsidRDefault="005025D5" w:rsidP="00B86A6C">
            <w:pPr>
              <w:rPr>
                <w:rFonts w:ascii="Times New Roman" w:eastAsia="Times New Roman" w:hAnsi="Times New Roman" w:cs="Times New Roman"/>
                <w:sz w:val="20"/>
                <w:szCs w:val="20"/>
              </w:rPr>
            </w:pPr>
          </w:p>
        </w:tc>
        <w:tc>
          <w:tcPr>
            <w:tcW w:w="637" w:type="pct"/>
            <w:noWrap/>
            <w:hideMark/>
          </w:tcPr>
          <w:p w14:paraId="5F5C2EE1"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hideMark/>
          </w:tcPr>
          <w:p w14:paraId="6E7F4EEB"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0.81-1.63</w:t>
            </w:r>
          </w:p>
        </w:tc>
        <w:tc>
          <w:tcPr>
            <w:tcW w:w="909" w:type="pct"/>
            <w:noWrap/>
            <w:hideMark/>
          </w:tcPr>
          <w:p w14:paraId="25037DC4"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11.79-24.01</w:t>
            </w:r>
          </w:p>
        </w:tc>
        <w:tc>
          <w:tcPr>
            <w:tcW w:w="1000" w:type="pct"/>
            <w:noWrap/>
            <w:hideMark/>
          </w:tcPr>
          <w:p w14:paraId="11FC8D5D"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52-63.51</w:t>
            </w:r>
          </w:p>
        </w:tc>
      </w:tr>
      <w:tr w:rsidR="005025D5" w:rsidRPr="0074764D" w14:paraId="2DB9D299" w14:textId="77777777" w:rsidTr="00B86A6C">
        <w:trPr>
          <w:trHeight w:val="283"/>
        </w:trPr>
        <w:tc>
          <w:tcPr>
            <w:tcW w:w="637" w:type="pct"/>
            <w:noWrap/>
          </w:tcPr>
          <w:p w14:paraId="321CBCB0"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LV</w:t>
            </w:r>
            <w:r w:rsidRPr="0074764D">
              <w:rPr>
                <w:rFonts w:ascii="Times New Roman" w:hAnsi="Times New Roman" w:cs="Times New Roman"/>
                <w:sz w:val="20"/>
                <w:szCs w:val="20"/>
                <w:vertAlign w:val="superscript"/>
              </w:rPr>
              <w:t>h</w:t>
            </w:r>
          </w:p>
        </w:tc>
        <w:tc>
          <w:tcPr>
            <w:tcW w:w="364" w:type="pct"/>
          </w:tcPr>
          <w:p w14:paraId="137F85DB"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w:t>
            </w:r>
          </w:p>
        </w:tc>
        <w:tc>
          <w:tcPr>
            <w:tcW w:w="454" w:type="pct"/>
            <w:noWrap/>
          </w:tcPr>
          <w:p w14:paraId="1E3ED4D6" w14:textId="77777777" w:rsidR="005025D5" w:rsidRPr="0074764D" w:rsidRDefault="005025D5" w:rsidP="00B86A6C">
            <w:pPr>
              <w:rPr>
                <w:rFonts w:ascii="Times New Roman" w:eastAsia="Times New Roman" w:hAnsi="Times New Roman" w:cs="Times New Roman"/>
                <w:sz w:val="20"/>
                <w:szCs w:val="20"/>
              </w:rPr>
            </w:pPr>
          </w:p>
        </w:tc>
        <w:tc>
          <w:tcPr>
            <w:tcW w:w="637" w:type="pct"/>
            <w:noWrap/>
          </w:tcPr>
          <w:p w14:paraId="6B77EB02" w14:textId="77777777" w:rsidR="005025D5" w:rsidRPr="0074764D" w:rsidRDefault="005025D5" w:rsidP="00B86A6C">
            <w:pPr>
              <w:rPr>
                <w:rFonts w:ascii="Times New Roman" w:eastAsia="Times New Roman" w:hAnsi="Times New Roman" w:cs="Times New Roman"/>
                <w:sz w:val="20"/>
                <w:szCs w:val="20"/>
              </w:rPr>
            </w:pPr>
          </w:p>
        </w:tc>
        <w:tc>
          <w:tcPr>
            <w:tcW w:w="1000" w:type="pct"/>
            <w:noWrap/>
          </w:tcPr>
          <w:p w14:paraId="727FA0B0"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1.33</w:t>
            </w:r>
          </w:p>
        </w:tc>
        <w:tc>
          <w:tcPr>
            <w:tcW w:w="909" w:type="pct"/>
            <w:noWrap/>
          </w:tcPr>
          <w:p w14:paraId="25446E9C"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20.14</w:t>
            </w:r>
          </w:p>
        </w:tc>
        <w:tc>
          <w:tcPr>
            <w:tcW w:w="1000" w:type="pct"/>
            <w:noWrap/>
          </w:tcPr>
          <w:p w14:paraId="4D54151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51.95</w:t>
            </w:r>
          </w:p>
        </w:tc>
      </w:tr>
      <w:tr w:rsidR="005025D5" w:rsidRPr="0074764D" w14:paraId="4F1CEEF0" w14:textId="77777777" w:rsidTr="00B86A6C">
        <w:trPr>
          <w:trHeight w:val="283"/>
        </w:trPr>
        <w:tc>
          <w:tcPr>
            <w:tcW w:w="637" w:type="pct"/>
            <w:noWrap/>
          </w:tcPr>
          <w:p w14:paraId="4CD0F6BF"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MSA</w:t>
            </w:r>
            <w:r w:rsidRPr="0074764D">
              <w:rPr>
                <w:rFonts w:ascii="Times New Roman" w:hAnsi="Times New Roman" w:cs="Times New Roman"/>
                <w:sz w:val="20"/>
                <w:szCs w:val="20"/>
                <w:vertAlign w:val="superscript"/>
              </w:rPr>
              <w:t>f</w:t>
            </w:r>
          </w:p>
        </w:tc>
        <w:tc>
          <w:tcPr>
            <w:tcW w:w="364" w:type="pct"/>
          </w:tcPr>
          <w:p w14:paraId="0796DBF3"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w:t>
            </w:r>
          </w:p>
        </w:tc>
        <w:tc>
          <w:tcPr>
            <w:tcW w:w="454" w:type="pct"/>
            <w:noWrap/>
          </w:tcPr>
          <w:p w14:paraId="4180B598" w14:textId="77777777" w:rsidR="005025D5" w:rsidRPr="0074764D" w:rsidRDefault="005025D5" w:rsidP="00B86A6C">
            <w:pPr>
              <w:rPr>
                <w:rFonts w:ascii="Times New Roman" w:eastAsia="Times New Roman" w:hAnsi="Times New Roman" w:cs="Times New Roman"/>
                <w:sz w:val="20"/>
                <w:szCs w:val="20"/>
              </w:rPr>
            </w:pPr>
          </w:p>
        </w:tc>
        <w:tc>
          <w:tcPr>
            <w:tcW w:w="637" w:type="pct"/>
            <w:noWrap/>
          </w:tcPr>
          <w:p w14:paraId="01C36A87"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tcPr>
          <w:p w14:paraId="40DA7C82"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1.33</w:t>
            </w:r>
          </w:p>
        </w:tc>
        <w:tc>
          <w:tcPr>
            <w:tcW w:w="909" w:type="pct"/>
            <w:noWrap/>
          </w:tcPr>
          <w:p w14:paraId="18E75B4D"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18.86</w:t>
            </w:r>
          </w:p>
        </w:tc>
        <w:tc>
          <w:tcPr>
            <w:tcW w:w="1000" w:type="pct"/>
            <w:noWrap/>
          </w:tcPr>
          <w:p w14:paraId="7EA65BCE"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7EF95B35" w14:textId="77777777" w:rsidTr="00B86A6C">
        <w:trPr>
          <w:trHeight w:val="283"/>
        </w:trPr>
        <w:tc>
          <w:tcPr>
            <w:tcW w:w="637" w:type="pct"/>
            <w:noWrap/>
          </w:tcPr>
          <w:p w14:paraId="240745D4" w14:textId="77777777" w:rsidR="005025D5" w:rsidRPr="0074764D" w:rsidRDefault="005025D5" w:rsidP="00B86A6C">
            <w:pPr>
              <w:rPr>
                <w:rFonts w:ascii="Times New Roman" w:eastAsia="Times New Roman" w:hAnsi="Times New Roman" w:cs="Times New Roman"/>
                <w:sz w:val="20"/>
                <w:szCs w:val="20"/>
              </w:rPr>
            </w:pPr>
          </w:p>
        </w:tc>
        <w:tc>
          <w:tcPr>
            <w:tcW w:w="364" w:type="pct"/>
          </w:tcPr>
          <w:p w14:paraId="460EAB49" w14:textId="77777777" w:rsidR="005025D5" w:rsidRPr="0074764D" w:rsidRDefault="005025D5" w:rsidP="00B86A6C">
            <w:pPr>
              <w:jc w:val="center"/>
              <w:rPr>
                <w:rFonts w:ascii="Times New Roman" w:eastAsia="Times New Roman" w:hAnsi="Times New Roman" w:cs="Times New Roman"/>
                <w:sz w:val="20"/>
                <w:szCs w:val="20"/>
              </w:rPr>
            </w:pPr>
          </w:p>
        </w:tc>
        <w:tc>
          <w:tcPr>
            <w:tcW w:w="454" w:type="pct"/>
            <w:noWrap/>
          </w:tcPr>
          <w:p w14:paraId="3BCDDE1F" w14:textId="77777777" w:rsidR="005025D5" w:rsidRPr="0074764D" w:rsidRDefault="005025D5" w:rsidP="00B86A6C">
            <w:pPr>
              <w:rPr>
                <w:rFonts w:ascii="Times New Roman" w:eastAsia="Times New Roman" w:hAnsi="Times New Roman" w:cs="Times New Roman"/>
                <w:sz w:val="20"/>
                <w:szCs w:val="20"/>
              </w:rPr>
            </w:pPr>
          </w:p>
        </w:tc>
        <w:tc>
          <w:tcPr>
            <w:tcW w:w="637" w:type="pct"/>
            <w:noWrap/>
          </w:tcPr>
          <w:p w14:paraId="63CF137E"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tcPr>
          <w:p w14:paraId="1A2BA683" w14:textId="77777777" w:rsidR="005025D5" w:rsidRPr="0074764D" w:rsidRDefault="005025D5" w:rsidP="00B86A6C">
            <w:pPr>
              <w:jc w:val="right"/>
              <w:rPr>
                <w:rFonts w:ascii="Times New Roman" w:eastAsia="Times New Roman" w:hAnsi="Times New Roman" w:cs="Times New Roman"/>
                <w:sz w:val="20"/>
                <w:szCs w:val="20"/>
              </w:rPr>
            </w:pPr>
          </w:p>
        </w:tc>
        <w:tc>
          <w:tcPr>
            <w:tcW w:w="909" w:type="pct"/>
            <w:noWrap/>
          </w:tcPr>
          <w:p w14:paraId="179FABFC" w14:textId="77777777" w:rsidR="005025D5" w:rsidRPr="0074764D" w:rsidRDefault="005025D5" w:rsidP="00B86A6C">
            <w:pPr>
              <w:jc w:val="right"/>
              <w:rPr>
                <w:rFonts w:ascii="Times New Roman" w:eastAsia="Times New Roman" w:hAnsi="Times New Roman" w:cs="Times New Roman"/>
                <w:sz w:val="20"/>
                <w:szCs w:val="20"/>
              </w:rPr>
            </w:pPr>
          </w:p>
        </w:tc>
        <w:tc>
          <w:tcPr>
            <w:tcW w:w="1000" w:type="pct"/>
            <w:noWrap/>
          </w:tcPr>
          <w:p w14:paraId="6395A575" w14:textId="77777777" w:rsidR="005025D5" w:rsidRPr="0074764D" w:rsidRDefault="005025D5" w:rsidP="00B86A6C">
            <w:pPr>
              <w:jc w:val="right"/>
              <w:rPr>
                <w:rFonts w:ascii="Times New Roman" w:eastAsia="Times New Roman" w:hAnsi="Times New Roman" w:cs="Times New Roman"/>
                <w:sz w:val="20"/>
                <w:szCs w:val="20"/>
              </w:rPr>
            </w:pPr>
          </w:p>
        </w:tc>
      </w:tr>
      <w:tr w:rsidR="005025D5" w:rsidRPr="0074764D" w14:paraId="41F16FB2" w14:textId="77777777" w:rsidTr="00B86A6C">
        <w:trPr>
          <w:trHeight w:val="283"/>
        </w:trPr>
        <w:tc>
          <w:tcPr>
            <w:tcW w:w="637" w:type="pct"/>
            <w:noWrap/>
            <w:hideMark/>
          </w:tcPr>
          <w:p w14:paraId="3F2CFB10"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MH</w:t>
            </w:r>
            <w:r w:rsidRPr="0074764D">
              <w:rPr>
                <w:rFonts w:ascii="Times New Roman" w:hAnsi="Times New Roman" w:cs="Times New Roman"/>
                <w:sz w:val="20"/>
                <w:szCs w:val="20"/>
                <w:vertAlign w:val="superscript"/>
              </w:rPr>
              <w:t>d</w:t>
            </w:r>
          </w:p>
        </w:tc>
        <w:tc>
          <w:tcPr>
            <w:tcW w:w="364" w:type="pct"/>
          </w:tcPr>
          <w:p w14:paraId="3BA86390" w14:textId="77777777" w:rsidR="005025D5" w:rsidRPr="0074764D" w:rsidRDefault="005025D5" w:rsidP="00B86A6C">
            <w:pPr>
              <w:jc w:val="cente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19</w:t>
            </w:r>
          </w:p>
        </w:tc>
        <w:tc>
          <w:tcPr>
            <w:tcW w:w="454" w:type="pct"/>
            <w:noWrap/>
            <w:hideMark/>
          </w:tcPr>
          <w:p w14:paraId="4600617B" w14:textId="77777777" w:rsidR="005025D5" w:rsidRPr="0074764D" w:rsidRDefault="005025D5" w:rsidP="00B86A6C">
            <w:pPr>
              <w:rPr>
                <w:rFonts w:ascii="Times New Roman" w:eastAsia="Times New Roman" w:hAnsi="Times New Roman" w:cs="Times New Roman"/>
                <w:sz w:val="20"/>
                <w:szCs w:val="20"/>
              </w:rPr>
            </w:pPr>
          </w:p>
        </w:tc>
        <w:tc>
          <w:tcPr>
            <w:tcW w:w="637" w:type="pct"/>
            <w:noWrap/>
            <w:hideMark/>
          </w:tcPr>
          <w:p w14:paraId="17A8812E"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Mean</w:t>
            </w:r>
          </w:p>
        </w:tc>
        <w:tc>
          <w:tcPr>
            <w:tcW w:w="1000" w:type="pct"/>
            <w:noWrap/>
            <w:hideMark/>
          </w:tcPr>
          <w:p w14:paraId="36707EDA"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1.14</w:t>
            </w:r>
          </w:p>
        </w:tc>
        <w:tc>
          <w:tcPr>
            <w:tcW w:w="909" w:type="pct"/>
            <w:noWrap/>
            <w:hideMark/>
          </w:tcPr>
          <w:p w14:paraId="14BF536E"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17.97</w:t>
            </w:r>
          </w:p>
        </w:tc>
        <w:tc>
          <w:tcPr>
            <w:tcW w:w="1000" w:type="pct"/>
            <w:noWrap/>
            <w:hideMark/>
          </w:tcPr>
          <w:p w14:paraId="0AF05B76"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52.64</w:t>
            </w:r>
          </w:p>
        </w:tc>
      </w:tr>
      <w:tr w:rsidR="005025D5" w:rsidRPr="0074764D" w14:paraId="16218D38" w14:textId="77777777" w:rsidTr="00B86A6C">
        <w:trPr>
          <w:trHeight w:val="283"/>
        </w:trPr>
        <w:tc>
          <w:tcPr>
            <w:tcW w:w="637" w:type="pct"/>
            <w:noWrap/>
            <w:hideMark/>
          </w:tcPr>
          <w:p w14:paraId="6656D17C"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2BAF6960" w14:textId="77777777" w:rsidR="005025D5" w:rsidRPr="0074764D" w:rsidRDefault="005025D5" w:rsidP="00B86A6C">
            <w:pPr>
              <w:rPr>
                <w:rFonts w:ascii="Times New Roman" w:eastAsia="Times New Roman" w:hAnsi="Times New Roman" w:cs="Times New Roman"/>
                <w:sz w:val="20"/>
                <w:szCs w:val="20"/>
              </w:rPr>
            </w:pPr>
          </w:p>
        </w:tc>
        <w:tc>
          <w:tcPr>
            <w:tcW w:w="454" w:type="pct"/>
            <w:noWrap/>
            <w:hideMark/>
          </w:tcPr>
          <w:p w14:paraId="036A4DDD" w14:textId="77777777" w:rsidR="005025D5" w:rsidRPr="0074764D" w:rsidRDefault="005025D5" w:rsidP="00B86A6C">
            <w:pPr>
              <w:rPr>
                <w:rFonts w:ascii="Times New Roman" w:eastAsia="Times New Roman" w:hAnsi="Times New Roman" w:cs="Times New Roman"/>
                <w:sz w:val="20"/>
                <w:szCs w:val="20"/>
              </w:rPr>
            </w:pPr>
          </w:p>
        </w:tc>
        <w:tc>
          <w:tcPr>
            <w:tcW w:w="637" w:type="pct"/>
            <w:noWrap/>
            <w:hideMark/>
          </w:tcPr>
          <w:p w14:paraId="2039BD6D"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SD</w:t>
            </w:r>
          </w:p>
        </w:tc>
        <w:tc>
          <w:tcPr>
            <w:tcW w:w="1000" w:type="pct"/>
            <w:noWrap/>
            <w:hideMark/>
          </w:tcPr>
          <w:p w14:paraId="6224C388"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0.13</w:t>
            </w:r>
          </w:p>
        </w:tc>
        <w:tc>
          <w:tcPr>
            <w:tcW w:w="909" w:type="pct"/>
            <w:noWrap/>
            <w:hideMark/>
          </w:tcPr>
          <w:p w14:paraId="376E167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2.65</w:t>
            </w:r>
          </w:p>
        </w:tc>
        <w:tc>
          <w:tcPr>
            <w:tcW w:w="1000" w:type="pct"/>
            <w:noWrap/>
            <w:hideMark/>
          </w:tcPr>
          <w:p w14:paraId="155FC552"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3.10</w:t>
            </w:r>
          </w:p>
        </w:tc>
      </w:tr>
      <w:tr w:rsidR="005025D5" w:rsidRPr="0074764D" w14:paraId="13029AA2" w14:textId="77777777" w:rsidTr="00B86A6C">
        <w:trPr>
          <w:trHeight w:val="283"/>
        </w:trPr>
        <w:tc>
          <w:tcPr>
            <w:tcW w:w="637" w:type="pct"/>
            <w:noWrap/>
            <w:hideMark/>
          </w:tcPr>
          <w:p w14:paraId="20335A30" w14:textId="77777777" w:rsidR="005025D5" w:rsidRPr="0074764D" w:rsidRDefault="005025D5" w:rsidP="00B86A6C">
            <w:pPr>
              <w:jc w:val="right"/>
              <w:rPr>
                <w:rFonts w:ascii="Times New Roman" w:eastAsia="Times New Roman" w:hAnsi="Times New Roman" w:cs="Times New Roman"/>
                <w:sz w:val="20"/>
                <w:szCs w:val="20"/>
              </w:rPr>
            </w:pPr>
          </w:p>
        </w:tc>
        <w:tc>
          <w:tcPr>
            <w:tcW w:w="364" w:type="pct"/>
          </w:tcPr>
          <w:p w14:paraId="6D17A9CB" w14:textId="77777777" w:rsidR="005025D5" w:rsidRPr="0074764D" w:rsidRDefault="005025D5" w:rsidP="00B86A6C">
            <w:pPr>
              <w:rPr>
                <w:rFonts w:ascii="Times New Roman" w:eastAsia="Times New Roman" w:hAnsi="Times New Roman" w:cs="Times New Roman"/>
                <w:sz w:val="20"/>
                <w:szCs w:val="20"/>
              </w:rPr>
            </w:pPr>
          </w:p>
        </w:tc>
        <w:tc>
          <w:tcPr>
            <w:tcW w:w="454" w:type="pct"/>
            <w:noWrap/>
            <w:hideMark/>
          </w:tcPr>
          <w:p w14:paraId="3FD9C017" w14:textId="77777777" w:rsidR="005025D5" w:rsidRPr="0074764D" w:rsidRDefault="005025D5" w:rsidP="00B86A6C">
            <w:pPr>
              <w:rPr>
                <w:rFonts w:ascii="Times New Roman" w:eastAsia="Times New Roman" w:hAnsi="Times New Roman" w:cs="Times New Roman"/>
                <w:sz w:val="20"/>
                <w:szCs w:val="20"/>
              </w:rPr>
            </w:pPr>
          </w:p>
        </w:tc>
        <w:tc>
          <w:tcPr>
            <w:tcW w:w="637" w:type="pct"/>
            <w:noWrap/>
            <w:hideMark/>
          </w:tcPr>
          <w:p w14:paraId="1FAB0933" w14:textId="77777777" w:rsidR="005025D5" w:rsidRPr="0074764D" w:rsidRDefault="005025D5" w:rsidP="00B86A6C">
            <w:pPr>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Range</w:t>
            </w:r>
          </w:p>
        </w:tc>
        <w:tc>
          <w:tcPr>
            <w:tcW w:w="1000" w:type="pct"/>
            <w:noWrap/>
            <w:hideMark/>
          </w:tcPr>
          <w:p w14:paraId="7F8CB10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0.92-1.36</w:t>
            </w:r>
          </w:p>
        </w:tc>
        <w:tc>
          <w:tcPr>
            <w:tcW w:w="909" w:type="pct"/>
            <w:noWrap/>
            <w:hideMark/>
          </w:tcPr>
          <w:p w14:paraId="536F7E81"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14.46-22.21</w:t>
            </w:r>
          </w:p>
        </w:tc>
        <w:tc>
          <w:tcPr>
            <w:tcW w:w="1000" w:type="pct"/>
            <w:noWrap/>
            <w:hideMark/>
          </w:tcPr>
          <w:p w14:paraId="7755008A" w14:textId="77777777" w:rsidR="005025D5" w:rsidRPr="0074764D" w:rsidRDefault="005025D5" w:rsidP="00B86A6C">
            <w:pPr>
              <w:jc w:val="right"/>
              <w:rPr>
                <w:rFonts w:ascii="Times New Roman" w:eastAsia="Times New Roman" w:hAnsi="Times New Roman" w:cs="Times New Roman"/>
                <w:sz w:val="20"/>
                <w:szCs w:val="20"/>
              </w:rPr>
            </w:pPr>
            <w:r w:rsidRPr="0074764D">
              <w:rPr>
                <w:rFonts w:ascii="Times New Roman" w:eastAsia="Times New Roman" w:hAnsi="Times New Roman" w:cs="Times New Roman"/>
                <w:sz w:val="20"/>
                <w:szCs w:val="20"/>
              </w:rPr>
              <w:t>46.37.57.35</w:t>
            </w:r>
          </w:p>
        </w:tc>
      </w:tr>
      <w:tr w:rsidR="005025D5" w:rsidRPr="0074764D" w14:paraId="128F4D93" w14:textId="77777777" w:rsidTr="00B86A6C">
        <w:trPr>
          <w:trHeight w:val="283"/>
        </w:trPr>
        <w:tc>
          <w:tcPr>
            <w:tcW w:w="637" w:type="pct"/>
            <w:noWrap/>
            <w:hideMark/>
          </w:tcPr>
          <w:p w14:paraId="65F2ECED" w14:textId="77777777" w:rsidR="005025D5" w:rsidRPr="0074764D" w:rsidRDefault="005025D5" w:rsidP="00B86A6C">
            <w:pPr>
              <w:rPr>
                <w:rFonts w:ascii="Times New Roman" w:hAnsi="Times New Roman" w:cs="Times New Roman"/>
                <w:b/>
                <w:bCs/>
                <w:sz w:val="20"/>
                <w:szCs w:val="20"/>
                <w:lang w:val="en-US"/>
              </w:rPr>
            </w:pPr>
            <w:r w:rsidRPr="0074764D">
              <w:rPr>
                <w:rFonts w:ascii="Times New Roman" w:hAnsi="Times New Roman" w:cs="Times New Roman"/>
                <w:b/>
                <w:bCs/>
                <w:sz w:val="20"/>
                <w:szCs w:val="20"/>
                <w:lang w:val="en-US"/>
              </w:rPr>
              <w:t>Sample</w:t>
            </w:r>
          </w:p>
        </w:tc>
        <w:tc>
          <w:tcPr>
            <w:tcW w:w="364" w:type="pct"/>
          </w:tcPr>
          <w:p w14:paraId="33782327" w14:textId="77777777" w:rsidR="005025D5" w:rsidRPr="0074764D" w:rsidRDefault="005025D5" w:rsidP="00B86A6C">
            <w:pPr>
              <w:jc w:val="center"/>
              <w:rPr>
                <w:rFonts w:ascii="Times New Roman" w:hAnsi="Times New Roman" w:cs="Times New Roman"/>
                <w:b/>
                <w:bCs/>
                <w:sz w:val="20"/>
                <w:szCs w:val="20"/>
                <w:lang w:val="fr-FR"/>
              </w:rPr>
            </w:pPr>
            <w:r w:rsidRPr="0074764D">
              <w:rPr>
                <w:rFonts w:ascii="Times New Roman" w:hAnsi="Times New Roman" w:cs="Times New Roman"/>
                <w:b/>
                <w:bCs/>
                <w:sz w:val="20"/>
                <w:szCs w:val="20"/>
                <w:lang w:val="fr-FR"/>
              </w:rPr>
              <w:t>N</w:t>
            </w:r>
          </w:p>
        </w:tc>
        <w:tc>
          <w:tcPr>
            <w:tcW w:w="454" w:type="pct"/>
            <w:noWrap/>
            <w:hideMark/>
          </w:tcPr>
          <w:p w14:paraId="22E96DF4" w14:textId="77777777" w:rsidR="005025D5" w:rsidRPr="0074764D" w:rsidRDefault="005025D5" w:rsidP="00B86A6C">
            <w:pPr>
              <w:jc w:val="center"/>
              <w:rPr>
                <w:rFonts w:ascii="Times New Roman" w:hAnsi="Times New Roman" w:cs="Times New Roman"/>
                <w:b/>
                <w:bCs/>
                <w:sz w:val="20"/>
                <w:szCs w:val="20"/>
                <w:lang w:val="fr-FR"/>
              </w:rPr>
            </w:pPr>
            <w:r w:rsidRPr="0074764D">
              <w:rPr>
                <w:rFonts w:ascii="Times New Roman" w:hAnsi="Times New Roman" w:cs="Times New Roman"/>
                <w:b/>
                <w:bCs/>
                <w:sz w:val="20"/>
                <w:szCs w:val="20"/>
                <w:lang w:val="fr-FR"/>
              </w:rPr>
              <w:t>dm</w:t>
            </w:r>
            <w:r w:rsidRPr="0074764D">
              <w:rPr>
                <w:rFonts w:ascii="Times New Roman" w:hAnsi="Times New Roman" w:cs="Times New Roman"/>
                <w:b/>
                <w:bCs/>
                <w:sz w:val="20"/>
                <w:szCs w:val="20"/>
                <w:vertAlign w:val="superscript"/>
                <w:lang w:val="fr-FR"/>
              </w:rPr>
              <w:t>2</w:t>
            </w:r>
          </w:p>
        </w:tc>
        <w:tc>
          <w:tcPr>
            <w:tcW w:w="637" w:type="pct"/>
            <w:noWrap/>
          </w:tcPr>
          <w:p w14:paraId="702BFADC" w14:textId="77777777" w:rsidR="005025D5" w:rsidRPr="0074764D" w:rsidRDefault="005025D5" w:rsidP="00B86A6C">
            <w:pPr>
              <w:rPr>
                <w:rFonts w:ascii="Times New Roman" w:hAnsi="Times New Roman" w:cs="Times New Roman"/>
                <w:b/>
                <w:bCs/>
                <w:sz w:val="20"/>
                <w:szCs w:val="20"/>
                <w:lang w:val="fr-FR"/>
              </w:rPr>
            </w:pPr>
          </w:p>
        </w:tc>
        <w:tc>
          <w:tcPr>
            <w:tcW w:w="1000" w:type="pct"/>
            <w:noWrap/>
            <w:hideMark/>
          </w:tcPr>
          <w:p w14:paraId="6243C63A" w14:textId="77777777" w:rsidR="005025D5" w:rsidRPr="0074764D" w:rsidRDefault="005025D5" w:rsidP="00B86A6C">
            <w:pPr>
              <w:jc w:val="right"/>
              <w:rPr>
                <w:rFonts w:ascii="Times New Roman" w:hAnsi="Times New Roman" w:cs="Times New Roman"/>
                <w:b/>
                <w:bCs/>
                <w:sz w:val="20"/>
                <w:szCs w:val="20"/>
                <w:lang w:val="fr-FR"/>
              </w:rPr>
            </w:pPr>
            <w:r w:rsidRPr="0074764D">
              <w:rPr>
                <w:rFonts w:ascii="Times New Roman" w:hAnsi="Times New Roman" w:cs="Times New Roman"/>
                <w:b/>
                <w:bCs/>
                <w:sz w:val="20"/>
                <w:szCs w:val="20"/>
                <w:lang w:val="fr-FR"/>
              </w:rPr>
              <w:t>3D LAET (mm)</w:t>
            </w:r>
          </w:p>
        </w:tc>
        <w:tc>
          <w:tcPr>
            <w:tcW w:w="909" w:type="pct"/>
            <w:noWrap/>
            <w:hideMark/>
          </w:tcPr>
          <w:p w14:paraId="5D188618" w14:textId="77777777" w:rsidR="005025D5" w:rsidRPr="0074764D" w:rsidRDefault="005025D5" w:rsidP="00B86A6C">
            <w:pPr>
              <w:jc w:val="right"/>
              <w:rPr>
                <w:rFonts w:ascii="Times New Roman" w:hAnsi="Times New Roman" w:cs="Times New Roman"/>
                <w:b/>
                <w:bCs/>
                <w:sz w:val="20"/>
                <w:szCs w:val="20"/>
                <w:lang w:val="fr-FR"/>
              </w:rPr>
            </w:pPr>
            <w:r w:rsidRPr="0074764D">
              <w:rPr>
                <w:rFonts w:ascii="Times New Roman" w:hAnsi="Times New Roman" w:cs="Times New Roman"/>
                <w:b/>
                <w:bCs/>
                <w:sz w:val="20"/>
                <w:szCs w:val="20"/>
                <w:lang w:val="fr-FR"/>
              </w:rPr>
              <w:t>3D LRET</w:t>
            </w:r>
          </w:p>
        </w:tc>
        <w:tc>
          <w:tcPr>
            <w:tcW w:w="1000" w:type="pct"/>
          </w:tcPr>
          <w:p w14:paraId="10DD3D8F" w14:textId="77777777" w:rsidR="005025D5" w:rsidRPr="0074764D" w:rsidRDefault="005025D5" w:rsidP="00B86A6C">
            <w:pPr>
              <w:jc w:val="right"/>
              <w:rPr>
                <w:rFonts w:ascii="Times New Roman" w:hAnsi="Times New Roman" w:cs="Times New Roman"/>
                <w:b/>
                <w:bCs/>
                <w:sz w:val="20"/>
                <w:szCs w:val="20"/>
                <w:lang w:val="fr-FR"/>
              </w:rPr>
            </w:pPr>
            <w:r w:rsidRPr="0074764D">
              <w:rPr>
                <w:rFonts w:ascii="Times New Roman" w:hAnsi="Times New Roman" w:cs="Times New Roman"/>
                <w:b/>
                <w:bCs/>
                <w:sz w:val="20"/>
                <w:szCs w:val="20"/>
                <w:lang w:val="fr-FR"/>
              </w:rPr>
              <w:t>LVcdp/LVc (%)</w:t>
            </w:r>
          </w:p>
        </w:tc>
      </w:tr>
      <w:tr w:rsidR="005025D5" w:rsidRPr="0074764D" w14:paraId="2058ED39" w14:textId="77777777" w:rsidTr="00B86A6C">
        <w:trPr>
          <w:trHeight w:val="283"/>
        </w:trPr>
        <w:tc>
          <w:tcPr>
            <w:tcW w:w="637" w:type="pct"/>
            <w:noWrap/>
          </w:tcPr>
          <w:p w14:paraId="1E9FC3D7" w14:textId="77777777" w:rsidR="005025D5" w:rsidRPr="0074764D" w:rsidRDefault="005025D5" w:rsidP="00B86A6C">
            <w:pPr>
              <w:rPr>
                <w:rFonts w:ascii="Times New Roman" w:hAnsi="Times New Roman" w:cs="Times New Roman"/>
                <w:b/>
                <w:bCs/>
                <w:sz w:val="20"/>
                <w:szCs w:val="20"/>
              </w:rPr>
            </w:pPr>
            <w:r w:rsidRPr="0074764D">
              <w:rPr>
                <w:rFonts w:ascii="Times New Roman" w:hAnsi="Times New Roman" w:cs="Times New Roman"/>
                <w:b/>
                <w:bCs/>
                <w:iCs/>
                <w:sz w:val="20"/>
                <w:szCs w:val="20"/>
              </w:rPr>
              <w:t>PYS</w:t>
            </w:r>
            <w:r w:rsidRPr="0074764D">
              <w:rPr>
                <w:rFonts w:ascii="Times New Roman" w:hAnsi="Times New Roman" w:cs="Times New Roman"/>
                <w:b/>
                <w:bCs/>
                <w:iCs/>
                <w:sz w:val="20"/>
                <w:szCs w:val="20"/>
                <w:vertAlign w:val="superscript"/>
              </w:rPr>
              <w:t>a</w:t>
            </w:r>
          </w:p>
        </w:tc>
        <w:tc>
          <w:tcPr>
            <w:tcW w:w="364" w:type="pct"/>
          </w:tcPr>
          <w:p w14:paraId="7228D4DC" w14:textId="77777777" w:rsidR="005025D5" w:rsidRPr="0074764D" w:rsidRDefault="005025D5" w:rsidP="00B86A6C">
            <w:pPr>
              <w:jc w:val="center"/>
              <w:rPr>
                <w:rFonts w:ascii="Times New Roman" w:hAnsi="Times New Roman" w:cs="Times New Roman"/>
                <w:b/>
                <w:bCs/>
                <w:sz w:val="20"/>
                <w:szCs w:val="20"/>
              </w:rPr>
            </w:pPr>
            <w:r w:rsidRPr="0074764D">
              <w:rPr>
                <w:rFonts w:ascii="Times New Roman" w:hAnsi="Times New Roman" w:cs="Times New Roman"/>
                <w:b/>
                <w:bCs/>
                <w:sz w:val="20"/>
                <w:szCs w:val="20"/>
              </w:rPr>
              <w:t>1</w:t>
            </w:r>
          </w:p>
        </w:tc>
        <w:tc>
          <w:tcPr>
            <w:tcW w:w="454" w:type="pct"/>
            <w:noWrap/>
          </w:tcPr>
          <w:p w14:paraId="237B003F" w14:textId="77777777" w:rsidR="005025D5" w:rsidRPr="0074764D" w:rsidRDefault="005025D5" w:rsidP="00B86A6C">
            <w:pPr>
              <w:jc w:val="center"/>
              <w:rPr>
                <w:rFonts w:ascii="Times New Roman" w:hAnsi="Times New Roman" w:cs="Times New Roman"/>
                <w:b/>
                <w:bCs/>
                <w:sz w:val="20"/>
                <w:szCs w:val="20"/>
              </w:rPr>
            </w:pPr>
          </w:p>
        </w:tc>
        <w:tc>
          <w:tcPr>
            <w:tcW w:w="637" w:type="pct"/>
            <w:noWrap/>
          </w:tcPr>
          <w:p w14:paraId="40C54256" w14:textId="77777777" w:rsidR="005025D5" w:rsidRPr="0074764D" w:rsidRDefault="005025D5" w:rsidP="00B86A6C">
            <w:pPr>
              <w:rPr>
                <w:rFonts w:ascii="Times New Roman" w:hAnsi="Times New Roman" w:cs="Times New Roman"/>
                <w:b/>
                <w:bCs/>
                <w:sz w:val="20"/>
                <w:szCs w:val="20"/>
              </w:rPr>
            </w:pPr>
          </w:p>
        </w:tc>
        <w:tc>
          <w:tcPr>
            <w:tcW w:w="1000" w:type="pct"/>
            <w:noWrap/>
          </w:tcPr>
          <w:p w14:paraId="6A8EA1B9"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b/>
                <w:bCs/>
                <w:sz w:val="20"/>
                <w:szCs w:val="20"/>
              </w:rPr>
              <w:t>0.52</w:t>
            </w:r>
          </w:p>
        </w:tc>
        <w:tc>
          <w:tcPr>
            <w:tcW w:w="909" w:type="pct"/>
            <w:noWrap/>
          </w:tcPr>
          <w:p w14:paraId="7CDF3728"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b/>
                <w:bCs/>
                <w:sz w:val="20"/>
                <w:szCs w:val="20"/>
              </w:rPr>
              <w:t>9.19</w:t>
            </w:r>
          </w:p>
        </w:tc>
        <w:tc>
          <w:tcPr>
            <w:tcW w:w="1000" w:type="pct"/>
          </w:tcPr>
          <w:p w14:paraId="1A53EA87"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b/>
                <w:bCs/>
                <w:sz w:val="20"/>
                <w:szCs w:val="20"/>
              </w:rPr>
              <w:t>79.26</w:t>
            </w:r>
          </w:p>
        </w:tc>
      </w:tr>
      <w:tr w:rsidR="005025D5" w:rsidRPr="0074764D" w14:paraId="36BF749E" w14:textId="77777777" w:rsidTr="00B86A6C">
        <w:trPr>
          <w:trHeight w:val="283"/>
        </w:trPr>
        <w:tc>
          <w:tcPr>
            <w:tcW w:w="637" w:type="pct"/>
            <w:noWrap/>
          </w:tcPr>
          <w:p w14:paraId="0E9175AF" w14:textId="77777777" w:rsidR="005025D5" w:rsidRPr="0074764D" w:rsidRDefault="005025D5" w:rsidP="00B86A6C">
            <w:pPr>
              <w:rPr>
                <w:rFonts w:ascii="Times New Roman" w:hAnsi="Times New Roman" w:cs="Times New Roman"/>
                <w:b/>
                <w:bCs/>
                <w:sz w:val="20"/>
                <w:szCs w:val="20"/>
                <w:lang w:val="fr-FR"/>
              </w:rPr>
            </w:pPr>
            <w:r w:rsidRPr="0074764D">
              <w:rPr>
                <w:rFonts w:ascii="Times New Roman" w:hAnsi="Times New Roman" w:cs="Times New Roman"/>
                <w:sz w:val="20"/>
                <w:szCs w:val="20"/>
                <w:lang w:val="fr-FR"/>
              </w:rPr>
              <w:t>NEA</w:t>
            </w:r>
            <w:r w:rsidRPr="0074764D">
              <w:rPr>
                <w:rFonts w:ascii="Times New Roman" w:hAnsi="Times New Roman" w:cs="Times New Roman"/>
                <w:bCs/>
                <w:iCs/>
                <w:sz w:val="20"/>
                <w:szCs w:val="20"/>
                <w:vertAlign w:val="superscript"/>
              </w:rPr>
              <w:t>b</w:t>
            </w:r>
          </w:p>
        </w:tc>
        <w:tc>
          <w:tcPr>
            <w:tcW w:w="364" w:type="pct"/>
          </w:tcPr>
          <w:p w14:paraId="7D5C631B" w14:textId="77777777" w:rsidR="005025D5" w:rsidRPr="0074764D" w:rsidRDefault="005025D5" w:rsidP="00B86A6C">
            <w:pPr>
              <w:jc w:val="center"/>
              <w:rPr>
                <w:rFonts w:ascii="Times New Roman" w:hAnsi="Times New Roman" w:cs="Times New Roman"/>
                <w:b/>
                <w:bCs/>
                <w:sz w:val="20"/>
                <w:szCs w:val="20"/>
                <w:lang w:val="fr-FR"/>
              </w:rPr>
            </w:pPr>
            <w:r w:rsidRPr="0074764D">
              <w:rPr>
                <w:rFonts w:ascii="Times New Roman" w:hAnsi="Times New Roman" w:cs="Times New Roman"/>
                <w:b/>
                <w:bCs/>
                <w:sz w:val="20"/>
                <w:szCs w:val="20"/>
                <w:lang w:val="fr-FR"/>
              </w:rPr>
              <w:t>5</w:t>
            </w:r>
          </w:p>
        </w:tc>
        <w:tc>
          <w:tcPr>
            <w:tcW w:w="454" w:type="pct"/>
            <w:noWrap/>
          </w:tcPr>
          <w:p w14:paraId="5C530D46" w14:textId="77777777" w:rsidR="005025D5" w:rsidRPr="0074764D" w:rsidRDefault="005025D5" w:rsidP="00B86A6C">
            <w:pPr>
              <w:jc w:val="center"/>
              <w:rPr>
                <w:rFonts w:ascii="Times New Roman" w:hAnsi="Times New Roman" w:cs="Times New Roman"/>
                <w:b/>
                <w:bCs/>
                <w:sz w:val="20"/>
                <w:szCs w:val="20"/>
                <w:lang w:val="fr-FR"/>
              </w:rPr>
            </w:pPr>
          </w:p>
        </w:tc>
        <w:tc>
          <w:tcPr>
            <w:tcW w:w="637" w:type="pct"/>
            <w:noWrap/>
          </w:tcPr>
          <w:p w14:paraId="79312A0A" w14:textId="77777777" w:rsidR="005025D5" w:rsidRPr="0074764D" w:rsidRDefault="005025D5" w:rsidP="00B86A6C">
            <w:pPr>
              <w:rPr>
                <w:rFonts w:ascii="Times New Roman" w:hAnsi="Times New Roman" w:cs="Times New Roman"/>
                <w:b/>
                <w:bCs/>
                <w:sz w:val="20"/>
                <w:szCs w:val="20"/>
                <w:lang w:val="fr-FR"/>
              </w:rPr>
            </w:pPr>
            <w:r w:rsidRPr="0074764D">
              <w:rPr>
                <w:rFonts w:ascii="Times New Roman" w:hAnsi="Times New Roman" w:cs="Times New Roman"/>
                <w:sz w:val="20"/>
                <w:szCs w:val="20"/>
                <w:lang w:val="fr-FR"/>
              </w:rPr>
              <w:t>Mean</w:t>
            </w:r>
          </w:p>
        </w:tc>
        <w:tc>
          <w:tcPr>
            <w:tcW w:w="1000" w:type="pct"/>
            <w:noWrap/>
          </w:tcPr>
          <w:p w14:paraId="6E26CC3F"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lang w:val="fr-FR"/>
              </w:rPr>
              <w:t>0.</w:t>
            </w:r>
            <w:r w:rsidRPr="0074764D">
              <w:rPr>
                <w:rFonts w:ascii="Times New Roman" w:hAnsi="Times New Roman" w:cs="Times New Roman"/>
                <w:sz w:val="20"/>
                <w:szCs w:val="20"/>
              </w:rPr>
              <w:t>47</w:t>
            </w:r>
          </w:p>
        </w:tc>
        <w:tc>
          <w:tcPr>
            <w:tcW w:w="909" w:type="pct"/>
            <w:noWrap/>
          </w:tcPr>
          <w:p w14:paraId="61768E96"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7.87</w:t>
            </w:r>
          </w:p>
        </w:tc>
        <w:tc>
          <w:tcPr>
            <w:tcW w:w="1000" w:type="pct"/>
          </w:tcPr>
          <w:p w14:paraId="1C48FA85"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82.28</w:t>
            </w:r>
          </w:p>
        </w:tc>
      </w:tr>
      <w:tr w:rsidR="005025D5" w:rsidRPr="0074764D" w14:paraId="48B6CA55" w14:textId="77777777" w:rsidTr="00B86A6C">
        <w:trPr>
          <w:trHeight w:val="283"/>
        </w:trPr>
        <w:tc>
          <w:tcPr>
            <w:tcW w:w="637" w:type="pct"/>
            <w:noWrap/>
          </w:tcPr>
          <w:p w14:paraId="69E9A2FE" w14:textId="77777777" w:rsidR="005025D5" w:rsidRPr="0074764D" w:rsidRDefault="005025D5" w:rsidP="00B86A6C">
            <w:pPr>
              <w:rPr>
                <w:rFonts w:ascii="Times New Roman" w:hAnsi="Times New Roman" w:cs="Times New Roman"/>
                <w:b/>
                <w:bCs/>
                <w:sz w:val="20"/>
                <w:szCs w:val="20"/>
              </w:rPr>
            </w:pPr>
          </w:p>
        </w:tc>
        <w:tc>
          <w:tcPr>
            <w:tcW w:w="364" w:type="pct"/>
          </w:tcPr>
          <w:p w14:paraId="431EE30F" w14:textId="77777777" w:rsidR="005025D5" w:rsidRPr="0074764D" w:rsidRDefault="005025D5" w:rsidP="00B86A6C">
            <w:pPr>
              <w:jc w:val="center"/>
              <w:rPr>
                <w:rFonts w:ascii="Times New Roman" w:hAnsi="Times New Roman" w:cs="Times New Roman"/>
                <w:b/>
                <w:bCs/>
                <w:sz w:val="20"/>
                <w:szCs w:val="20"/>
              </w:rPr>
            </w:pPr>
          </w:p>
        </w:tc>
        <w:tc>
          <w:tcPr>
            <w:tcW w:w="454" w:type="pct"/>
            <w:noWrap/>
          </w:tcPr>
          <w:p w14:paraId="12F988CC" w14:textId="77777777" w:rsidR="005025D5" w:rsidRPr="0074764D" w:rsidRDefault="005025D5" w:rsidP="00B86A6C">
            <w:pPr>
              <w:jc w:val="center"/>
              <w:rPr>
                <w:rFonts w:ascii="Times New Roman" w:hAnsi="Times New Roman" w:cs="Times New Roman"/>
                <w:b/>
                <w:bCs/>
                <w:sz w:val="20"/>
                <w:szCs w:val="20"/>
              </w:rPr>
            </w:pPr>
          </w:p>
        </w:tc>
        <w:tc>
          <w:tcPr>
            <w:tcW w:w="637" w:type="pct"/>
            <w:noWrap/>
          </w:tcPr>
          <w:p w14:paraId="0A01C57E" w14:textId="77777777" w:rsidR="005025D5" w:rsidRPr="0074764D" w:rsidRDefault="005025D5" w:rsidP="00B86A6C">
            <w:pPr>
              <w:rPr>
                <w:rFonts w:ascii="Times New Roman" w:hAnsi="Times New Roman" w:cs="Times New Roman"/>
                <w:b/>
                <w:bCs/>
                <w:sz w:val="20"/>
                <w:szCs w:val="20"/>
              </w:rPr>
            </w:pPr>
            <w:r w:rsidRPr="0074764D">
              <w:rPr>
                <w:rFonts w:ascii="Times New Roman" w:hAnsi="Times New Roman" w:cs="Times New Roman"/>
                <w:sz w:val="20"/>
                <w:szCs w:val="20"/>
              </w:rPr>
              <w:t>SD</w:t>
            </w:r>
          </w:p>
        </w:tc>
        <w:tc>
          <w:tcPr>
            <w:tcW w:w="1000" w:type="pct"/>
            <w:noWrap/>
          </w:tcPr>
          <w:p w14:paraId="01021BEA"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0.07</w:t>
            </w:r>
          </w:p>
        </w:tc>
        <w:tc>
          <w:tcPr>
            <w:tcW w:w="909" w:type="pct"/>
            <w:noWrap/>
          </w:tcPr>
          <w:p w14:paraId="48F588C5"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0.85</w:t>
            </w:r>
          </w:p>
        </w:tc>
        <w:tc>
          <w:tcPr>
            <w:tcW w:w="1000" w:type="pct"/>
          </w:tcPr>
          <w:p w14:paraId="0E8CC038"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0.89</w:t>
            </w:r>
          </w:p>
        </w:tc>
      </w:tr>
      <w:tr w:rsidR="005025D5" w:rsidRPr="0074764D" w14:paraId="650CD569" w14:textId="77777777" w:rsidTr="00B86A6C">
        <w:trPr>
          <w:trHeight w:val="283"/>
        </w:trPr>
        <w:tc>
          <w:tcPr>
            <w:tcW w:w="637" w:type="pct"/>
            <w:noWrap/>
          </w:tcPr>
          <w:p w14:paraId="277CFC3E" w14:textId="77777777" w:rsidR="005025D5" w:rsidRPr="0074764D" w:rsidRDefault="005025D5" w:rsidP="00B86A6C">
            <w:pPr>
              <w:rPr>
                <w:rFonts w:ascii="Times New Roman" w:hAnsi="Times New Roman" w:cs="Times New Roman"/>
                <w:b/>
                <w:bCs/>
                <w:sz w:val="20"/>
                <w:szCs w:val="20"/>
              </w:rPr>
            </w:pPr>
          </w:p>
        </w:tc>
        <w:tc>
          <w:tcPr>
            <w:tcW w:w="364" w:type="pct"/>
          </w:tcPr>
          <w:p w14:paraId="00E59671" w14:textId="77777777" w:rsidR="005025D5" w:rsidRPr="0074764D" w:rsidRDefault="005025D5" w:rsidP="00B86A6C">
            <w:pPr>
              <w:jc w:val="center"/>
              <w:rPr>
                <w:rFonts w:ascii="Times New Roman" w:hAnsi="Times New Roman" w:cs="Times New Roman"/>
                <w:b/>
                <w:bCs/>
                <w:sz w:val="20"/>
                <w:szCs w:val="20"/>
              </w:rPr>
            </w:pPr>
          </w:p>
        </w:tc>
        <w:tc>
          <w:tcPr>
            <w:tcW w:w="454" w:type="pct"/>
            <w:noWrap/>
          </w:tcPr>
          <w:p w14:paraId="02C91E35" w14:textId="77777777" w:rsidR="005025D5" w:rsidRPr="0074764D" w:rsidRDefault="005025D5" w:rsidP="00B86A6C">
            <w:pPr>
              <w:jc w:val="center"/>
              <w:rPr>
                <w:rFonts w:ascii="Times New Roman" w:hAnsi="Times New Roman" w:cs="Times New Roman"/>
                <w:b/>
                <w:bCs/>
                <w:sz w:val="20"/>
                <w:szCs w:val="20"/>
              </w:rPr>
            </w:pPr>
          </w:p>
        </w:tc>
        <w:tc>
          <w:tcPr>
            <w:tcW w:w="637" w:type="pct"/>
            <w:noWrap/>
          </w:tcPr>
          <w:p w14:paraId="789890B9" w14:textId="77777777" w:rsidR="005025D5" w:rsidRPr="0074764D" w:rsidRDefault="005025D5" w:rsidP="00B86A6C">
            <w:pPr>
              <w:rPr>
                <w:rFonts w:ascii="Times New Roman" w:hAnsi="Times New Roman" w:cs="Times New Roman"/>
                <w:b/>
                <w:bCs/>
                <w:sz w:val="20"/>
                <w:szCs w:val="20"/>
              </w:rPr>
            </w:pPr>
            <w:r w:rsidRPr="0074764D">
              <w:rPr>
                <w:rFonts w:ascii="Times New Roman" w:hAnsi="Times New Roman" w:cs="Times New Roman"/>
                <w:sz w:val="20"/>
                <w:szCs w:val="20"/>
              </w:rPr>
              <w:t>Range</w:t>
            </w:r>
          </w:p>
        </w:tc>
        <w:tc>
          <w:tcPr>
            <w:tcW w:w="1000" w:type="pct"/>
            <w:noWrap/>
          </w:tcPr>
          <w:p w14:paraId="0FF4FAC3"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0.35-0.53</w:t>
            </w:r>
          </w:p>
        </w:tc>
        <w:tc>
          <w:tcPr>
            <w:tcW w:w="909" w:type="pct"/>
            <w:noWrap/>
          </w:tcPr>
          <w:p w14:paraId="4444C536"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6.40-8.47</w:t>
            </w:r>
          </w:p>
        </w:tc>
        <w:tc>
          <w:tcPr>
            <w:tcW w:w="1000" w:type="pct"/>
          </w:tcPr>
          <w:p w14:paraId="1D4E6F34"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81.51-83.59</w:t>
            </w:r>
          </w:p>
        </w:tc>
      </w:tr>
      <w:tr w:rsidR="005025D5" w:rsidRPr="0074764D" w14:paraId="2B9638A4" w14:textId="77777777" w:rsidTr="00B86A6C">
        <w:trPr>
          <w:trHeight w:val="283"/>
        </w:trPr>
        <w:tc>
          <w:tcPr>
            <w:tcW w:w="637" w:type="pct"/>
            <w:noWrap/>
          </w:tcPr>
          <w:p w14:paraId="38640DD6" w14:textId="77777777" w:rsidR="005025D5" w:rsidRPr="0074764D" w:rsidRDefault="005025D5" w:rsidP="00B86A6C">
            <w:pPr>
              <w:rPr>
                <w:rFonts w:ascii="Times New Roman" w:hAnsi="Times New Roman" w:cs="Times New Roman"/>
                <w:b/>
                <w:bCs/>
                <w:sz w:val="20"/>
                <w:szCs w:val="20"/>
              </w:rPr>
            </w:pPr>
            <w:r w:rsidRPr="0074764D">
              <w:rPr>
                <w:rFonts w:ascii="Times New Roman" w:hAnsi="Times New Roman" w:cs="Times New Roman"/>
                <w:sz w:val="20"/>
                <w:szCs w:val="20"/>
              </w:rPr>
              <w:t>MH</w:t>
            </w:r>
            <w:r w:rsidRPr="0074764D">
              <w:rPr>
                <w:rFonts w:ascii="Times New Roman" w:hAnsi="Times New Roman" w:cs="Times New Roman"/>
                <w:bCs/>
                <w:iCs/>
                <w:sz w:val="20"/>
                <w:szCs w:val="20"/>
                <w:vertAlign w:val="superscript"/>
              </w:rPr>
              <w:t>d</w:t>
            </w:r>
          </w:p>
        </w:tc>
        <w:tc>
          <w:tcPr>
            <w:tcW w:w="364" w:type="pct"/>
          </w:tcPr>
          <w:p w14:paraId="7173ABC6" w14:textId="77777777" w:rsidR="005025D5" w:rsidRPr="0074764D" w:rsidRDefault="005025D5" w:rsidP="00B86A6C">
            <w:pPr>
              <w:jc w:val="center"/>
              <w:rPr>
                <w:rFonts w:ascii="Times New Roman" w:hAnsi="Times New Roman" w:cs="Times New Roman"/>
                <w:b/>
                <w:bCs/>
                <w:sz w:val="20"/>
                <w:szCs w:val="20"/>
              </w:rPr>
            </w:pPr>
            <w:r w:rsidRPr="0074764D">
              <w:rPr>
                <w:rFonts w:ascii="Times New Roman" w:hAnsi="Times New Roman" w:cs="Times New Roman"/>
                <w:b/>
                <w:bCs/>
                <w:sz w:val="20"/>
                <w:szCs w:val="20"/>
              </w:rPr>
              <w:t>5</w:t>
            </w:r>
          </w:p>
        </w:tc>
        <w:tc>
          <w:tcPr>
            <w:tcW w:w="454" w:type="pct"/>
            <w:noWrap/>
          </w:tcPr>
          <w:p w14:paraId="7D91AD62" w14:textId="77777777" w:rsidR="005025D5" w:rsidRPr="0074764D" w:rsidRDefault="005025D5" w:rsidP="00B86A6C">
            <w:pPr>
              <w:jc w:val="center"/>
              <w:rPr>
                <w:rFonts w:ascii="Times New Roman" w:hAnsi="Times New Roman" w:cs="Times New Roman"/>
                <w:b/>
                <w:bCs/>
                <w:sz w:val="20"/>
                <w:szCs w:val="20"/>
              </w:rPr>
            </w:pPr>
          </w:p>
        </w:tc>
        <w:tc>
          <w:tcPr>
            <w:tcW w:w="637" w:type="pct"/>
            <w:noWrap/>
          </w:tcPr>
          <w:p w14:paraId="58B57C84" w14:textId="77777777" w:rsidR="005025D5" w:rsidRPr="0074764D" w:rsidRDefault="005025D5" w:rsidP="00B86A6C">
            <w:pPr>
              <w:rPr>
                <w:rFonts w:ascii="Times New Roman" w:hAnsi="Times New Roman" w:cs="Times New Roman"/>
                <w:b/>
                <w:bCs/>
                <w:sz w:val="20"/>
                <w:szCs w:val="20"/>
              </w:rPr>
            </w:pPr>
            <w:r w:rsidRPr="0074764D">
              <w:rPr>
                <w:rFonts w:ascii="Times New Roman" w:hAnsi="Times New Roman" w:cs="Times New Roman"/>
                <w:sz w:val="20"/>
                <w:szCs w:val="20"/>
              </w:rPr>
              <w:t>Mean</w:t>
            </w:r>
          </w:p>
        </w:tc>
        <w:tc>
          <w:tcPr>
            <w:tcW w:w="1000" w:type="pct"/>
            <w:noWrap/>
          </w:tcPr>
          <w:p w14:paraId="4576ADCB"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0.49</w:t>
            </w:r>
          </w:p>
        </w:tc>
        <w:tc>
          <w:tcPr>
            <w:tcW w:w="909" w:type="pct"/>
            <w:noWrap/>
          </w:tcPr>
          <w:p w14:paraId="74F6166A"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9.54</w:t>
            </w:r>
          </w:p>
        </w:tc>
        <w:tc>
          <w:tcPr>
            <w:tcW w:w="1000" w:type="pct"/>
          </w:tcPr>
          <w:p w14:paraId="1FC6E043"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79.42</w:t>
            </w:r>
          </w:p>
        </w:tc>
      </w:tr>
      <w:tr w:rsidR="005025D5" w:rsidRPr="0074764D" w14:paraId="4FBC3781" w14:textId="77777777" w:rsidTr="00B86A6C">
        <w:trPr>
          <w:trHeight w:val="283"/>
        </w:trPr>
        <w:tc>
          <w:tcPr>
            <w:tcW w:w="637" w:type="pct"/>
            <w:noWrap/>
          </w:tcPr>
          <w:p w14:paraId="3D07BE4D" w14:textId="77777777" w:rsidR="005025D5" w:rsidRPr="0074764D" w:rsidRDefault="005025D5" w:rsidP="00B86A6C">
            <w:pPr>
              <w:rPr>
                <w:rFonts w:ascii="Times New Roman" w:hAnsi="Times New Roman" w:cs="Times New Roman"/>
                <w:b/>
                <w:bCs/>
                <w:sz w:val="20"/>
                <w:szCs w:val="20"/>
              </w:rPr>
            </w:pPr>
          </w:p>
        </w:tc>
        <w:tc>
          <w:tcPr>
            <w:tcW w:w="364" w:type="pct"/>
          </w:tcPr>
          <w:p w14:paraId="6D1C57D4" w14:textId="77777777" w:rsidR="005025D5" w:rsidRPr="0074764D" w:rsidRDefault="005025D5" w:rsidP="00B86A6C">
            <w:pPr>
              <w:jc w:val="center"/>
              <w:rPr>
                <w:rFonts w:ascii="Times New Roman" w:hAnsi="Times New Roman" w:cs="Times New Roman"/>
                <w:b/>
                <w:bCs/>
                <w:sz w:val="20"/>
                <w:szCs w:val="20"/>
              </w:rPr>
            </w:pPr>
          </w:p>
        </w:tc>
        <w:tc>
          <w:tcPr>
            <w:tcW w:w="454" w:type="pct"/>
            <w:noWrap/>
          </w:tcPr>
          <w:p w14:paraId="73624145" w14:textId="77777777" w:rsidR="005025D5" w:rsidRPr="0074764D" w:rsidRDefault="005025D5" w:rsidP="00B86A6C">
            <w:pPr>
              <w:jc w:val="center"/>
              <w:rPr>
                <w:rFonts w:ascii="Times New Roman" w:hAnsi="Times New Roman" w:cs="Times New Roman"/>
                <w:b/>
                <w:bCs/>
                <w:sz w:val="20"/>
                <w:szCs w:val="20"/>
              </w:rPr>
            </w:pPr>
          </w:p>
        </w:tc>
        <w:tc>
          <w:tcPr>
            <w:tcW w:w="637" w:type="pct"/>
            <w:noWrap/>
          </w:tcPr>
          <w:p w14:paraId="1B6EEB94" w14:textId="77777777" w:rsidR="005025D5" w:rsidRPr="0074764D" w:rsidRDefault="005025D5" w:rsidP="00B86A6C">
            <w:pPr>
              <w:rPr>
                <w:rFonts w:ascii="Times New Roman" w:hAnsi="Times New Roman" w:cs="Times New Roman"/>
                <w:b/>
                <w:bCs/>
                <w:sz w:val="20"/>
                <w:szCs w:val="20"/>
              </w:rPr>
            </w:pPr>
            <w:r w:rsidRPr="0074764D">
              <w:rPr>
                <w:rFonts w:ascii="Times New Roman" w:hAnsi="Times New Roman" w:cs="Times New Roman"/>
                <w:sz w:val="20"/>
                <w:szCs w:val="20"/>
              </w:rPr>
              <w:t>SD</w:t>
            </w:r>
          </w:p>
        </w:tc>
        <w:tc>
          <w:tcPr>
            <w:tcW w:w="1000" w:type="pct"/>
            <w:noWrap/>
          </w:tcPr>
          <w:p w14:paraId="09505BD2"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0.09</w:t>
            </w:r>
          </w:p>
        </w:tc>
        <w:tc>
          <w:tcPr>
            <w:tcW w:w="909" w:type="pct"/>
            <w:noWrap/>
          </w:tcPr>
          <w:p w14:paraId="6ADF2C9A"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1.29</w:t>
            </w:r>
          </w:p>
        </w:tc>
        <w:tc>
          <w:tcPr>
            <w:tcW w:w="1000" w:type="pct"/>
          </w:tcPr>
          <w:p w14:paraId="0EBEFB52" w14:textId="77777777" w:rsidR="005025D5" w:rsidRPr="0074764D" w:rsidRDefault="005025D5" w:rsidP="00B86A6C">
            <w:pPr>
              <w:jc w:val="right"/>
              <w:rPr>
                <w:rFonts w:ascii="Times New Roman" w:hAnsi="Times New Roman" w:cs="Times New Roman"/>
                <w:b/>
                <w:bCs/>
                <w:sz w:val="20"/>
                <w:szCs w:val="20"/>
              </w:rPr>
            </w:pPr>
            <w:r w:rsidRPr="0074764D">
              <w:rPr>
                <w:rFonts w:ascii="Times New Roman" w:hAnsi="Times New Roman" w:cs="Times New Roman"/>
                <w:sz w:val="20"/>
                <w:szCs w:val="20"/>
              </w:rPr>
              <w:t>2.78</w:t>
            </w:r>
          </w:p>
        </w:tc>
      </w:tr>
      <w:tr w:rsidR="005025D5" w:rsidRPr="0074764D" w14:paraId="7021E394" w14:textId="77777777" w:rsidTr="00B86A6C">
        <w:trPr>
          <w:trHeight w:val="283"/>
        </w:trPr>
        <w:tc>
          <w:tcPr>
            <w:tcW w:w="637" w:type="pct"/>
            <w:noWrap/>
          </w:tcPr>
          <w:p w14:paraId="02AA2AFB" w14:textId="77777777" w:rsidR="005025D5" w:rsidRPr="0074764D" w:rsidRDefault="005025D5" w:rsidP="00B86A6C">
            <w:pPr>
              <w:rPr>
                <w:rFonts w:ascii="Times New Roman" w:hAnsi="Times New Roman" w:cs="Times New Roman"/>
                <w:b/>
                <w:bCs/>
                <w:sz w:val="20"/>
                <w:szCs w:val="20"/>
              </w:rPr>
            </w:pPr>
          </w:p>
        </w:tc>
        <w:tc>
          <w:tcPr>
            <w:tcW w:w="364" w:type="pct"/>
          </w:tcPr>
          <w:p w14:paraId="553F8DDD" w14:textId="77777777" w:rsidR="005025D5" w:rsidRPr="0074764D" w:rsidRDefault="005025D5" w:rsidP="00B86A6C">
            <w:pPr>
              <w:jc w:val="center"/>
              <w:rPr>
                <w:rFonts w:ascii="Times New Roman" w:hAnsi="Times New Roman" w:cs="Times New Roman"/>
                <w:b/>
                <w:bCs/>
                <w:sz w:val="20"/>
                <w:szCs w:val="20"/>
              </w:rPr>
            </w:pPr>
          </w:p>
        </w:tc>
        <w:tc>
          <w:tcPr>
            <w:tcW w:w="454" w:type="pct"/>
            <w:noWrap/>
          </w:tcPr>
          <w:p w14:paraId="0232375A" w14:textId="77777777" w:rsidR="005025D5" w:rsidRPr="0074764D" w:rsidRDefault="005025D5" w:rsidP="00B86A6C">
            <w:pPr>
              <w:jc w:val="center"/>
              <w:rPr>
                <w:rFonts w:ascii="Times New Roman" w:hAnsi="Times New Roman" w:cs="Times New Roman"/>
                <w:b/>
                <w:bCs/>
                <w:sz w:val="20"/>
                <w:szCs w:val="20"/>
              </w:rPr>
            </w:pPr>
          </w:p>
        </w:tc>
        <w:tc>
          <w:tcPr>
            <w:tcW w:w="637" w:type="pct"/>
            <w:noWrap/>
          </w:tcPr>
          <w:p w14:paraId="5B821690" w14:textId="77777777" w:rsidR="005025D5" w:rsidRPr="0074764D" w:rsidRDefault="005025D5" w:rsidP="00B86A6C">
            <w:pPr>
              <w:rPr>
                <w:rFonts w:ascii="Times New Roman" w:hAnsi="Times New Roman" w:cs="Times New Roman"/>
                <w:sz w:val="20"/>
                <w:szCs w:val="20"/>
              </w:rPr>
            </w:pPr>
          </w:p>
        </w:tc>
        <w:tc>
          <w:tcPr>
            <w:tcW w:w="1000" w:type="pct"/>
            <w:noWrap/>
          </w:tcPr>
          <w:p w14:paraId="28A88C3A"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0.36-0.61</w:t>
            </w:r>
          </w:p>
        </w:tc>
        <w:tc>
          <w:tcPr>
            <w:tcW w:w="909" w:type="pct"/>
            <w:noWrap/>
          </w:tcPr>
          <w:p w14:paraId="6518457D"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7.60-10.96</w:t>
            </w:r>
          </w:p>
        </w:tc>
        <w:tc>
          <w:tcPr>
            <w:tcW w:w="1000" w:type="pct"/>
          </w:tcPr>
          <w:p w14:paraId="6F2EC3FE"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75.53-83.37</w:t>
            </w:r>
          </w:p>
        </w:tc>
      </w:tr>
      <w:tr w:rsidR="005025D5" w:rsidRPr="0074764D" w14:paraId="215C07E5" w14:textId="77777777" w:rsidTr="00B86A6C">
        <w:trPr>
          <w:trHeight w:val="283"/>
        </w:trPr>
        <w:tc>
          <w:tcPr>
            <w:tcW w:w="637" w:type="pct"/>
            <w:noWrap/>
            <w:hideMark/>
          </w:tcPr>
          <w:p w14:paraId="5F248BCA" w14:textId="77777777" w:rsidR="005025D5" w:rsidRPr="0074764D" w:rsidRDefault="005025D5" w:rsidP="00B86A6C">
            <w:pPr>
              <w:rPr>
                <w:rFonts w:ascii="Times New Roman" w:hAnsi="Times New Roman" w:cs="Times New Roman"/>
                <w:sz w:val="20"/>
                <w:szCs w:val="20"/>
                <w:lang w:val="en-US"/>
              </w:rPr>
            </w:pPr>
          </w:p>
        </w:tc>
        <w:tc>
          <w:tcPr>
            <w:tcW w:w="364" w:type="pct"/>
          </w:tcPr>
          <w:p w14:paraId="1813BB4C" w14:textId="77777777" w:rsidR="005025D5" w:rsidRPr="0074764D" w:rsidRDefault="005025D5" w:rsidP="00B86A6C">
            <w:pPr>
              <w:jc w:val="center"/>
              <w:rPr>
                <w:rFonts w:ascii="Times New Roman" w:eastAsia="Times New Roman" w:hAnsi="Times New Roman" w:cs="Times New Roman"/>
                <w:b/>
                <w:bCs/>
                <w:sz w:val="20"/>
                <w:szCs w:val="20"/>
              </w:rPr>
            </w:pPr>
          </w:p>
        </w:tc>
        <w:tc>
          <w:tcPr>
            <w:tcW w:w="454" w:type="pct"/>
            <w:noWrap/>
            <w:hideMark/>
          </w:tcPr>
          <w:p w14:paraId="48051033" w14:textId="77777777" w:rsidR="005025D5" w:rsidRPr="0074764D" w:rsidRDefault="005025D5" w:rsidP="00B86A6C">
            <w:pPr>
              <w:jc w:val="center"/>
              <w:rPr>
                <w:rFonts w:ascii="Times New Roman" w:hAnsi="Times New Roman" w:cs="Times New Roman"/>
                <w:sz w:val="20"/>
                <w:szCs w:val="20"/>
              </w:rPr>
            </w:pPr>
            <w:r w:rsidRPr="0074764D">
              <w:rPr>
                <w:rFonts w:ascii="Times New Roman" w:eastAsia="Times New Roman" w:hAnsi="Times New Roman" w:cs="Times New Roman"/>
                <w:b/>
                <w:bCs/>
                <w:sz w:val="20"/>
                <w:szCs w:val="20"/>
              </w:rPr>
              <w:t>M</w:t>
            </w:r>
            <w:r w:rsidRPr="0074764D">
              <w:rPr>
                <w:rFonts w:ascii="Times New Roman" w:eastAsia="Times New Roman" w:hAnsi="Times New Roman" w:cs="Times New Roman"/>
                <w:b/>
                <w:bCs/>
                <w:sz w:val="20"/>
                <w:szCs w:val="20"/>
                <w:vertAlign w:val="superscript"/>
              </w:rPr>
              <w:t>1</w:t>
            </w:r>
          </w:p>
        </w:tc>
        <w:tc>
          <w:tcPr>
            <w:tcW w:w="637" w:type="pct"/>
            <w:noWrap/>
            <w:hideMark/>
          </w:tcPr>
          <w:p w14:paraId="054B5A35" w14:textId="77777777" w:rsidR="005025D5" w:rsidRPr="0074764D" w:rsidRDefault="005025D5" w:rsidP="00B86A6C">
            <w:pPr>
              <w:rPr>
                <w:rFonts w:ascii="Times New Roman" w:hAnsi="Times New Roman" w:cs="Times New Roman"/>
                <w:sz w:val="20"/>
                <w:szCs w:val="20"/>
              </w:rPr>
            </w:pPr>
          </w:p>
        </w:tc>
        <w:tc>
          <w:tcPr>
            <w:tcW w:w="1000" w:type="pct"/>
            <w:noWrap/>
          </w:tcPr>
          <w:p w14:paraId="36D06963" w14:textId="77777777" w:rsidR="005025D5" w:rsidRPr="0074764D" w:rsidRDefault="005025D5" w:rsidP="00B86A6C">
            <w:pPr>
              <w:jc w:val="right"/>
              <w:rPr>
                <w:rFonts w:ascii="Times New Roman" w:hAnsi="Times New Roman" w:cs="Times New Roman"/>
                <w:sz w:val="20"/>
                <w:szCs w:val="20"/>
              </w:rPr>
            </w:pPr>
          </w:p>
        </w:tc>
        <w:tc>
          <w:tcPr>
            <w:tcW w:w="909" w:type="pct"/>
            <w:noWrap/>
          </w:tcPr>
          <w:p w14:paraId="7467D567" w14:textId="77777777" w:rsidR="005025D5" w:rsidRPr="0074764D" w:rsidRDefault="005025D5" w:rsidP="00B86A6C">
            <w:pPr>
              <w:jc w:val="right"/>
              <w:rPr>
                <w:rFonts w:ascii="Times New Roman" w:hAnsi="Times New Roman" w:cs="Times New Roman"/>
                <w:sz w:val="20"/>
                <w:szCs w:val="20"/>
              </w:rPr>
            </w:pPr>
          </w:p>
        </w:tc>
        <w:tc>
          <w:tcPr>
            <w:tcW w:w="1000" w:type="pct"/>
            <w:noWrap/>
          </w:tcPr>
          <w:p w14:paraId="4E72B379" w14:textId="77777777" w:rsidR="005025D5" w:rsidRPr="0074764D" w:rsidRDefault="005025D5" w:rsidP="00B86A6C">
            <w:pPr>
              <w:jc w:val="right"/>
              <w:rPr>
                <w:rFonts w:ascii="Times New Roman" w:hAnsi="Times New Roman" w:cs="Times New Roman"/>
                <w:sz w:val="20"/>
                <w:szCs w:val="20"/>
              </w:rPr>
            </w:pPr>
          </w:p>
        </w:tc>
      </w:tr>
      <w:tr w:rsidR="005025D5" w:rsidRPr="0074764D" w14:paraId="30DDB0FA" w14:textId="77777777" w:rsidTr="00B86A6C">
        <w:trPr>
          <w:trHeight w:val="283"/>
        </w:trPr>
        <w:tc>
          <w:tcPr>
            <w:tcW w:w="637" w:type="pct"/>
            <w:noWrap/>
            <w:hideMark/>
          </w:tcPr>
          <w:p w14:paraId="62A794FC" w14:textId="77777777" w:rsidR="005025D5" w:rsidRPr="0074764D" w:rsidRDefault="005025D5" w:rsidP="00B86A6C">
            <w:pPr>
              <w:rPr>
                <w:rFonts w:ascii="Times New Roman" w:hAnsi="Times New Roman" w:cs="Times New Roman"/>
                <w:b/>
                <w:sz w:val="20"/>
                <w:szCs w:val="20"/>
              </w:rPr>
            </w:pPr>
            <w:r w:rsidRPr="0074764D">
              <w:rPr>
                <w:rFonts w:ascii="Times New Roman" w:hAnsi="Times New Roman" w:cs="Times New Roman"/>
                <w:b/>
                <w:sz w:val="20"/>
                <w:szCs w:val="20"/>
              </w:rPr>
              <w:t>PYS</w:t>
            </w:r>
            <w:r w:rsidRPr="0074764D">
              <w:rPr>
                <w:rFonts w:ascii="Times New Roman" w:hAnsi="Times New Roman" w:cs="Times New Roman"/>
                <w:b/>
                <w:bCs/>
                <w:iCs/>
                <w:sz w:val="20"/>
                <w:szCs w:val="20"/>
                <w:vertAlign w:val="superscript"/>
              </w:rPr>
              <w:t>a</w:t>
            </w:r>
          </w:p>
        </w:tc>
        <w:tc>
          <w:tcPr>
            <w:tcW w:w="364" w:type="pct"/>
          </w:tcPr>
          <w:p w14:paraId="520B7B9C" w14:textId="77777777" w:rsidR="005025D5" w:rsidRPr="0074764D" w:rsidRDefault="005025D5" w:rsidP="00B86A6C">
            <w:pPr>
              <w:jc w:val="center"/>
              <w:rPr>
                <w:rFonts w:ascii="Times New Roman" w:hAnsi="Times New Roman" w:cs="Times New Roman"/>
                <w:b/>
                <w:sz w:val="20"/>
                <w:szCs w:val="20"/>
              </w:rPr>
            </w:pPr>
            <w:r w:rsidRPr="0074764D">
              <w:rPr>
                <w:rFonts w:ascii="Times New Roman" w:hAnsi="Times New Roman" w:cs="Times New Roman"/>
                <w:b/>
                <w:sz w:val="20"/>
                <w:szCs w:val="20"/>
              </w:rPr>
              <w:t>1</w:t>
            </w:r>
          </w:p>
        </w:tc>
        <w:tc>
          <w:tcPr>
            <w:tcW w:w="454" w:type="pct"/>
            <w:noWrap/>
            <w:hideMark/>
          </w:tcPr>
          <w:p w14:paraId="1D91F760" w14:textId="77777777" w:rsidR="005025D5" w:rsidRPr="0074764D" w:rsidRDefault="005025D5" w:rsidP="00B86A6C">
            <w:pPr>
              <w:jc w:val="center"/>
              <w:rPr>
                <w:rFonts w:ascii="Times New Roman" w:hAnsi="Times New Roman" w:cs="Times New Roman"/>
                <w:b/>
                <w:sz w:val="20"/>
                <w:szCs w:val="20"/>
              </w:rPr>
            </w:pPr>
          </w:p>
        </w:tc>
        <w:tc>
          <w:tcPr>
            <w:tcW w:w="637" w:type="pct"/>
            <w:noWrap/>
            <w:hideMark/>
          </w:tcPr>
          <w:p w14:paraId="03CBE057" w14:textId="77777777" w:rsidR="005025D5" w:rsidRPr="0074764D" w:rsidRDefault="005025D5" w:rsidP="00B86A6C">
            <w:pPr>
              <w:rPr>
                <w:rFonts w:ascii="Times New Roman" w:hAnsi="Times New Roman" w:cs="Times New Roman"/>
                <w:b/>
                <w:sz w:val="20"/>
                <w:szCs w:val="20"/>
              </w:rPr>
            </w:pPr>
          </w:p>
        </w:tc>
        <w:tc>
          <w:tcPr>
            <w:tcW w:w="1000" w:type="pct"/>
            <w:noWrap/>
            <w:hideMark/>
          </w:tcPr>
          <w:p w14:paraId="3F6A2181"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0.72</w:t>
            </w:r>
          </w:p>
        </w:tc>
        <w:tc>
          <w:tcPr>
            <w:tcW w:w="909" w:type="pct"/>
            <w:noWrap/>
            <w:hideMark/>
          </w:tcPr>
          <w:p w14:paraId="659418AB"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11.15</w:t>
            </w:r>
          </w:p>
        </w:tc>
        <w:tc>
          <w:tcPr>
            <w:tcW w:w="1000" w:type="pct"/>
            <w:noWrap/>
            <w:hideMark/>
          </w:tcPr>
          <w:p w14:paraId="7D834AE8"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76.48</w:t>
            </w:r>
          </w:p>
        </w:tc>
      </w:tr>
      <w:tr w:rsidR="005025D5" w:rsidRPr="0074764D" w14:paraId="30E2711B" w14:textId="77777777" w:rsidTr="00B86A6C">
        <w:trPr>
          <w:trHeight w:val="283"/>
        </w:trPr>
        <w:tc>
          <w:tcPr>
            <w:tcW w:w="637" w:type="pct"/>
            <w:noWrap/>
            <w:hideMark/>
          </w:tcPr>
          <w:p w14:paraId="43DB22B0"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NEA</w:t>
            </w:r>
            <w:r w:rsidRPr="0074764D">
              <w:rPr>
                <w:rFonts w:ascii="Times New Roman" w:hAnsi="Times New Roman" w:cs="Times New Roman"/>
                <w:bCs/>
                <w:iCs/>
                <w:sz w:val="20"/>
                <w:szCs w:val="20"/>
                <w:vertAlign w:val="superscript"/>
              </w:rPr>
              <w:t>b</w:t>
            </w:r>
          </w:p>
        </w:tc>
        <w:tc>
          <w:tcPr>
            <w:tcW w:w="364" w:type="pct"/>
          </w:tcPr>
          <w:p w14:paraId="48CE98CC"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6</w:t>
            </w:r>
          </w:p>
        </w:tc>
        <w:tc>
          <w:tcPr>
            <w:tcW w:w="454" w:type="pct"/>
            <w:noWrap/>
            <w:hideMark/>
          </w:tcPr>
          <w:p w14:paraId="38C8A24D"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040735CC"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23A79413"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0.66</w:t>
            </w:r>
          </w:p>
        </w:tc>
        <w:tc>
          <w:tcPr>
            <w:tcW w:w="909" w:type="pct"/>
            <w:noWrap/>
            <w:hideMark/>
          </w:tcPr>
          <w:p w14:paraId="6EE862E2"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9.86</w:t>
            </w:r>
          </w:p>
        </w:tc>
        <w:tc>
          <w:tcPr>
            <w:tcW w:w="1000" w:type="pct"/>
            <w:noWrap/>
            <w:hideMark/>
          </w:tcPr>
          <w:p w14:paraId="64266AF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77.49</w:t>
            </w:r>
          </w:p>
        </w:tc>
      </w:tr>
      <w:tr w:rsidR="005025D5" w:rsidRPr="0074764D" w14:paraId="221E6C7B" w14:textId="77777777" w:rsidTr="00B86A6C">
        <w:trPr>
          <w:trHeight w:val="283"/>
        </w:trPr>
        <w:tc>
          <w:tcPr>
            <w:tcW w:w="637" w:type="pct"/>
            <w:noWrap/>
            <w:hideMark/>
          </w:tcPr>
          <w:p w14:paraId="7A19D772" w14:textId="77777777" w:rsidR="005025D5" w:rsidRPr="0074764D" w:rsidRDefault="005025D5" w:rsidP="00B86A6C">
            <w:pPr>
              <w:rPr>
                <w:rFonts w:ascii="Times New Roman" w:hAnsi="Times New Roman" w:cs="Times New Roman"/>
                <w:sz w:val="20"/>
                <w:szCs w:val="20"/>
              </w:rPr>
            </w:pPr>
          </w:p>
        </w:tc>
        <w:tc>
          <w:tcPr>
            <w:tcW w:w="364" w:type="pct"/>
          </w:tcPr>
          <w:p w14:paraId="4C6B2AEC"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465A78F9"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17DFCF1D"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0019392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0.07</w:t>
            </w:r>
          </w:p>
        </w:tc>
        <w:tc>
          <w:tcPr>
            <w:tcW w:w="909" w:type="pct"/>
            <w:noWrap/>
            <w:hideMark/>
          </w:tcPr>
          <w:p w14:paraId="62B2F1D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0.85</w:t>
            </w:r>
          </w:p>
        </w:tc>
        <w:tc>
          <w:tcPr>
            <w:tcW w:w="1000" w:type="pct"/>
            <w:noWrap/>
            <w:hideMark/>
          </w:tcPr>
          <w:p w14:paraId="05F4F9C3"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2.21</w:t>
            </w:r>
          </w:p>
        </w:tc>
      </w:tr>
      <w:tr w:rsidR="005025D5" w:rsidRPr="0074764D" w14:paraId="5E1DE79C" w14:textId="77777777" w:rsidTr="00B86A6C">
        <w:trPr>
          <w:trHeight w:val="283"/>
        </w:trPr>
        <w:tc>
          <w:tcPr>
            <w:tcW w:w="637" w:type="pct"/>
            <w:noWrap/>
            <w:hideMark/>
          </w:tcPr>
          <w:p w14:paraId="04347ED5" w14:textId="77777777" w:rsidR="005025D5" w:rsidRPr="0074764D" w:rsidRDefault="005025D5" w:rsidP="00B86A6C">
            <w:pPr>
              <w:rPr>
                <w:rFonts w:ascii="Times New Roman" w:hAnsi="Times New Roman" w:cs="Times New Roman"/>
                <w:sz w:val="20"/>
                <w:szCs w:val="20"/>
              </w:rPr>
            </w:pPr>
          </w:p>
        </w:tc>
        <w:tc>
          <w:tcPr>
            <w:tcW w:w="364" w:type="pct"/>
          </w:tcPr>
          <w:p w14:paraId="6CF2642E"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29FA1865"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7A86B2E1"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1C8959ED"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0.53-0.72</w:t>
            </w:r>
          </w:p>
        </w:tc>
        <w:tc>
          <w:tcPr>
            <w:tcW w:w="909" w:type="pct"/>
            <w:noWrap/>
            <w:hideMark/>
          </w:tcPr>
          <w:p w14:paraId="5C4B9A0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8.99-10.93</w:t>
            </w:r>
          </w:p>
        </w:tc>
        <w:tc>
          <w:tcPr>
            <w:tcW w:w="1000" w:type="pct"/>
            <w:noWrap/>
            <w:hideMark/>
          </w:tcPr>
          <w:p w14:paraId="5B621DC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74.82-80.39</w:t>
            </w:r>
          </w:p>
        </w:tc>
      </w:tr>
      <w:tr w:rsidR="005025D5" w:rsidRPr="0074764D" w14:paraId="0A72113D" w14:textId="77777777" w:rsidTr="00B86A6C">
        <w:trPr>
          <w:trHeight w:val="283"/>
        </w:trPr>
        <w:tc>
          <w:tcPr>
            <w:tcW w:w="637" w:type="pct"/>
            <w:noWrap/>
            <w:hideMark/>
          </w:tcPr>
          <w:p w14:paraId="3C4B36F8"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MH</w:t>
            </w:r>
            <w:r w:rsidRPr="0074764D">
              <w:rPr>
                <w:rFonts w:ascii="Times New Roman" w:hAnsi="Times New Roman" w:cs="Times New Roman"/>
                <w:bCs/>
                <w:iCs/>
                <w:sz w:val="20"/>
                <w:szCs w:val="20"/>
                <w:vertAlign w:val="superscript"/>
              </w:rPr>
              <w:t>d</w:t>
            </w:r>
          </w:p>
        </w:tc>
        <w:tc>
          <w:tcPr>
            <w:tcW w:w="364" w:type="pct"/>
          </w:tcPr>
          <w:p w14:paraId="2C88A621"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13</w:t>
            </w:r>
          </w:p>
        </w:tc>
        <w:tc>
          <w:tcPr>
            <w:tcW w:w="454" w:type="pct"/>
            <w:noWrap/>
            <w:hideMark/>
          </w:tcPr>
          <w:p w14:paraId="115A1842"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48614E67"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5809A89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0.56</w:t>
            </w:r>
          </w:p>
        </w:tc>
        <w:tc>
          <w:tcPr>
            <w:tcW w:w="909" w:type="pct"/>
            <w:noWrap/>
            <w:hideMark/>
          </w:tcPr>
          <w:p w14:paraId="0596C87D"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9.91</w:t>
            </w:r>
          </w:p>
        </w:tc>
        <w:tc>
          <w:tcPr>
            <w:tcW w:w="1000" w:type="pct"/>
            <w:noWrap/>
            <w:hideMark/>
          </w:tcPr>
          <w:p w14:paraId="0496060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77.65</w:t>
            </w:r>
          </w:p>
        </w:tc>
      </w:tr>
      <w:tr w:rsidR="005025D5" w:rsidRPr="0074764D" w14:paraId="35D0928D" w14:textId="77777777" w:rsidTr="00B86A6C">
        <w:trPr>
          <w:trHeight w:val="283"/>
        </w:trPr>
        <w:tc>
          <w:tcPr>
            <w:tcW w:w="637" w:type="pct"/>
            <w:noWrap/>
            <w:hideMark/>
          </w:tcPr>
          <w:p w14:paraId="550C0AB4" w14:textId="77777777" w:rsidR="005025D5" w:rsidRPr="0074764D" w:rsidRDefault="005025D5" w:rsidP="00B86A6C">
            <w:pPr>
              <w:rPr>
                <w:rFonts w:ascii="Times New Roman" w:hAnsi="Times New Roman" w:cs="Times New Roman"/>
                <w:sz w:val="20"/>
                <w:szCs w:val="20"/>
              </w:rPr>
            </w:pPr>
          </w:p>
        </w:tc>
        <w:tc>
          <w:tcPr>
            <w:tcW w:w="364" w:type="pct"/>
          </w:tcPr>
          <w:p w14:paraId="4A038869"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04950901"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64870B35"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2BC5D1AA"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0.05</w:t>
            </w:r>
          </w:p>
        </w:tc>
        <w:tc>
          <w:tcPr>
            <w:tcW w:w="909" w:type="pct"/>
            <w:noWrap/>
            <w:hideMark/>
          </w:tcPr>
          <w:p w14:paraId="5F091F54"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0.80</w:t>
            </w:r>
          </w:p>
        </w:tc>
        <w:tc>
          <w:tcPr>
            <w:tcW w:w="1000" w:type="pct"/>
            <w:noWrap/>
            <w:hideMark/>
          </w:tcPr>
          <w:p w14:paraId="7C03B8A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2.19</w:t>
            </w:r>
          </w:p>
        </w:tc>
      </w:tr>
      <w:tr w:rsidR="005025D5" w:rsidRPr="0074764D" w14:paraId="15DFBCAE" w14:textId="77777777" w:rsidTr="00B86A6C">
        <w:trPr>
          <w:trHeight w:val="283"/>
        </w:trPr>
        <w:tc>
          <w:tcPr>
            <w:tcW w:w="637" w:type="pct"/>
            <w:noWrap/>
            <w:hideMark/>
          </w:tcPr>
          <w:p w14:paraId="1D92ECA3" w14:textId="77777777" w:rsidR="005025D5" w:rsidRPr="0074764D" w:rsidRDefault="005025D5" w:rsidP="00B86A6C">
            <w:pPr>
              <w:rPr>
                <w:rFonts w:ascii="Times New Roman" w:hAnsi="Times New Roman" w:cs="Times New Roman"/>
                <w:sz w:val="20"/>
                <w:szCs w:val="20"/>
              </w:rPr>
            </w:pPr>
          </w:p>
        </w:tc>
        <w:tc>
          <w:tcPr>
            <w:tcW w:w="364" w:type="pct"/>
          </w:tcPr>
          <w:p w14:paraId="288CF2A5"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42457E15" w14:textId="77777777" w:rsidR="005025D5" w:rsidRPr="0074764D" w:rsidRDefault="005025D5" w:rsidP="00B86A6C">
            <w:pPr>
              <w:jc w:val="center"/>
              <w:rPr>
                <w:rFonts w:ascii="Times New Roman" w:hAnsi="Times New Roman" w:cs="Times New Roman"/>
                <w:sz w:val="20"/>
                <w:szCs w:val="20"/>
              </w:rPr>
            </w:pPr>
          </w:p>
        </w:tc>
        <w:tc>
          <w:tcPr>
            <w:tcW w:w="637" w:type="pct"/>
            <w:noWrap/>
            <w:hideMark/>
          </w:tcPr>
          <w:p w14:paraId="7F02B2CF"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25929E7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0.46-0.64</w:t>
            </w:r>
          </w:p>
        </w:tc>
        <w:tc>
          <w:tcPr>
            <w:tcW w:w="909" w:type="pct"/>
            <w:noWrap/>
            <w:hideMark/>
          </w:tcPr>
          <w:p w14:paraId="04D6316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8.30-11.43</w:t>
            </w:r>
          </w:p>
        </w:tc>
        <w:tc>
          <w:tcPr>
            <w:tcW w:w="1000" w:type="pct"/>
            <w:noWrap/>
            <w:hideMark/>
          </w:tcPr>
          <w:p w14:paraId="2831B454"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74.77-81.74</w:t>
            </w:r>
          </w:p>
        </w:tc>
      </w:tr>
      <w:tr w:rsidR="005025D5" w:rsidRPr="0074764D" w14:paraId="50F3718A" w14:textId="77777777" w:rsidTr="00B86A6C">
        <w:trPr>
          <w:trHeight w:val="283"/>
        </w:trPr>
        <w:tc>
          <w:tcPr>
            <w:tcW w:w="637" w:type="pct"/>
            <w:noWrap/>
            <w:hideMark/>
          </w:tcPr>
          <w:p w14:paraId="43562199" w14:textId="77777777" w:rsidR="005025D5" w:rsidRPr="0074764D" w:rsidRDefault="005025D5" w:rsidP="00B86A6C">
            <w:pPr>
              <w:rPr>
                <w:rFonts w:ascii="Times New Roman" w:hAnsi="Times New Roman" w:cs="Times New Roman"/>
                <w:sz w:val="20"/>
                <w:szCs w:val="20"/>
              </w:rPr>
            </w:pPr>
          </w:p>
        </w:tc>
        <w:tc>
          <w:tcPr>
            <w:tcW w:w="364" w:type="pct"/>
          </w:tcPr>
          <w:p w14:paraId="5A53C1DF" w14:textId="77777777" w:rsidR="005025D5" w:rsidRPr="0074764D" w:rsidRDefault="005025D5" w:rsidP="00B86A6C">
            <w:pPr>
              <w:jc w:val="center"/>
              <w:rPr>
                <w:rFonts w:ascii="Times New Roman" w:eastAsia="Times New Roman" w:hAnsi="Times New Roman" w:cs="Times New Roman"/>
                <w:b/>
                <w:sz w:val="20"/>
                <w:szCs w:val="20"/>
              </w:rPr>
            </w:pPr>
          </w:p>
        </w:tc>
        <w:tc>
          <w:tcPr>
            <w:tcW w:w="454" w:type="pct"/>
            <w:noWrap/>
            <w:hideMark/>
          </w:tcPr>
          <w:p w14:paraId="5A41794D" w14:textId="77777777" w:rsidR="005025D5" w:rsidRPr="0074764D" w:rsidRDefault="005025D5" w:rsidP="00B86A6C">
            <w:pPr>
              <w:jc w:val="center"/>
              <w:rPr>
                <w:rFonts w:ascii="Times New Roman" w:hAnsi="Times New Roman" w:cs="Times New Roman"/>
                <w:sz w:val="20"/>
                <w:szCs w:val="20"/>
              </w:rPr>
            </w:pPr>
            <w:r w:rsidRPr="0074764D">
              <w:rPr>
                <w:rFonts w:ascii="Times New Roman" w:eastAsia="Times New Roman" w:hAnsi="Times New Roman" w:cs="Times New Roman"/>
                <w:b/>
                <w:sz w:val="20"/>
                <w:szCs w:val="20"/>
              </w:rPr>
              <w:t>M</w:t>
            </w:r>
            <w:r w:rsidRPr="0074764D">
              <w:rPr>
                <w:rFonts w:ascii="Times New Roman" w:eastAsia="Times New Roman" w:hAnsi="Times New Roman" w:cs="Times New Roman"/>
                <w:b/>
                <w:sz w:val="20"/>
                <w:szCs w:val="20"/>
                <w:vertAlign w:val="subscript"/>
              </w:rPr>
              <w:t>1</w:t>
            </w:r>
          </w:p>
        </w:tc>
        <w:tc>
          <w:tcPr>
            <w:tcW w:w="637" w:type="pct"/>
            <w:noWrap/>
            <w:hideMark/>
          </w:tcPr>
          <w:p w14:paraId="1CD77164" w14:textId="77777777" w:rsidR="005025D5" w:rsidRPr="0074764D" w:rsidRDefault="005025D5" w:rsidP="00B86A6C">
            <w:pPr>
              <w:rPr>
                <w:rFonts w:ascii="Times New Roman" w:hAnsi="Times New Roman" w:cs="Times New Roman"/>
                <w:sz w:val="20"/>
                <w:szCs w:val="20"/>
              </w:rPr>
            </w:pPr>
          </w:p>
        </w:tc>
        <w:tc>
          <w:tcPr>
            <w:tcW w:w="1000" w:type="pct"/>
            <w:noWrap/>
          </w:tcPr>
          <w:p w14:paraId="1025CAD2" w14:textId="77777777" w:rsidR="005025D5" w:rsidRPr="0074764D" w:rsidRDefault="005025D5" w:rsidP="00B86A6C">
            <w:pPr>
              <w:jc w:val="right"/>
              <w:rPr>
                <w:rFonts w:ascii="Times New Roman" w:hAnsi="Times New Roman" w:cs="Times New Roman"/>
                <w:sz w:val="20"/>
                <w:szCs w:val="20"/>
              </w:rPr>
            </w:pPr>
          </w:p>
        </w:tc>
        <w:tc>
          <w:tcPr>
            <w:tcW w:w="909" w:type="pct"/>
            <w:noWrap/>
          </w:tcPr>
          <w:p w14:paraId="14E28454" w14:textId="77777777" w:rsidR="005025D5" w:rsidRPr="0074764D" w:rsidRDefault="005025D5" w:rsidP="00B86A6C">
            <w:pPr>
              <w:jc w:val="right"/>
              <w:rPr>
                <w:rFonts w:ascii="Times New Roman" w:hAnsi="Times New Roman" w:cs="Times New Roman"/>
                <w:sz w:val="20"/>
                <w:szCs w:val="20"/>
              </w:rPr>
            </w:pPr>
          </w:p>
        </w:tc>
        <w:tc>
          <w:tcPr>
            <w:tcW w:w="1000" w:type="pct"/>
            <w:noWrap/>
          </w:tcPr>
          <w:p w14:paraId="50FB3A2B" w14:textId="77777777" w:rsidR="005025D5" w:rsidRPr="0074764D" w:rsidRDefault="005025D5" w:rsidP="00B86A6C">
            <w:pPr>
              <w:jc w:val="right"/>
              <w:rPr>
                <w:rFonts w:ascii="Times New Roman" w:hAnsi="Times New Roman" w:cs="Times New Roman"/>
                <w:sz w:val="20"/>
                <w:szCs w:val="20"/>
              </w:rPr>
            </w:pPr>
          </w:p>
        </w:tc>
      </w:tr>
      <w:tr w:rsidR="005025D5" w:rsidRPr="0074764D" w14:paraId="773AAD73" w14:textId="77777777" w:rsidTr="00B86A6C">
        <w:trPr>
          <w:trHeight w:val="283"/>
        </w:trPr>
        <w:tc>
          <w:tcPr>
            <w:tcW w:w="637" w:type="pct"/>
            <w:noWrap/>
            <w:hideMark/>
          </w:tcPr>
          <w:p w14:paraId="2657A6E2" w14:textId="77777777" w:rsidR="005025D5" w:rsidRPr="0074764D" w:rsidRDefault="005025D5" w:rsidP="00B86A6C">
            <w:pPr>
              <w:rPr>
                <w:rFonts w:ascii="Times New Roman" w:hAnsi="Times New Roman" w:cs="Times New Roman"/>
                <w:b/>
                <w:sz w:val="20"/>
                <w:szCs w:val="20"/>
              </w:rPr>
            </w:pPr>
            <w:r w:rsidRPr="0074764D">
              <w:rPr>
                <w:rFonts w:ascii="Times New Roman" w:hAnsi="Times New Roman" w:cs="Times New Roman"/>
                <w:b/>
                <w:sz w:val="20"/>
                <w:szCs w:val="20"/>
              </w:rPr>
              <w:t>PYS</w:t>
            </w:r>
            <w:r w:rsidRPr="0074764D">
              <w:rPr>
                <w:rFonts w:ascii="Times New Roman" w:hAnsi="Times New Roman" w:cs="Times New Roman"/>
                <w:b/>
                <w:bCs/>
                <w:iCs/>
                <w:sz w:val="20"/>
                <w:szCs w:val="20"/>
                <w:vertAlign w:val="superscript"/>
              </w:rPr>
              <w:t>a</w:t>
            </w:r>
            <w:r w:rsidRPr="0074764D">
              <w:rPr>
                <w:rFonts w:ascii="Times New Roman" w:hAnsi="Times New Roman" w:cs="Times New Roman"/>
                <w:b/>
                <w:sz w:val="20"/>
                <w:szCs w:val="20"/>
              </w:rPr>
              <w:t xml:space="preserve"> </w:t>
            </w:r>
          </w:p>
        </w:tc>
        <w:tc>
          <w:tcPr>
            <w:tcW w:w="364" w:type="pct"/>
          </w:tcPr>
          <w:p w14:paraId="0BA9E739" w14:textId="77777777" w:rsidR="005025D5" w:rsidRPr="0074764D" w:rsidRDefault="005025D5" w:rsidP="00B86A6C">
            <w:pPr>
              <w:jc w:val="center"/>
              <w:rPr>
                <w:rFonts w:ascii="Times New Roman" w:hAnsi="Times New Roman" w:cs="Times New Roman"/>
                <w:b/>
                <w:sz w:val="20"/>
                <w:szCs w:val="20"/>
              </w:rPr>
            </w:pPr>
            <w:r w:rsidRPr="0074764D">
              <w:rPr>
                <w:rFonts w:ascii="Times New Roman" w:hAnsi="Times New Roman" w:cs="Times New Roman"/>
                <w:b/>
                <w:sz w:val="20"/>
                <w:szCs w:val="20"/>
              </w:rPr>
              <w:t>1</w:t>
            </w:r>
          </w:p>
        </w:tc>
        <w:tc>
          <w:tcPr>
            <w:tcW w:w="454" w:type="pct"/>
            <w:noWrap/>
            <w:hideMark/>
          </w:tcPr>
          <w:p w14:paraId="10183540" w14:textId="77777777" w:rsidR="005025D5" w:rsidRPr="0074764D" w:rsidRDefault="005025D5" w:rsidP="00B86A6C">
            <w:pPr>
              <w:jc w:val="center"/>
              <w:rPr>
                <w:rFonts w:ascii="Times New Roman" w:hAnsi="Times New Roman" w:cs="Times New Roman"/>
                <w:b/>
                <w:sz w:val="20"/>
                <w:szCs w:val="20"/>
              </w:rPr>
            </w:pPr>
          </w:p>
        </w:tc>
        <w:tc>
          <w:tcPr>
            <w:tcW w:w="637" w:type="pct"/>
            <w:noWrap/>
            <w:hideMark/>
          </w:tcPr>
          <w:p w14:paraId="0BBF8CEE" w14:textId="77777777" w:rsidR="005025D5" w:rsidRPr="0074764D" w:rsidRDefault="005025D5" w:rsidP="00B86A6C">
            <w:pPr>
              <w:rPr>
                <w:rFonts w:ascii="Times New Roman" w:hAnsi="Times New Roman" w:cs="Times New Roman"/>
                <w:b/>
                <w:sz w:val="20"/>
                <w:szCs w:val="20"/>
              </w:rPr>
            </w:pPr>
          </w:p>
        </w:tc>
        <w:tc>
          <w:tcPr>
            <w:tcW w:w="1000" w:type="pct"/>
            <w:noWrap/>
            <w:hideMark/>
          </w:tcPr>
          <w:p w14:paraId="4E8E2E2C"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0.72</w:t>
            </w:r>
          </w:p>
        </w:tc>
        <w:tc>
          <w:tcPr>
            <w:tcW w:w="909" w:type="pct"/>
            <w:noWrap/>
            <w:hideMark/>
          </w:tcPr>
          <w:p w14:paraId="3F8E322A"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11.55</w:t>
            </w:r>
          </w:p>
        </w:tc>
        <w:tc>
          <w:tcPr>
            <w:tcW w:w="1000" w:type="pct"/>
            <w:noWrap/>
            <w:hideMark/>
          </w:tcPr>
          <w:p w14:paraId="4D27497A" w14:textId="77777777" w:rsidR="005025D5" w:rsidRPr="0074764D" w:rsidRDefault="005025D5" w:rsidP="00B86A6C">
            <w:pPr>
              <w:jc w:val="right"/>
              <w:rPr>
                <w:rFonts w:ascii="Times New Roman" w:hAnsi="Times New Roman" w:cs="Times New Roman"/>
                <w:b/>
                <w:sz w:val="20"/>
                <w:szCs w:val="20"/>
              </w:rPr>
            </w:pPr>
            <w:r w:rsidRPr="0074764D">
              <w:rPr>
                <w:rFonts w:ascii="Times New Roman" w:hAnsi="Times New Roman" w:cs="Times New Roman"/>
                <w:b/>
                <w:sz w:val="20"/>
                <w:szCs w:val="20"/>
              </w:rPr>
              <w:t>76.34</w:t>
            </w:r>
          </w:p>
        </w:tc>
      </w:tr>
      <w:tr w:rsidR="005025D5" w:rsidRPr="0074764D" w14:paraId="59ACE70E" w14:textId="77777777" w:rsidTr="00B86A6C">
        <w:trPr>
          <w:trHeight w:val="283"/>
        </w:trPr>
        <w:tc>
          <w:tcPr>
            <w:tcW w:w="637" w:type="pct"/>
            <w:noWrap/>
            <w:hideMark/>
          </w:tcPr>
          <w:p w14:paraId="211D16B5"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NEA</w:t>
            </w:r>
            <w:r w:rsidRPr="0074764D">
              <w:rPr>
                <w:rFonts w:ascii="Times New Roman" w:hAnsi="Times New Roman" w:cs="Times New Roman"/>
                <w:bCs/>
                <w:iCs/>
                <w:sz w:val="20"/>
                <w:szCs w:val="20"/>
                <w:vertAlign w:val="superscript"/>
              </w:rPr>
              <w:t>b</w:t>
            </w:r>
          </w:p>
        </w:tc>
        <w:tc>
          <w:tcPr>
            <w:tcW w:w="364" w:type="pct"/>
          </w:tcPr>
          <w:p w14:paraId="73FCD007"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10</w:t>
            </w:r>
          </w:p>
        </w:tc>
        <w:tc>
          <w:tcPr>
            <w:tcW w:w="454" w:type="pct"/>
            <w:noWrap/>
            <w:hideMark/>
          </w:tcPr>
          <w:p w14:paraId="44C5982D" w14:textId="77777777" w:rsidR="005025D5" w:rsidRPr="0074764D" w:rsidRDefault="005025D5" w:rsidP="00B86A6C">
            <w:pPr>
              <w:rPr>
                <w:rFonts w:ascii="Times New Roman" w:hAnsi="Times New Roman" w:cs="Times New Roman"/>
                <w:sz w:val="20"/>
                <w:szCs w:val="20"/>
              </w:rPr>
            </w:pPr>
          </w:p>
        </w:tc>
        <w:tc>
          <w:tcPr>
            <w:tcW w:w="637" w:type="pct"/>
            <w:noWrap/>
            <w:hideMark/>
          </w:tcPr>
          <w:p w14:paraId="6B6BC518"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20752640"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0.58</w:t>
            </w:r>
          </w:p>
        </w:tc>
        <w:tc>
          <w:tcPr>
            <w:tcW w:w="909" w:type="pct"/>
            <w:noWrap/>
            <w:hideMark/>
          </w:tcPr>
          <w:p w14:paraId="49493AE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8.67</w:t>
            </w:r>
          </w:p>
        </w:tc>
        <w:tc>
          <w:tcPr>
            <w:tcW w:w="1000" w:type="pct"/>
            <w:noWrap/>
            <w:hideMark/>
          </w:tcPr>
          <w:p w14:paraId="19652E46"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80.15</w:t>
            </w:r>
          </w:p>
        </w:tc>
      </w:tr>
      <w:tr w:rsidR="005025D5" w:rsidRPr="0074764D" w14:paraId="45FD87ED" w14:textId="77777777" w:rsidTr="00B86A6C">
        <w:trPr>
          <w:trHeight w:val="283"/>
        </w:trPr>
        <w:tc>
          <w:tcPr>
            <w:tcW w:w="637" w:type="pct"/>
            <w:noWrap/>
            <w:hideMark/>
          </w:tcPr>
          <w:p w14:paraId="5928E3B1" w14:textId="77777777" w:rsidR="005025D5" w:rsidRPr="0074764D" w:rsidRDefault="005025D5" w:rsidP="00B86A6C">
            <w:pPr>
              <w:rPr>
                <w:rFonts w:ascii="Times New Roman" w:hAnsi="Times New Roman" w:cs="Times New Roman"/>
                <w:sz w:val="20"/>
                <w:szCs w:val="20"/>
              </w:rPr>
            </w:pPr>
          </w:p>
        </w:tc>
        <w:tc>
          <w:tcPr>
            <w:tcW w:w="364" w:type="pct"/>
          </w:tcPr>
          <w:p w14:paraId="10B3F4D1"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62C39E89" w14:textId="77777777" w:rsidR="005025D5" w:rsidRPr="0074764D" w:rsidRDefault="005025D5" w:rsidP="00B86A6C">
            <w:pPr>
              <w:rPr>
                <w:rFonts w:ascii="Times New Roman" w:hAnsi="Times New Roman" w:cs="Times New Roman"/>
                <w:sz w:val="20"/>
                <w:szCs w:val="20"/>
              </w:rPr>
            </w:pPr>
          </w:p>
        </w:tc>
        <w:tc>
          <w:tcPr>
            <w:tcW w:w="637" w:type="pct"/>
            <w:noWrap/>
            <w:hideMark/>
          </w:tcPr>
          <w:p w14:paraId="05A5D8D9"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467C9F9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0.11</w:t>
            </w:r>
          </w:p>
        </w:tc>
        <w:tc>
          <w:tcPr>
            <w:tcW w:w="909" w:type="pct"/>
            <w:noWrap/>
            <w:hideMark/>
          </w:tcPr>
          <w:p w14:paraId="36039536"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1.30</w:t>
            </w:r>
          </w:p>
        </w:tc>
        <w:tc>
          <w:tcPr>
            <w:tcW w:w="1000" w:type="pct"/>
            <w:noWrap/>
            <w:hideMark/>
          </w:tcPr>
          <w:p w14:paraId="42801049"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2.78</w:t>
            </w:r>
          </w:p>
        </w:tc>
      </w:tr>
      <w:tr w:rsidR="005025D5" w:rsidRPr="0074764D" w14:paraId="517DA604" w14:textId="77777777" w:rsidTr="00B86A6C">
        <w:trPr>
          <w:trHeight w:val="283"/>
        </w:trPr>
        <w:tc>
          <w:tcPr>
            <w:tcW w:w="637" w:type="pct"/>
            <w:noWrap/>
            <w:hideMark/>
          </w:tcPr>
          <w:p w14:paraId="2A546CE9" w14:textId="77777777" w:rsidR="005025D5" w:rsidRPr="0074764D" w:rsidRDefault="005025D5" w:rsidP="00B86A6C">
            <w:pPr>
              <w:rPr>
                <w:rFonts w:ascii="Times New Roman" w:hAnsi="Times New Roman" w:cs="Times New Roman"/>
                <w:sz w:val="20"/>
                <w:szCs w:val="20"/>
              </w:rPr>
            </w:pPr>
          </w:p>
        </w:tc>
        <w:tc>
          <w:tcPr>
            <w:tcW w:w="364" w:type="pct"/>
          </w:tcPr>
          <w:p w14:paraId="03E2EA02"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33380D85" w14:textId="77777777" w:rsidR="005025D5" w:rsidRPr="0074764D" w:rsidRDefault="005025D5" w:rsidP="00B86A6C">
            <w:pPr>
              <w:rPr>
                <w:rFonts w:ascii="Times New Roman" w:hAnsi="Times New Roman" w:cs="Times New Roman"/>
                <w:sz w:val="20"/>
                <w:szCs w:val="20"/>
              </w:rPr>
            </w:pPr>
          </w:p>
        </w:tc>
        <w:tc>
          <w:tcPr>
            <w:tcW w:w="637" w:type="pct"/>
            <w:noWrap/>
            <w:hideMark/>
          </w:tcPr>
          <w:p w14:paraId="086B630A"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1AC32132"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0.39-0.79</w:t>
            </w:r>
          </w:p>
        </w:tc>
        <w:tc>
          <w:tcPr>
            <w:tcW w:w="909" w:type="pct"/>
            <w:noWrap/>
            <w:hideMark/>
          </w:tcPr>
          <w:p w14:paraId="4ADD353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6.59-11.65</w:t>
            </w:r>
          </w:p>
        </w:tc>
        <w:tc>
          <w:tcPr>
            <w:tcW w:w="1000" w:type="pct"/>
            <w:noWrap/>
            <w:hideMark/>
          </w:tcPr>
          <w:p w14:paraId="23500FDF"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73.84-85.06</w:t>
            </w:r>
          </w:p>
        </w:tc>
      </w:tr>
      <w:tr w:rsidR="005025D5" w:rsidRPr="0074764D" w14:paraId="6BA7B0A4" w14:textId="77777777" w:rsidTr="00B86A6C">
        <w:trPr>
          <w:trHeight w:val="283"/>
        </w:trPr>
        <w:tc>
          <w:tcPr>
            <w:tcW w:w="637" w:type="pct"/>
            <w:noWrap/>
            <w:hideMark/>
          </w:tcPr>
          <w:p w14:paraId="5C56D6A5"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LV</w:t>
            </w:r>
            <w:r w:rsidRPr="0074764D">
              <w:rPr>
                <w:rFonts w:ascii="Times New Roman" w:hAnsi="Times New Roman" w:cs="Times New Roman"/>
                <w:bCs/>
                <w:iCs/>
                <w:sz w:val="20"/>
                <w:szCs w:val="20"/>
                <w:vertAlign w:val="superscript"/>
              </w:rPr>
              <w:t>h</w:t>
            </w:r>
          </w:p>
        </w:tc>
        <w:tc>
          <w:tcPr>
            <w:tcW w:w="364" w:type="pct"/>
          </w:tcPr>
          <w:p w14:paraId="0A756710"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1</w:t>
            </w:r>
          </w:p>
        </w:tc>
        <w:tc>
          <w:tcPr>
            <w:tcW w:w="454" w:type="pct"/>
            <w:noWrap/>
            <w:hideMark/>
          </w:tcPr>
          <w:p w14:paraId="54FF9299" w14:textId="77777777" w:rsidR="005025D5" w:rsidRPr="0074764D" w:rsidRDefault="005025D5" w:rsidP="00B86A6C">
            <w:pPr>
              <w:rPr>
                <w:rFonts w:ascii="Times New Roman" w:hAnsi="Times New Roman" w:cs="Times New Roman"/>
                <w:sz w:val="20"/>
                <w:szCs w:val="20"/>
              </w:rPr>
            </w:pPr>
          </w:p>
        </w:tc>
        <w:tc>
          <w:tcPr>
            <w:tcW w:w="637" w:type="pct"/>
            <w:noWrap/>
            <w:hideMark/>
          </w:tcPr>
          <w:p w14:paraId="6BA7E3DA" w14:textId="77777777" w:rsidR="005025D5" w:rsidRPr="0074764D" w:rsidRDefault="005025D5" w:rsidP="00B86A6C">
            <w:pPr>
              <w:rPr>
                <w:rFonts w:ascii="Times New Roman" w:hAnsi="Times New Roman" w:cs="Times New Roman"/>
                <w:sz w:val="20"/>
                <w:szCs w:val="20"/>
              </w:rPr>
            </w:pPr>
          </w:p>
        </w:tc>
        <w:tc>
          <w:tcPr>
            <w:tcW w:w="1000" w:type="pct"/>
            <w:noWrap/>
            <w:hideMark/>
          </w:tcPr>
          <w:p w14:paraId="22DD0E18"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0.56</w:t>
            </w:r>
          </w:p>
        </w:tc>
        <w:tc>
          <w:tcPr>
            <w:tcW w:w="909" w:type="pct"/>
            <w:noWrap/>
            <w:hideMark/>
          </w:tcPr>
          <w:p w14:paraId="157277C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9.04</w:t>
            </w:r>
          </w:p>
        </w:tc>
        <w:tc>
          <w:tcPr>
            <w:tcW w:w="1000" w:type="pct"/>
            <w:noWrap/>
            <w:hideMark/>
          </w:tcPr>
          <w:p w14:paraId="6369C49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81.26</w:t>
            </w:r>
          </w:p>
        </w:tc>
      </w:tr>
      <w:tr w:rsidR="005025D5" w:rsidRPr="0074764D" w14:paraId="613A08FB" w14:textId="77777777" w:rsidTr="00B86A6C">
        <w:trPr>
          <w:trHeight w:val="283"/>
        </w:trPr>
        <w:tc>
          <w:tcPr>
            <w:tcW w:w="637" w:type="pct"/>
            <w:noWrap/>
            <w:hideMark/>
          </w:tcPr>
          <w:p w14:paraId="1B3070FA"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MH</w:t>
            </w:r>
            <w:r w:rsidRPr="0074764D">
              <w:rPr>
                <w:rFonts w:ascii="Times New Roman" w:hAnsi="Times New Roman" w:cs="Times New Roman"/>
                <w:bCs/>
                <w:iCs/>
                <w:sz w:val="20"/>
                <w:szCs w:val="20"/>
                <w:vertAlign w:val="superscript"/>
              </w:rPr>
              <w:t>d</w:t>
            </w:r>
          </w:p>
        </w:tc>
        <w:tc>
          <w:tcPr>
            <w:tcW w:w="364" w:type="pct"/>
          </w:tcPr>
          <w:p w14:paraId="2C6AE1CA" w14:textId="77777777" w:rsidR="005025D5" w:rsidRPr="0074764D" w:rsidRDefault="005025D5" w:rsidP="00B86A6C">
            <w:pPr>
              <w:jc w:val="center"/>
              <w:rPr>
                <w:rFonts w:ascii="Times New Roman" w:hAnsi="Times New Roman" w:cs="Times New Roman"/>
                <w:sz w:val="20"/>
                <w:szCs w:val="20"/>
              </w:rPr>
            </w:pPr>
            <w:r w:rsidRPr="0074764D">
              <w:rPr>
                <w:rFonts w:ascii="Times New Roman" w:hAnsi="Times New Roman" w:cs="Times New Roman"/>
                <w:sz w:val="20"/>
                <w:szCs w:val="20"/>
              </w:rPr>
              <w:t>21</w:t>
            </w:r>
          </w:p>
        </w:tc>
        <w:tc>
          <w:tcPr>
            <w:tcW w:w="454" w:type="pct"/>
            <w:noWrap/>
            <w:hideMark/>
          </w:tcPr>
          <w:p w14:paraId="1B64DA5A" w14:textId="77777777" w:rsidR="005025D5" w:rsidRPr="0074764D" w:rsidRDefault="005025D5" w:rsidP="00B86A6C">
            <w:pPr>
              <w:rPr>
                <w:rFonts w:ascii="Times New Roman" w:hAnsi="Times New Roman" w:cs="Times New Roman"/>
                <w:sz w:val="20"/>
                <w:szCs w:val="20"/>
              </w:rPr>
            </w:pPr>
          </w:p>
        </w:tc>
        <w:tc>
          <w:tcPr>
            <w:tcW w:w="637" w:type="pct"/>
            <w:noWrap/>
            <w:hideMark/>
          </w:tcPr>
          <w:p w14:paraId="07196B9E"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Mean</w:t>
            </w:r>
          </w:p>
        </w:tc>
        <w:tc>
          <w:tcPr>
            <w:tcW w:w="1000" w:type="pct"/>
            <w:noWrap/>
            <w:hideMark/>
          </w:tcPr>
          <w:p w14:paraId="7542335C"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0.54</w:t>
            </w:r>
          </w:p>
        </w:tc>
        <w:tc>
          <w:tcPr>
            <w:tcW w:w="909" w:type="pct"/>
            <w:noWrap/>
            <w:hideMark/>
          </w:tcPr>
          <w:p w14:paraId="07B93BA6"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9.70</w:t>
            </w:r>
          </w:p>
        </w:tc>
        <w:tc>
          <w:tcPr>
            <w:tcW w:w="1000" w:type="pct"/>
            <w:noWrap/>
            <w:hideMark/>
          </w:tcPr>
          <w:p w14:paraId="6832001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79.13</w:t>
            </w:r>
          </w:p>
        </w:tc>
      </w:tr>
      <w:tr w:rsidR="005025D5" w:rsidRPr="0074764D" w14:paraId="71DFAF37" w14:textId="77777777" w:rsidTr="00B86A6C">
        <w:trPr>
          <w:trHeight w:val="283"/>
        </w:trPr>
        <w:tc>
          <w:tcPr>
            <w:tcW w:w="637" w:type="pct"/>
            <w:noWrap/>
            <w:hideMark/>
          </w:tcPr>
          <w:p w14:paraId="0A777FD8" w14:textId="77777777" w:rsidR="005025D5" w:rsidRPr="0074764D" w:rsidRDefault="005025D5" w:rsidP="00B86A6C">
            <w:pPr>
              <w:rPr>
                <w:rFonts w:ascii="Times New Roman" w:hAnsi="Times New Roman" w:cs="Times New Roman"/>
                <w:sz w:val="20"/>
                <w:szCs w:val="20"/>
              </w:rPr>
            </w:pPr>
          </w:p>
        </w:tc>
        <w:tc>
          <w:tcPr>
            <w:tcW w:w="364" w:type="pct"/>
          </w:tcPr>
          <w:p w14:paraId="25704235"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5EA8C2B2" w14:textId="77777777" w:rsidR="005025D5" w:rsidRPr="0074764D" w:rsidRDefault="005025D5" w:rsidP="00B86A6C">
            <w:pPr>
              <w:rPr>
                <w:rFonts w:ascii="Times New Roman" w:hAnsi="Times New Roman" w:cs="Times New Roman"/>
                <w:sz w:val="20"/>
                <w:szCs w:val="20"/>
              </w:rPr>
            </w:pPr>
          </w:p>
        </w:tc>
        <w:tc>
          <w:tcPr>
            <w:tcW w:w="637" w:type="pct"/>
            <w:noWrap/>
            <w:hideMark/>
          </w:tcPr>
          <w:p w14:paraId="0B41FF88"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SD</w:t>
            </w:r>
          </w:p>
        </w:tc>
        <w:tc>
          <w:tcPr>
            <w:tcW w:w="1000" w:type="pct"/>
            <w:noWrap/>
            <w:hideMark/>
          </w:tcPr>
          <w:p w14:paraId="7DF4C83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0.08</w:t>
            </w:r>
          </w:p>
        </w:tc>
        <w:tc>
          <w:tcPr>
            <w:tcW w:w="909" w:type="pct"/>
            <w:noWrap/>
            <w:hideMark/>
          </w:tcPr>
          <w:p w14:paraId="32B1CE95"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1.09</w:t>
            </w:r>
          </w:p>
        </w:tc>
        <w:tc>
          <w:tcPr>
            <w:tcW w:w="1000" w:type="pct"/>
            <w:noWrap/>
            <w:hideMark/>
          </w:tcPr>
          <w:p w14:paraId="6A4EF37B"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2.03</w:t>
            </w:r>
          </w:p>
        </w:tc>
      </w:tr>
      <w:tr w:rsidR="005025D5" w:rsidRPr="0074764D" w14:paraId="08E78C56" w14:textId="77777777" w:rsidTr="00B86A6C">
        <w:trPr>
          <w:trHeight w:val="283"/>
        </w:trPr>
        <w:tc>
          <w:tcPr>
            <w:tcW w:w="637" w:type="pct"/>
            <w:noWrap/>
            <w:hideMark/>
          </w:tcPr>
          <w:p w14:paraId="2D51C2A6" w14:textId="77777777" w:rsidR="005025D5" w:rsidRPr="0074764D" w:rsidRDefault="005025D5" w:rsidP="00B86A6C">
            <w:pPr>
              <w:rPr>
                <w:rFonts w:ascii="Times New Roman" w:hAnsi="Times New Roman" w:cs="Times New Roman"/>
                <w:sz w:val="20"/>
                <w:szCs w:val="20"/>
              </w:rPr>
            </w:pPr>
          </w:p>
        </w:tc>
        <w:tc>
          <w:tcPr>
            <w:tcW w:w="364" w:type="pct"/>
          </w:tcPr>
          <w:p w14:paraId="34A522E9" w14:textId="77777777" w:rsidR="005025D5" w:rsidRPr="0074764D" w:rsidRDefault="005025D5" w:rsidP="00B86A6C">
            <w:pPr>
              <w:jc w:val="center"/>
              <w:rPr>
                <w:rFonts w:ascii="Times New Roman" w:hAnsi="Times New Roman" w:cs="Times New Roman"/>
                <w:sz w:val="20"/>
                <w:szCs w:val="20"/>
              </w:rPr>
            </w:pPr>
          </w:p>
        </w:tc>
        <w:tc>
          <w:tcPr>
            <w:tcW w:w="454" w:type="pct"/>
            <w:noWrap/>
            <w:hideMark/>
          </w:tcPr>
          <w:p w14:paraId="3E391EDC" w14:textId="77777777" w:rsidR="005025D5" w:rsidRPr="0074764D" w:rsidRDefault="005025D5" w:rsidP="00B86A6C">
            <w:pPr>
              <w:rPr>
                <w:rFonts w:ascii="Times New Roman" w:hAnsi="Times New Roman" w:cs="Times New Roman"/>
                <w:sz w:val="20"/>
                <w:szCs w:val="20"/>
              </w:rPr>
            </w:pPr>
          </w:p>
        </w:tc>
        <w:tc>
          <w:tcPr>
            <w:tcW w:w="637" w:type="pct"/>
            <w:noWrap/>
            <w:hideMark/>
          </w:tcPr>
          <w:p w14:paraId="3061AC13" w14:textId="77777777" w:rsidR="005025D5" w:rsidRPr="0074764D" w:rsidRDefault="005025D5" w:rsidP="00B86A6C">
            <w:pPr>
              <w:rPr>
                <w:rFonts w:ascii="Times New Roman" w:hAnsi="Times New Roman" w:cs="Times New Roman"/>
                <w:sz w:val="20"/>
                <w:szCs w:val="20"/>
              </w:rPr>
            </w:pPr>
            <w:r w:rsidRPr="0074764D">
              <w:rPr>
                <w:rFonts w:ascii="Times New Roman" w:hAnsi="Times New Roman" w:cs="Times New Roman"/>
                <w:sz w:val="20"/>
                <w:szCs w:val="20"/>
              </w:rPr>
              <w:t>Range</w:t>
            </w:r>
          </w:p>
        </w:tc>
        <w:tc>
          <w:tcPr>
            <w:tcW w:w="1000" w:type="pct"/>
            <w:noWrap/>
            <w:hideMark/>
          </w:tcPr>
          <w:p w14:paraId="2E1319B0"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0.39-0.73</w:t>
            </w:r>
          </w:p>
        </w:tc>
        <w:tc>
          <w:tcPr>
            <w:tcW w:w="909" w:type="pct"/>
            <w:noWrap/>
            <w:hideMark/>
          </w:tcPr>
          <w:p w14:paraId="2DCD450A"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7.54-11.68</w:t>
            </w:r>
          </w:p>
        </w:tc>
        <w:tc>
          <w:tcPr>
            <w:tcW w:w="1000" w:type="pct"/>
            <w:noWrap/>
            <w:hideMark/>
          </w:tcPr>
          <w:p w14:paraId="36DE4AC7" w14:textId="77777777" w:rsidR="005025D5" w:rsidRPr="0074764D" w:rsidRDefault="005025D5" w:rsidP="00B86A6C">
            <w:pPr>
              <w:jc w:val="right"/>
              <w:rPr>
                <w:rFonts w:ascii="Times New Roman" w:hAnsi="Times New Roman" w:cs="Times New Roman"/>
                <w:sz w:val="20"/>
                <w:szCs w:val="20"/>
              </w:rPr>
            </w:pPr>
            <w:r w:rsidRPr="0074764D">
              <w:rPr>
                <w:rFonts w:ascii="Times New Roman" w:hAnsi="Times New Roman" w:cs="Times New Roman"/>
                <w:sz w:val="20"/>
                <w:szCs w:val="20"/>
              </w:rPr>
              <w:t>75.81-83.00</w:t>
            </w:r>
          </w:p>
        </w:tc>
      </w:tr>
    </w:tbl>
    <w:p w14:paraId="35FF8321" w14:textId="77777777" w:rsidR="005025D5" w:rsidRPr="0074764D" w:rsidRDefault="005025D5" w:rsidP="005025D5">
      <w:pPr>
        <w:jc w:val="both"/>
        <w:rPr>
          <w:sz w:val="20"/>
          <w:szCs w:val="20"/>
        </w:rPr>
      </w:pPr>
      <w:r w:rsidRPr="0074764D">
        <w:rPr>
          <w:b/>
          <w:sz w:val="20"/>
          <w:szCs w:val="20"/>
        </w:rPr>
        <w:t>2D analysis.</w:t>
      </w:r>
      <w:r w:rsidRPr="0074764D">
        <w:rPr>
          <w:sz w:val="20"/>
          <w:szCs w:val="20"/>
        </w:rPr>
        <w:t xml:space="preserve"> </w:t>
      </w:r>
      <w:r w:rsidRPr="0074764D">
        <w:rPr>
          <w:b/>
          <w:i/>
          <w:sz w:val="20"/>
          <w:szCs w:val="20"/>
        </w:rPr>
        <w:t>Maxillary deciduous molars.</w:t>
      </w:r>
      <w:r w:rsidRPr="0074764D">
        <w:rPr>
          <w:sz w:val="20"/>
          <w:szCs w:val="20"/>
        </w:rPr>
        <w:t xml:space="preserve"> </w:t>
      </w:r>
      <w:proofErr w:type="gramStart"/>
      <w:r w:rsidRPr="0074764D">
        <w:rPr>
          <w:sz w:val="20"/>
          <w:szCs w:val="20"/>
          <w:vertAlign w:val="superscript"/>
        </w:rPr>
        <w:t>a</w:t>
      </w:r>
      <w:r w:rsidRPr="0074764D">
        <w:rPr>
          <w:sz w:val="20"/>
          <w:szCs w:val="20"/>
        </w:rPr>
        <w:t>PYS</w:t>
      </w:r>
      <w:proofErr w:type="gramEnd"/>
      <w:r w:rsidRPr="0074764D">
        <w:rPr>
          <w:sz w:val="20"/>
          <w:szCs w:val="20"/>
        </w:rPr>
        <w:t xml:space="preserve">: Panga ya Saidi, Kenya (original data from this study); </w:t>
      </w:r>
      <w:r w:rsidRPr="0074764D">
        <w:rPr>
          <w:sz w:val="20"/>
          <w:szCs w:val="20"/>
          <w:vertAlign w:val="superscript"/>
        </w:rPr>
        <w:t>b</w:t>
      </w:r>
      <w:r w:rsidRPr="0074764D">
        <w:rPr>
          <w:sz w:val="20"/>
          <w:szCs w:val="20"/>
        </w:rPr>
        <w:t>NEA: Neanderthals (Fornai et al., 2014</w:t>
      </w:r>
      <w:r w:rsidRPr="00AA5B41">
        <w:rPr>
          <w:sz w:val="20"/>
          <w:vertAlign w:val="superscript"/>
        </w:rPr>
        <w:t>227</w:t>
      </w:r>
      <w:r w:rsidRPr="0074764D">
        <w:rPr>
          <w:sz w:val="20"/>
          <w:szCs w:val="20"/>
        </w:rPr>
        <w:t>; Bayle et al., 2017</w:t>
      </w:r>
      <w:r w:rsidRPr="00AA5B41">
        <w:rPr>
          <w:sz w:val="20"/>
          <w:vertAlign w:val="superscript"/>
        </w:rPr>
        <w:t>226</w:t>
      </w:r>
      <w:r w:rsidRPr="0074764D">
        <w:rPr>
          <w:sz w:val="20"/>
          <w:szCs w:val="20"/>
        </w:rPr>
        <w:t xml:space="preserve">). </w:t>
      </w:r>
      <w:proofErr w:type="gramStart"/>
      <w:r w:rsidRPr="0074764D">
        <w:rPr>
          <w:sz w:val="20"/>
          <w:szCs w:val="20"/>
          <w:vertAlign w:val="superscript"/>
        </w:rPr>
        <w:t>c</w:t>
      </w:r>
      <w:r w:rsidRPr="0074764D">
        <w:rPr>
          <w:sz w:val="20"/>
          <w:szCs w:val="20"/>
        </w:rPr>
        <w:t>UPHS</w:t>
      </w:r>
      <w:proofErr w:type="gramEnd"/>
      <w:r w:rsidRPr="0074764D">
        <w:rPr>
          <w:sz w:val="20"/>
          <w:szCs w:val="20"/>
        </w:rPr>
        <w:t xml:space="preserve">: Upper Paleolithic </w:t>
      </w:r>
      <w:r w:rsidRPr="0074764D">
        <w:rPr>
          <w:i/>
          <w:sz w:val="20"/>
          <w:szCs w:val="20"/>
        </w:rPr>
        <w:t>H. sapiens</w:t>
      </w:r>
      <w:r w:rsidRPr="0074764D">
        <w:rPr>
          <w:sz w:val="20"/>
          <w:szCs w:val="20"/>
        </w:rPr>
        <w:t xml:space="preserve"> (Bayle et al., 2017</w:t>
      </w:r>
      <w:r w:rsidRPr="00AA5B41">
        <w:rPr>
          <w:sz w:val="20"/>
          <w:vertAlign w:val="superscript"/>
        </w:rPr>
        <w:t>226</w:t>
      </w:r>
      <w:r w:rsidRPr="0074764D">
        <w:rPr>
          <w:sz w:val="20"/>
          <w:szCs w:val="20"/>
        </w:rPr>
        <w:t xml:space="preserve">); </w:t>
      </w:r>
      <w:r w:rsidRPr="0074764D">
        <w:rPr>
          <w:sz w:val="20"/>
          <w:szCs w:val="20"/>
          <w:vertAlign w:val="superscript"/>
        </w:rPr>
        <w:lastRenderedPageBreak/>
        <w:t>d</w:t>
      </w:r>
      <w:r w:rsidRPr="0074764D">
        <w:rPr>
          <w:sz w:val="20"/>
          <w:szCs w:val="20"/>
        </w:rPr>
        <w:t>MH: modern humans (Bayle et al., 2017</w:t>
      </w:r>
      <w:r w:rsidRPr="00AA5B41">
        <w:rPr>
          <w:sz w:val="20"/>
          <w:vertAlign w:val="superscript"/>
        </w:rPr>
        <w:t>226</w:t>
      </w:r>
      <w:r w:rsidRPr="0074764D">
        <w:rPr>
          <w:sz w:val="20"/>
          <w:szCs w:val="20"/>
        </w:rPr>
        <w:t xml:space="preserve">). </w:t>
      </w:r>
      <w:r w:rsidRPr="0074764D">
        <w:rPr>
          <w:b/>
          <w:i/>
          <w:sz w:val="20"/>
          <w:szCs w:val="20"/>
        </w:rPr>
        <w:t xml:space="preserve">Maxillary permanent molars. </w:t>
      </w:r>
      <w:proofErr w:type="gramStart"/>
      <w:r w:rsidRPr="0074764D">
        <w:rPr>
          <w:sz w:val="20"/>
          <w:szCs w:val="20"/>
          <w:vertAlign w:val="superscript"/>
        </w:rPr>
        <w:t>a</w:t>
      </w:r>
      <w:r w:rsidRPr="0074764D">
        <w:rPr>
          <w:sz w:val="20"/>
          <w:szCs w:val="20"/>
        </w:rPr>
        <w:t>PYS</w:t>
      </w:r>
      <w:proofErr w:type="gramEnd"/>
      <w:r w:rsidRPr="0074764D">
        <w:rPr>
          <w:sz w:val="20"/>
          <w:szCs w:val="20"/>
        </w:rPr>
        <w:t xml:space="preserve">: Panga ya Saidi, Kenya (original data from this study); </w:t>
      </w:r>
      <w:r w:rsidRPr="0074764D">
        <w:rPr>
          <w:sz w:val="20"/>
          <w:szCs w:val="20"/>
          <w:vertAlign w:val="superscript"/>
        </w:rPr>
        <w:t>b</w:t>
      </w:r>
      <w:r w:rsidRPr="0074764D">
        <w:rPr>
          <w:sz w:val="20"/>
          <w:szCs w:val="20"/>
        </w:rPr>
        <w:t>NEA: Neanderthals (Olejniczak et al.</w:t>
      </w:r>
      <w:r w:rsidRPr="0074764D">
        <w:rPr>
          <w:noProof/>
          <w:sz w:val="20"/>
          <w:szCs w:val="20"/>
        </w:rPr>
        <w:t>, 2008</w:t>
      </w:r>
      <w:r w:rsidRPr="00AA5B41">
        <w:rPr>
          <w:sz w:val="20"/>
          <w:vertAlign w:val="superscript"/>
        </w:rPr>
        <w:t>86</w:t>
      </w:r>
      <w:r w:rsidRPr="0074764D">
        <w:rPr>
          <w:noProof/>
          <w:sz w:val="20"/>
          <w:szCs w:val="20"/>
        </w:rPr>
        <w:t>; Martín-Francés et al., 2018</w:t>
      </w:r>
      <w:r w:rsidRPr="00AA5B41">
        <w:rPr>
          <w:sz w:val="20"/>
          <w:vertAlign w:val="superscript"/>
        </w:rPr>
        <w:t>230</w:t>
      </w:r>
      <w:r w:rsidRPr="0074764D">
        <w:rPr>
          <w:sz w:val="20"/>
          <w:szCs w:val="20"/>
        </w:rPr>
        <w:t xml:space="preserve">); </w:t>
      </w:r>
      <w:r w:rsidRPr="0074764D">
        <w:rPr>
          <w:sz w:val="20"/>
          <w:szCs w:val="20"/>
          <w:vertAlign w:val="superscript"/>
        </w:rPr>
        <w:t>e</w:t>
      </w:r>
      <w:r w:rsidRPr="0074764D">
        <w:rPr>
          <w:sz w:val="20"/>
          <w:szCs w:val="20"/>
        </w:rPr>
        <w:t xml:space="preserve">AHS: Aterian </w:t>
      </w:r>
      <w:r w:rsidRPr="0074764D">
        <w:rPr>
          <w:i/>
          <w:sz w:val="20"/>
          <w:szCs w:val="20"/>
        </w:rPr>
        <w:t>H. sapiens</w:t>
      </w:r>
      <w:r w:rsidRPr="0074764D">
        <w:rPr>
          <w:sz w:val="20"/>
          <w:szCs w:val="20"/>
        </w:rPr>
        <w:t xml:space="preserve"> (Hublin et al., 2012</w:t>
      </w:r>
      <w:r w:rsidRPr="00AA5B41">
        <w:rPr>
          <w:sz w:val="20"/>
          <w:vertAlign w:val="superscript"/>
        </w:rPr>
        <w:t>239</w:t>
      </w:r>
      <w:r w:rsidRPr="0074764D">
        <w:rPr>
          <w:sz w:val="20"/>
          <w:szCs w:val="20"/>
        </w:rPr>
        <w:t xml:space="preserve">); </w:t>
      </w:r>
      <w:r w:rsidRPr="0074764D">
        <w:rPr>
          <w:sz w:val="20"/>
          <w:szCs w:val="20"/>
          <w:vertAlign w:val="superscript"/>
        </w:rPr>
        <w:t>f</w:t>
      </w:r>
      <w:r w:rsidRPr="0074764D">
        <w:rPr>
          <w:sz w:val="20"/>
          <w:szCs w:val="20"/>
        </w:rPr>
        <w:t>MSA: Middle Stone Age (Smith et al., 2006b</w:t>
      </w:r>
      <w:r w:rsidRPr="00AA5B41">
        <w:rPr>
          <w:sz w:val="20"/>
          <w:vertAlign w:val="superscript"/>
        </w:rPr>
        <w:t>232</w:t>
      </w:r>
      <w:r w:rsidRPr="0074764D">
        <w:rPr>
          <w:sz w:val="20"/>
          <w:szCs w:val="20"/>
        </w:rPr>
        <w:t xml:space="preserve">); </w:t>
      </w:r>
      <w:r w:rsidRPr="0074764D">
        <w:rPr>
          <w:sz w:val="20"/>
          <w:szCs w:val="20"/>
          <w:vertAlign w:val="superscript"/>
        </w:rPr>
        <w:t>d</w:t>
      </w:r>
      <w:r w:rsidRPr="0074764D">
        <w:rPr>
          <w:sz w:val="20"/>
          <w:szCs w:val="20"/>
        </w:rPr>
        <w:t>MH: modern humans (Smith et al., 2006</w:t>
      </w:r>
      <w:r w:rsidRPr="00AA5B41">
        <w:rPr>
          <w:sz w:val="20"/>
          <w:vertAlign w:val="superscript"/>
        </w:rPr>
        <w:t>231</w:t>
      </w:r>
      <w:r w:rsidRPr="0074764D">
        <w:rPr>
          <w:sz w:val="20"/>
          <w:szCs w:val="20"/>
        </w:rPr>
        <w:t xml:space="preserve">, and Smith pers. comm.). </w:t>
      </w:r>
      <w:r w:rsidRPr="0074764D">
        <w:rPr>
          <w:b/>
          <w:i/>
          <w:sz w:val="20"/>
          <w:szCs w:val="20"/>
        </w:rPr>
        <w:t>Mandibular permanent molars.</w:t>
      </w:r>
      <w:r w:rsidRPr="0074764D">
        <w:rPr>
          <w:sz w:val="20"/>
          <w:szCs w:val="20"/>
        </w:rPr>
        <w:t xml:space="preserve"> </w:t>
      </w:r>
      <w:proofErr w:type="gramStart"/>
      <w:r w:rsidRPr="0074764D">
        <w:rPr>
          <w:sz w:val="20"/>
          <w:szCs w:val="20"/>
          <w:vertAlign w:val="superscript"/>
        </w:rPr>
        <w:t>a</w:t>
      </w:r>
      <w:r w:rsidRPr="0074764D">
        <w:rPr>
          <w:sz w:val="20"/>
          <w:szCs w:val="20"/>
        </w:rPr>
        <w:t>PYS</w:t>
      </w:r>
      <w:proofErr w:type="gramEnd"/>
      <w:r w:rsidRPr="0074764D">
        <w:rPr>
          <w:sz w:val="20"/>
          <w:szCs w:val="20"/>
        </w:rPr>
        <w:t xml:space="preserve">: Panga ya Saidi, Kenya (original data from this study); </w:t>
      </w:r>
      <w:r w:rsidRPr="0074764D">
        <w:rPr>
          <w:sz w:val="20"/>
          <w:szCs w:val="20"/>
          <w:vertAlign w:val="superscript"/>
        </w:rPr>
        <w:t>b</w:t>
      </w:r>
      <w:r w:rsidRPr="0074764D">
        <w:rPr>
          <w:sz w:val="20"/>
          <w:szCs w:val="20"/>
        </w:rPr>
        <w:t>NEA: Neanderthals (Olejniczak et al.</w:t>
      </w:r>
      <w:r w:rsidRPr="0074764D">
        <w:rPr>
          <w:noProof/>
          <w:sz w:val="20"/>
          <w:szCs w:val="20"/>
        </w:rPr>
        <w:t>, 2008</w:t>
      </w:r>
      <w:r w:rsidRPr="00AA5B41">
        <w:rPr>
          <w:sz w:val="20"/>
          <w:vertAlign w:val="superscript"/>
        </w:rPr>
        <w:t>86</w:t>
      </w:r>
      <w:r w:rsidRPr="0074764D">
        <w:rPr>
          <w:noProof/>
          <w:sz w:val="20"/>
          <w:szCs w:val="20"/>
        </w:rPr>
        <w:t>; Martín-Francés et al., 2018</w:t>
      </w:r>
      <w:r w:rsidRPr="00AA5B41">
        <w:rPr>
          <w:sz w:val="20"/>
          <w:vertAlign w:val="superscript"/>
        </w:rPr>
        <w:t>230</w:t>
      </w:r>
      <w:r w:rsidRPr="0074764D">
        <w:rPr>
          <w:sz w:val="20"/>
          <w:szCs w:val="20"/>
        </w:rPr>
        <w:t xml:space="preserve">); </w:t>
      </w:r>
      <w:r w:rsidRPr="0074764D">
        <w:rPr>
          <w:sz w:val="20"/>
          <w:szCs w:val="20"/>
          <w:vertAlign w:val="superscript"/>
        </w:rPr>
        <w:t>f</w:t>
      </w:r>
      <w:r w:rsidRPr="0074764D">
        <w:rPr>
          <w:sz w:val="20"/>
          <w:szCs w:val="20"/>
        </w:rPr>
        <w:t>MSA: Middle Stone Age (Smith et al., 2006b</w:t>
      </w:r>
      <w:r w:rsidRPr="00AA5B41">
        <w:rPr>
          <w:sz w:val="20"/>
          <w:vertAlign w:val="superscript"/>
        </w:rPr>
        <w:t>232</w:t>
      </w:r>
      <w:r w:rsidRPr="0074764D">
        <w:rPr>
          <w:sz w:val="20"/>
          <w:szCs w:val="20"/>
        </w:rPr>
        <w:t xml:space="preserve">); </w:t>
      </w:r>
      <w:r w:rsidRPr="0074764D">
        <w:rPr>
          <w:sz w:val="20"/>
          <w:szCs w:val="20"/>
          <w:vertAlign w:val="superscript"/>
        </w:rPr>
        <w:t>d</w:t>
      </w:r>
      <w:r w:rsidRPr="0074764D">
        <w:rPr>
          <w:sz w:val="20"/>
          <w:szCs w:val="20"/>
        </w:rPr>
        <w:t>MH: modern humans (Smith et al., 2006</w:t>
      </w:r>
      <w:r w:rsidRPr="00AA5B41">
        <w:rPr>
          <w:sz w:val="20"/>
          <w:vertAlign w:val="superscript"/>
        </w:rPr>
        <w:t>231</w:t>
      </w:r>
      <w:r w:rsidRPr="0074764D">
        <w:rPr>
          <w:sz w:val="20"/>
          <w:szCs w:val="20"/>
        </w:rPr>
        <w:t>, Smith pers. comm.).</w:t>
      </w:r>
    </w:p>
    <w:p w14:paraId="26565232" w14:textId="77777777" w:rsidR="005025D5" w:rsidRPr="0074764D" w:rsidRDefault="005025D5" w:rsidP="005025D5">
      <w:pPr>
        <w:jc w:val="both"/>
        <w:rPr>
          <w:noProof/>
          <w:sz w:val="20"/>
          <w:szCs w:val="20"/>
          <w:lang w:val="en-US"/>
        </w:rPr>
      </w:pPr>
      <w:r w:rsidRPr="0074764D">
        <w:rPr>
          <w:b/>
          <w:sz w:val="20"/>
          <w:szCs w:val="20"/>
          <w:lang w:val="en-US"/>
        </w:rPr>
        <w:t>3D analysis, complete crown.</w:t>
      </w:r>
      <w:r w:rsidRPr="0074764D">
        <w:rPr>
          <w:sz w:val="20"/>
          <w:szCs w:val="20"/>
          <w:lang w:val="en-US"/>
        </w:rPr>
        <w:t xml:space="preserve"> </w:t>
      </w:r>
      <w:r w:rsidRPr="0074764D">
        <w:rPr>
          <w:b/>
          <w:i/>
          <w:sz w:val="20"/>
          <w:szCs w:val="20"/>
          <w:lang w:val="en-US"/>
        </w:rPr>
        <w:t>Maxillary deciduous molars.</w:t>
      </w:r>
      <w:r w:rsidRPr="0074764D">
        <w:rPr>
          <w:sz w:val="20"/>
          <w:szCs w:val="20"/>
          <w:lang w:val="en-US"/>
        </w:rPr>
        <w:t xml:space="preserve"> </w:t>
      </w:r>
      <w:proofErr w:type="gramStart"/>
      <w:r w:rsidRPr="0074764D">
        <w:rPr>
          <w:sz w:val="20"/>
          <w:szCs w:val="20"/>
          <w:vertAlign w:val="superscript"/>
          <w:lang w:val="en-US"/>
        </w:rPr>
        <w:t>a</w:t>
      </w:r>
      <w:r w:rsidRPr="0074764D">
        <w:rPr>
          <w:sz w:val="20"/>
          <w:szCs w:val="20"/>
          <w:lang w:val="en-US"/>
        </w:rPr>
        <w:t>PYS</w:t>
      </w:r>
      <w:proofErr w:type="gramEnd"/>
      <w:r w:rsidRPr="0074764D">
        <w:rPr>
          <w:sz w:val="20"/>
          <w:szCs w:val="20"/>
          <w:lang w:val="en-US"/>
        </w:rPr>
        <w:t xml:space="preserve">: Panga ya Saidi, Kenya (original data from this study); </w:t>
      </w:r>
      <w:r w:rsidRPr="0074764D">
        <w:rPr>
          <w:sz w:val="20"/>
          <w:szCs w:val="20"/>
          <w:vertAlign w:val="superscript"/>
          <w:lang w:val="en-US"/>
        </w:rPr>
        <w:t>g</w:t>
      </w:r>
      <w:r w:rsidRPr="0074764D">
        <w:rPr>
          <w:sz w:val="20"/>
          <w:szCs w:val="20"/>
          <w:lang w:val="en-US"/>
        </w:rPr>
        <w:t xml:space="preserve">NAH: North African </w:t>
      </w:r>
      <w:r w:rsidRPr="0074764D">
        <w:rPr>
          <w:i/>
          <w:sz w:val="20"/>
          <w:szCs w:val="20"/>
          <w:lang w:val="en-US"/>
        </w:rPr>
        <w:t>Homo</w:t>
      </w:r>
      <w:r w:rsidRPr="0074764D">
        <w:rPr>
          <w:sz w:val="20"/>
          <w:szCs w:val="20"/>
          <w:lang w:val="en-US"/>
        </w:rPr>
        <w:t xml:space="preserve"> (Zanolli et al., 2010</w:t>
      </w:r>
      <w:r w:rsidRPr="00AA5B41">
        <w:rPr>
          <w:sz w:val="20"/>
          <w:vertAlign w:val="superscript"/>
        </w:rPr>
        <w:t>225</w:t>
      </w:r>
      <w:r w:rsidRPr="0074764D">
        <w:rPr>
          <w:sz w:val="20"/>
          <w:szCs w:val="20"/>
          <w:lang w:val="en-US"/>
        </w:rPr>
        <w:t xml:space="preserve">); </w:t>
      </w:r>
      <w:r w:rsidRPr="0074764D">
        <w:rPr>
          <w:sz w:val="20"/>
          <w:szCs w:val="20"/>
          <w:vertAlign w:val="superscript"/>
          <w:lang w:val="en-US"/>
        </w:rPr>
        <w:t>b</w:t>
      </w:r>
      <w:r w:rsidRPr="0074764D">
        <w:rPr>
          <w:sz w:val="20"/>
          <w:szCs w:val="20"/>
          <w:lang w:val="en-US"/>
        </w:rPr>
        <w:t>NEA: Neanderthals (Bayle 2008</w:t>
      </w:r>
      <w:r w:rsidRPr="00AA5B41">
        <w:rPr>
          <w:sz w:val="20"/>
          <w:vertAlign w:val="superscript"/>
        </w:rPr>
        <w:t>229</w:t>
      </w:r>
      <w:r w:rsidRPr="0074764D">
        <w:rPr>
          <w:sz w:val="20"/>
          <w:szCs w:val="20"/>
          <w:lang w:val="en-US"/>
        </w:rPr>
        <w:t>; Bayle et al., 2009</w:t>
      </w:r>
      <w:r w:rsidRPr="00AA5B41">
        <w:rPr>
          <w:sz w:val="20"/>
          <w:vertAlign w:val="superscript"/>
        </w:rPr>
        <w:t>228</w:t>
      </w:r>
      <w:r w:rsidRPr="0074764D">
        <w:rPr>
          <w:sz w:val="20"/>
          <w:szCs w:val="20"/>
          <w:lang w:val="en-US"/>
        </w:rPr>
        <w:t>; Bayle et al., 2017</w:t>
      </w:r>
      <w:r w:rsidRPr="00AA5B41">
        <w:rPr>
          <w:sz w:val="20"/>
          <w:vertAlign w:val="superscript"/>
        </w:rPr>
        <w:t>226</w:t>
      </w:r>
      <w:r w:rsidRPr="0074764D">
        <w:rPr>
          <w:sz w:val="20"/>
          <w:szCs w:val="20"/>
          <w:lang w:val="en-US"/>
        </w:rPr>
        <w:t xml:space="preserve">, and original data from Nespos); </w:t>
      </w:r>
      <w:r w:rsidRPr="0074764D">
        <w:rPr>
          <w:sz w:val="20"/>
          <w:szCs w:val="20"/>
          <w:vertAlign w:val="superscript"/>
          <w:lang w:val="en-US"/>
        </w:rPr>
        <w:t>d</w:t>
      </w:r>
      <w:r w:rsidRPr="0074764D">
        <w:rPr>
          <w:sz w:val="20"/>
          <w:szCs w:val="20"/>
          <w:lang w:val="en-US"/>
        </w:rPr>
        <w:t>MH: modern humans (Bayle et al., 2017</w:t>
      </w:r>
      <w:r w:rsidRPr="00AA5B41">
        <w:rPr>
          <w:sz w:val="20"/>
          <w:vertAlign w:val="superscript"/>
        </w:rPr>
        <w:t>226</w:t>
      </w:r>
      <w:r w:rsidRPr="0074764D">
        <w:rPr>
          <w:sz w:val="20"/>
          <w:szCs w:val="20"/>
          <w:lang w:val="en-US"/>
        </w:rPr>
        <w:t xml:space="preserve">; and original data). </w:t>
      </w:r>
      <w:r w:rsidRPr="0074764D">
        <w:rPr>
          <w:b/>
          <w:i/>
          <w:sz w:val="20"/>
          <w:szCs w:val="20"/>
          <w:lang w:val="en-US"/>
        </w:rPr>
        <w:t>Maxillary permanent molars</w:t>
      </w:r>
      <w:r w:rsidRPr="0074764D">
        <w:rPr>
          <w:sz w:val="20"/>
          <w:szCs w:val="20"/>
          <w:lang w:val="en-US"/>
        </w:rPr>
        <w:t xml:space="preserve">. </w:t>
      </w:r>
      <w:proofErr w:type="gramStart"/>
      <w:r w:rsidRPr="0074764D">
        <w:rPr>
          <w:sz w:val="20"/>
          <w:szCs w:val="20"/>
          <w:vertAlign w:val="superscript"/>
          <w:lang w:val="en-US"/>
        </w:rPr>
        <w:t>a</w:t>
      </w:r>
      <w:r w:rsidRPr="0074764D">
        <w:rPr>
          <w:sz w:val="20"/>
          <w:szCs w:val="20"/>
          <w:lang w:val="en-US"/>
        </w:rPr>
        <w:t>PYS</w:t>
      </w:r>
      <w:proofErr w:type="gramEnd"/>
      <w:r w:rsidRPr="0074764D">
        <w:rPr>
          <w:sz w:val="20"/>
          <w:szCs w:val="20"/>
          <w:lang w:val="en-US"/>
        </w:rPr>
        <w:t xml:space="preserve">: Panga ya Saidi, Kenya (original data from this study); </w:t>
      </w:r>
      <w:r w:rsidRPr="0074764D">
        <w:rPr>
          <w:sz w:val="20"/>
          <w:szCs w:val="20"/>
          <w:vertAlign w:val="superscript"/>
          <w:lang w:val="en-US"/>
        </w:rPr>
        <w:t>b</w:t>
      </w:r>
      <w:r w:rsidRPr="0074764D">
        <w:rPr>
          <w:sz w:val="20"/>
          <w:szCs w:val="20"/>
          <w:lang w:val="en-US"/>
        </w:rPr>
        <w:t>NEA: Neanderthals (Olejniczak et al.</w:t>
      </w:r>
      <w:r w:rsidRPr="0074764D">
        <w:rPr>
          <w:noProof/>
          <w:sz w:val="20"/>
          <w:szCs w:val="20"/>
          <w:lang w:val="en-US"/>
        </w:rPr>
        <w:t>, 2008</w:t>
      </w:r>
      <w:r w:rsidRPr="00AA5B41">
        <w:rPr>
          <w:sz w:val="20"/>
          <w:vertAlign w:val="superscript"/>
        </w:rPr>
        <w:t>86</w:t>
      </w:r>
      <w:r w:rsidRPr="0074764D">
        <w:rPr>
          <w:noProof/>
          <w:sz w:val="20"/>
          <w:szCs w:val="20"/>
          <w:lang w:val="en-US"/>
        </w:rPr>
        <w:t>; Martín-Francés et al., 2018</w:t>
      </w:r>
      <w:r w:rsidRPr="00AA5B41">
        <w:rPr>
          <w:sz w:val="20"/>
          <w:vertAlign w:val="superscript"/>
        </w:rPr>
        <w:t>230</w:t>
      </w:r>
      <w:r w:rsidRPr="0074764D">
        <w:rPr>
          <w:sz w:val="20"/>
          <w:szCs w:val="20"/>
          <w:lang w:val="en-US"/>
        </w:rPr>
        <w:t xml:space="preserve">). </w:t>
      </w:r>
      <w:proofErr w:type="gramStart"/>
      <w:r w:rsidRPr="0074764D">
        <w:rPr>
          <w:sz w:val="20"/>
          <w:szCs w:val="20"/>
          <w:vertAlign w:val="superscript"/>
          <w:lang w:val="en-US"/>
        </w:rPr>
        <w:t>d</w:t>
      </w:r>
      <w:r w:rsidRPr="0074764D">
        <w:rPr>
          <w:sz w:val="20"/>
          <w:szCs w:val="20"/>
          <w:lang w:val="en-US"/>
        </w:rPr>
        <w:t>MH</w:t>
      </w:r>
      <w:proofErr w:type="gramEnd"/>
      <w:r w:rsidRPr="0074764D">
        <w:rPr>
          <w:sz w:val="20"/>
          <w:szCs w:val="20"/>
          <w:lang w:val="en-US"/>
        </w:rPr>
        <w:t>: modern humans (Olejniczak et al.</w:t>
      </w:r>
      <w:r w:rsidRPr="0074764D">
        <w:rPr>
          <w:noProof/>
          <w:sz w:val="20"/>
          <w:szCs w:val="20"/>
          <w:lang w:val="en-US"/>
        </w:rPr>
        <w:t>, 2008</w:t>
      </w:r>
      <w:r w:rsidRPr="00AA5B41">
        <w:rPr>
          <w:sz w:val="20"/>
          <w:vertAlign w:val="superscript"/>
        </w:rPr>
        <w:t>86</w:t>
      </w:r>
      <w:r w:rsidRPr="0074764D">
        <w:rPr>
          <w:noProof/>
          <w:sz w:val="20"/>
          <w:szCs w:val="20"/>
          <w:lang w:val="en-US"/>
        </w:rPr>
        <w:t xml:space="preserve"> and original data from this study). </w:t>
      </w:r>
      <w:r w:rsidRPr="0074764D">
        <w:rPr>
          <w:b/>
          <w:i/>
          <w:sz w:val="20"/>
          <w:szCs w:val="20"/>
          <w:lang w:val="en-US"/>
        </w:rPr>
        <w:t>Mandibular permanent molars</w:t>
      </w:r>
      <w:r w:rsidRPr="0074764D">
        <w:rPr>
          <w:sz w:val="20"/>
          <w:szCs w:val="20"/>
          <w:lang w:val="en-US"/>
        </w:rPr>
        <w:t xml:space="preserve">. </w:t>
      </w:r>
      <w:proofErr w:type="gramStart"/>
      <w:r w:rsidRPr="0074764D">
        <w:rPr>
          <w:sz w:val="20"/>
          <w:szCs w:val="20"/>
          <w:vertAlign w:val="superscript"/>
          <w:lang w:val="en-US"/>
        </w:rPr>
        <w:t>a</w:t>
      </w:r>
      <w:r w:rsidRPr="0074764D">
        <w:rPr>
          <w:sz w:val="20"/>
          <w:szCs w:val="20"/>
          <w:lang w:val="en-US"/>
        </w:rPr>
        <w:t>PYS</w:t>
      </w:r>
      <w:proofErr w:type="gramEnd"/>
      <w:r w:rsidRPr="0074764D">
        <w:rPr>
          <w:sz w:val="20"/>
          <w:szCs w:val="20"/>
          <w:lang w:val="en-US"/>
        </w:rPr>
        <w:t xml:space="preserve">: Panga ya Saidi, Kenya (original data from this study); </w:t>
      </w:r>
      <w:r w:rsidRPr="0074764D">
        <w:rPr>
          <w:sz w:val="20"/>
          <w:szCs w:val="20"/>
          <w:vertAlign w:val="superscript"/>
          <w:lang w:val="en-US"/>
        </w:rPr>
        <w:t>b</w:t>
      </w:r>
      <w:r w:rsidRPr="0074764D">
        <w:rPr>
          <w:sz w:val="20"/>
          <w:szCs w:val="20"/>
          <w:lang w:val="en-US"/>
        </w:rPr>
        <w:t>NEA: Neanderthals (Olejniczak et al.</w:t>
      </w:r>
      <w:r w:rsidRPr="0074764D">
        <w:rPr>
          <w:noProof/>
          <w:sz w:val="20"/>
          <w:szCs w:val="20"/>
          <w:lang w:val="en-US"/>
        </w:rPr>
        <w:t>, 2008</w:t>
      </w:r>
      <w:r w:rsidRPr="00AA5B41">
        <w:rPr>
          <w:sz w:val="20"/>
          <w:vertAlign w:val="superscript"/>
        </w:rPr>
        <w:t>86</w:t>
      </w:r>
      <w:r w:rsidRPr="0074764D">
        <w:rPr>
          <w:sz w:val="20"/>
          <w:szCs w:val="20"/>
          <w:lang w:val="en-US"/>
        </w:rPr>
        <w:t xml:space="preserve">). </w:t>
      </w:r>
      <w:proofErr w:type="gramStart"/>
      <w:r w:rsidRPr="0074764D">
        <w:rPr>
          <w:sz w:val="20"/>
          <w:szCs w:val="20"/>
          <w:vertAlign w:val="superscript"/>
          <w:lang w:val="en-US"/>
        </w:rPr>
        <w:t>h</w:t>
      </w:r>
      <w:r w:rsidRPr="0074764D">
        <w:rPr>
          <w:sz w:val="20"/>
          <w:szCs w:val="20"/>
          <w:lang w:val="en-US"/>
        </w:rPr>
        <w:t>LV</w:t>
      </w:r>
      <w:proofErr w:type="gramEnd"/>
      <w:r w:rsidRPr="0074764D">
        <w:rPr>
          <w:sz w:val="20"/>
          <w:szCs w:val="20"/>
          <w:lang w:val="en-US"/>
        </w:rPr>
        <w:t>: Lagar Velho (</w:t>
      </w:r>
      <w:r w:rsidRPr="0074764D">
        <w:rPr>
          <w:noProof/>
          <w:sz w:val="20"/>
          <w:szCs w:val="20"/>
          <w:lang w:val="en-US"/>
        </w:rPr>
        <w:t>original data from this study</w:t>
      </w:r>
      <w:r w:rsidRPr="0074764D">
        <w:rPr>
          <w:sz w:val="20"/>
          <w:szCs w:val="20"/>
          <w:lang w:val="en-US"/>
        </w:rPr>
        <w:t xml:space="preserve">); </w:t>
      </w:r>
      <w:r w:rsidRPr="0074764D">
        <w:rPr>
          <w:sz w:val="20"/>
          <w:szCs w:val="20"/>
          <w:vertAlign w:val="superscript"/>
          <w:lang w:val="en-US"/>
        </w:rPr>
        <w:t>f</w:t>
      </w:r>
      <w:r w:rsidRPr="0074764D">
        <w:rPr>
          <w:sz w:val="20"/>
          <w:szCs w:val="20"/>
          <w:lang w:val="en-US"/>
        </w:rPr>
        <w:t>MSA: Middle Stone Age (Smith et al., 2006b</w:t>
      </w:r>
      <w:r w:rsidRPr="00AA5B41">
        <w:rPr>
          <w:sz w:val="20"/>
          <w:vertAlign w:val="superscript"/>
        </w:rPr>
        <w:t>232</w:t>
      </w:r>
      <w:r w:rsidRPr="0074764D">
        <w:rPr>
          <w:sz w:val="20"/>
          <w:szCs w:val="20"/>
          <w:lang w:val="en-US"/>
        </w:rPr>
        <w:t xml:space="preserve">); </w:t>
      </w:r>
      <w:r w:rsidRPr="0074764D">
        <w:rPr>
          <w:sz w:val="20"/>
          <w:szCs w:val="20"/>
          <w:vertAlign w:val="superscript"/>
          <w:lang w:val="en-US"/>
        </w:rPr>
        <w:t>d</w:t>
      </w:r>
      <w:r w:rsidRPr="0074764D">
        <w:rPr>
          <w:sz w:val="20"/>
          <w:szCs w:val="20"/>
          <w:lang w:val="en-US"/>
        </w:rPr>
        <w:t>MH: modern humans (Olejniczak et al.</w:t>
      </w:r>
      <w:r w:rsidRPr="0074764D">
        <w:rPr>
          <w:noProof/>
          <w:sz w:val="20"/>
          <w:szCs w:val="20"/>
          <w:lang w:val="en-US"/>
        </w:rPr>
        <w:t>, 2008</w:t>
      </w:r>
      <w:r>
        <w:rPr>
          <w:noProof/>
          <w:sz w:val="20"/>
          <w:szCs w:val="20"/>
          <w:lang w:val="en-US"/>
        </w:rPr>
        <w:softHyphen/>
      </w:r>
      <w:r w:rsidRPr="00AA5B41">
        <w:rPr>
          <w:sz w:val="20"/>
          <w:vertAlign w:val="superscript"/>
        </w:rPr>
        <w:t>86</w:t>
      </w:r>
      <w:r w:rsidRPr="0074764D">
        <w:rPr>
          <w:noProof/>
          <w:sz w:val="20"/>
          <w:szCs w:val="20"/>
          <w:lang w:val="en-US"/>
        </w:rPr>
        <w:t>; Martín-Francés et al., 2018</w:t>
      </w:r>
      <w:r w:rsidRPr="00AA5B41">
        <w:rPr>
          <w:sz w:val="20"/>
          <w:vertAlign w:val="superscript"/>
        </w:rPr>
        <w:t>230</w:t>
      </w:r>
      <w:r w:rsidRPr="0074764D">
        <w:rPr>
          <w:noProof/>
          <w:sz w:val="20"/>
          <w:szCs w:val="20"/>
          <w:lang w:val="en-US"/>
        </w:rPr>
        <w:t xml:space="preserve"> and original data from this study). </w:t>
      </w:r>
    </w:p>
    <w:p w14:paraId="589C0D66" w14:textId="77777777" w:rsidR="005025D5" w:rsidRPr="0074764D" w:rsidRDefault="005025D5" w:rsidP="005025D5">
      <w:pPr>
        <w:jc w:val="both"/>
        <w:rPr>
          <w:sz w:val="20"/>
          <w:lang w:val="en-US"/>
        </w:rPr>
      </w:pPr>
      <w:r w:rsidRPr="0074764D">
        <w:rPr>
          <w:b/>
          <w:sz w:val="20"/>
          <w:lang w:val="en-US"/>
        </w:rPr>
        <w:t xml:space="preserve">3D analysis, lateral crown. </w:t>
      </w:r>
      <w:r w:rsidRPr="0074764D">
        <w:rPr>
          <w:b/>
          <w:i/>
          <w:sz w:val="20"/>
          <w:lang w:val="en-US"/>
        </w:rPr>
        <w:t>Maxillary deciduous molars.</w:t>
      </w:r>
      <w:r w:rsidRPr="0074764D">
        <w:rPr>
          <w:sz w:val="20"/>
          <w:lang w:val="en-US"/>
        </w:rPr>
        <w:t xml:space="preserve"> </w:t>
      </w:r>
      <w:proofErr w:type="gramStart"/>
      <w:r w:rsidRPr="0074764D">
        <w:rPr>
          <w:bCs/>
          <w:iCs/>
          <w:sz w:val="20"/>
          <w:vertAlign w:val="superscript"/>
          <w:lang w:val="en-US"/>
        </w:rPr>
        <w:t>a</w:t>
      </w:r>
      <w:r w:rsidRPr="0074764D">
        <w:rPr>
          <w:sz w:val="20"/>
          <w:lang w:val="en-US"/>
        </w:rPr>
        <w:t>PYS</w:t>
      </w:r>
      <w:proofErr w:type="gramEnd"/>
      <w:r w:rsidRPr="0074764D">
        <w:rPr>
          <w:sz w:val="20"/>
          <w:lang w:val="en-US"/>
        </w:rPr>
        <w:t xml:space="preserve">: Panga ya Saidi, Kenya (original data from this study); </w:t>
      </w:r>
      <w:r w:rsidRPr="0074764D">
        <w:rPr>
          <w:bCs/>
          <w:iCs/>
          <w:sz w:val="20"/>
          <w:vertAlign w:val="superscript"/>
          <w:lang w:val="en-US"/>
        </w:rPr>
        <w:t>b</w:t>
      </w:r>
      <w:r w:rsidRPr="0074764D">
        <w:rPr>
          <w:sz w:val="20"/>
          <w:lang w:val="en-US"/>
        </w:rPr>
        <w:t xml:space="preserve">NEA: Neanderthals (original data from NESPOS website); </w:t>
      </w:r>
      <w:r w:rsidRPr="0074764D">
        <w:rPr>
          <w:bCs/>
          <w:iCs/>
          <w:sz w:val="20"/>
          <w:vertAlign w:val="superscript"/>
          <w:lang w:val="en-US"/>
        </w:rPr>
        <w:t>d</w:t>
      </w:r>
      <w:r w:rsidRPr="0074764D">
        <w:rPr>
          <w:sz w:val="20"/>
          <w:lang w:val="en-US"/>
        </w:rPr>
        <w:t>MH: modern humans (</w:t>
      </w:r>
      <w:r w:rsidRPr="0074764D">
        <w:rPr>
          <w:noProof/>
          <w:sz w:val="20"/>
          <w:lang w:val="en-US"/>
        </w:rPr>
        <w:t>original data from this study</w:t>
      </w:r>
      <w:r w:rsidRPr="0074764D">
        <w:rPr>
          <w:sz w:val="20"/>
          <w:lang w:val="en-US"/>
        </w:rPr>
        <w:t xml:space="preserve">). </w:t>
      </w:r>
      <w:r w:rsidRPr="0074764D">
        <w:rPr>
          <w:b/>
          <w:i/>
          <w:sz w:val="20"/>
          <w:lang w:val="en-US"/>
        </w:rPr>
        <w:t>Maxillary permanent molars.</w:t>
      </w:r>
      <w:r w:rsidRPr="0074764D">
        <w:rPr>
          <w:sz w:val="20"/>
          <w:lang w:val="en-US"/>
        </w:rPr>
        <w:t xml:space="preserve"> </w:t>
      </w:r>
      <w:proofErr w:type="gramStart"/>
      <w:r w:rsidRPr="0074764D">
        <w:rPr>
          <w:bCs/>
          <w:iCs/>
          <w:sz w:val="20"/>
          <w:vertAlign w:val="superscript"/>
          <w:lang w:val="en-US"/>
        </w:rPr>
        <w:t>a</w:t>
      </w:r>
      <w:r w:rsidRPr="0074764D">
        <w:rPr>
          <w:sz w:val="20"/>
          <w:lang w:val="en-US"/>
        </w:rPr>
        <w:t>PYS</w:t>
      </w:r>
      <w:proofErr w:type="gramEnd"/>
      <w:r w:rsidRPr="0074764D">
        <w:rPr>
          <w:sz w:val="20"/>
          <w:lang w:val="en-US"/>
        </w:rPr>
        <w:t xml:space="preserve">: Panga ya Saidi, Kenya (original data from this study); </w:t>
      </w:r>
      <w:r w:rsidRPr="0074764D">
        <w:rPr>
          <w:bCs/>
          <w:iCs/>
          <w:sz w:val="20"/>
          <w:vertAlign w:val="superscript"/>
          <w:lang w:val="en-US"/>
        </w:rPr>
        <w:t>b</w:t>
      </w:r>
      <w:r w:rsidRPr="0074764D">
        <w:rPr>
          <w:sz w:val="20"/>
          <w:lang w:val="en-US"/>
        </w:rPr>
        <w:t>NEA: Neanderthals (</w:t>
      </w:r>
      <w:r w:rsidRPr="0074764D">
        <w:rPr>
          <w:noProof/>
          <w:sz w:val="20"/>
          <w:lang w:val="en-US"/>
        </w:rPr>
        <w:t>Martín-Francés et al., 2018</w:t>
      </w:r>
      <w:r w:rsidRPr="00AA5B41">
        <w:rPr>
          <w:sz w:val="20"/>
          <w:vertAlign w:val="superscript"/>
        </w:rPr>
        <w:t>230</w:t>
      </w:r>
      <w:r w:rsidRPr="0074764D">
        <w:rPr>
          <w:sz w:val="20"/>
          <w:lang w:val="en-US"/>
        </w:rPr>
        <w:t xml:space="preserve">). </w:t>
      </w:r>
      <w:proofErr w:type="gramStart"/>
      <w:r w:rsidRPr="0074764D">
        <w:rPr>
          <w:bCs/>
          <w:iCs/>
          <w:sz w:val="20"/>
          <w:vertAlign w:val="superscript"/>
          <w:lang w:val="en-US"/>
        </w:rPr>
        <w:t>d</w:t>
      </w:r>
      <w:r w:rsidRPr="0074764D">
        <w:rPr>
          <w:sz w:val="20"/>
          <w:lang w:val="en-US"/>
        </w:rPr>
        <w:t>MH</w:t>
      </w:r>
      <w:proofErr w:type="gramEnd"/>
      <w:r w:rsidRPr="0074764D">
        <w:rPr>
          <w:sz w:val="20"/>
          <w:lang w:val="en-US"/>
        </w:rPr>
        <w:t>: modern humans (</w:t>
      </w:r>
      <w:r w:rsidRPr="0074764D">
        <w:rPr>
          <w:noProof/>
          <w:sz w:val="20"/>
          <w:lang w:val="en-US"/>
        </w:rPr>
        <w:t>Martín-Francés et al., 2018</w:t>
      </w:r>
      <w:r w:rsidRPr="00AA5B41">
        <w:rPr>
          <w:sz w:val="20"/>
          <w:vertAlign w:val="superscript"/>
        </w:rPr>
        <w:t>230</w:t>
      </w:r>
      <w:r w:rsidRPr="0074764D">
        <w:rPr>
          <w:noProof/>
          <w:sz w:val="20"/>
          <w:lang w:val="en-US"/>
        </w:rPr>
        <w:t xml:space="preserve"> and this study). </w:t>
      </w:r>
      <w:r w:rsidRPr="0074764D">
        <w:rPr>
          <w:b/>
          <w:i/>
          <w:sz w:val="20"/>
          <w:lang w:val="en-US"/>
        </w:rPr>
        <w:t>Mandibular permanent molars.</w:t>
      </w:r>
      <w:r w:rsidRPr="0074764D">
        <w:rPr>
          <w:sz w:val="20"/>
          <w:lang w:val="en-US"/>
        </w:rPr>
        <w:t xml:space="preserve"> </w:t>
      </w:r>
      <w:proofErr w:type="gramStart"/>
      <w:r w:rsidRPr="0074764D">
        <w:rPr>
          <w:bCs/>
          <w:iCs/>
          <w:sz w:val="20"/>
          <w:vertAlign w:val="superscript"/>
          <w:lang w:val="en-US"/>
        </w:rPr>
        <w:t>a</w:t>
      </w:r>
      <w:r w:rsidRPr="0074764D">
        <w:rPr>
          <w:sz w:val="20"/>
          <w:lang w:val="en-US"/>
        </w:rPr>
        <w:t>PYS</w:t>
      </w:r>
      <w:proofErr w:type="gramEnd"/>
      <w:r w:rsidRPr="0074764D">
        <w:rPr>
          <w:sz w:val="20"/>
          <w:lang w:val="en-US"/>
        </w:rPr>
        <w:t xml:space="preserve">: Panga ya Saidi, Kenya (original data from this study); </w:t>
      </w:r>
      <w:r w:rsidRPr="0074764D">
        <w:rPr>
          <w:bCs/>
          <w:iCs/>
          <w:sz w:val="20"/>
          <w:vertAlign w:val="superscript"/>
          <w:lang w:val="en-US"/>
        </w:rPr>
        <w:t>b</w:t>
      </w:r>
      <w:r w:rsidRPr="0074764D">
        <w:rPr>
          <w:sz w:val="20"/>
          <w:lang w:val="en-US"/>
        </w:rPr>
        <w:t>NEA: Neanderthals (</w:t>
      </w:r>
      <w:r w:rsidRPr="0074764D">
        <w:rPr>
          <w:noProof/>
          <w:sz w:val="20"/>
          <w:lang w:val="en-US"/>
        </w:rPr>
        <w:t>Martín-Francés et al., 2018</w:t>
      </w:r>
      <w:r w:rsidRPr="00AA5B41">
        <w:rPr>
          <w:sz w:val="20"/>
          <w:vertAlign w:val="superscript"/>
        </w:rPr>
        <w:t>230</w:t>
      </w:r>
      <w:r w:rsidRPr="0074764D">
        <w:rPr>
          <w:sz w:val="20"/>
          <w:lang w:val="en-US"/>
        </w:rPr>
        <w:t xml:space="preserve">). </w:t>
      </w:r>
      <w:proofErr w:type="gramStart"/>
      <w:r w:rsidRPr="0074764D">
        <w:rPr>
          <w:bCs/>
          <w:iCs/>
          <w:sz w:val="20"/>
          <w:vertAlign w:val="superscript"/>
          <w:lang w:val="en-US"/>
        </w:rPr>
        <w:t>h</w:t>
      </w:r>
      <w:r w:rsidRPr="0074764D">
        <w:rPr>
          <w:sz w:val="20"/>
          <w:lang w:val="en-US"/>
        </w:rPr>
        <w:t>LV</w:t>
      </w:r>
      <w:proofErr w:type="gramEnd"/>
      <w:r w:rsidRPr="0074764D">
        <w:rPr>
          <w:sz w:val="20"/>
          <w:lang w:val="en-US"/>
        </w:rPr>
        <w:t xml:space="preserve">: Lagar Velho (original data from this study). </w:t>
      </w:r>
      <w:proofErr w:type="gramStart"/>
      <w:r w:rsidRPr="0074764D">
        <w:rPr>
          <w:bCs/>
          <w:iCs/>
          <w:sz w:val="20"/>
          <w:vertAlign w:val="superscript"/>
          <w:lang w:val="en-US"/>
        </w:rPr>
        <w:t>d</w:t>
      </w:r>
      <w:r w:rsidRPr="0074764D">
        <w:rPr>
          <w:sz w:val="20"/>
          <w:lang w:val="en-US"/>
        </w:rPr>
        <w:t>MH</w:t>
      </w:r>
      <w:proofErr w:type="gramEnd"/>
      <w:r w:rsidRPr="0074764D">
        <w:rPr>
          <w:sz w:val="20"/>
          <w:lang w:val="en-US"/>
        </w:rPr>
        <w:t>: modern humans (</w:t>
      </w:r>
      <w:r w:rsidRPr="0074764D">
        <w:rPr>
          <w:noProof/>
          <w:sz w:val="20"/>
          <w:lang w:val="en-US"/>
        </w:rPr>
        <w:t>Martín-Francés et al., 2018</w:t>
      </w:r>
      <w:r w:rsidRPr="00AA5B41">
        <w:rPr>
          <w:sz w:val="20"/>
          <w:vertAlign w:val="superscript"/>
        </w:rPr>
        <w:t>230</w:t>
      </w:r>
      <w:r w:rsidRPr="0074764D">
        <w:rPr>
          <w:noProof/>
          <w:sz w:val="20"/>
          <w:lang w:val="en-US"/>
        </w:rPr>
        <w:t xml:space="preserve"> and original data from this study).</w:t>
      </w:r>
    </w:p>
    <w:p w14:paraId="75BAD599" w14:textId="77777777" w:rsidR="005025D5" w:rsidRPr="0074764D" w:rsidRDefault="005025D5" w:rsidP="005025D5">
      <w:pPr>
        <w:rPr>
          <w:lang w:val="en-US"/>
        </w:rPr>
      </w:pPr>
    </w:p>
    <w:p w14:paraId="1BA13CBB" w14:textId="77777777" w:rsidR="005025D5" w:rsidRPr="0074764D" w:rsidRDefault="005025D5" w:rsidP="005025D5">
      <w:pPr>
        <w:rPr>
          <w:b/>
          <w:lang w:val="en-US"/>
        </w:rPr>
      </w:pPr>
      <w:r w:rsidRPr="0074764D">
        <w:rPr>
          <w:b/>
          <w:lang w:val="en-US"/>
        </w:rPr>
        <w:br w:type="page"/>
      </w:r>
    </w:p>
    <w:p w14:paraId="13A38603" w14:textId="77777777" w:rsidR="005025D5" w:rsidRPr="007E11C1" w:rsidRDefault="005025D5" w:rsidP="005025D5">
      <w:pPr>
        <w:spacing w:after="120"/>
        <w:jc w:val="both"/>
        <w:rPr>
          <w:b/>
          <w:sz w:val="28"/>
          <w:lang w:val="en-US"/>
        </w:rPr>
      </w:pPr>
      <w:r w:rsidRPr="007E11C1">
        <w:rPr>
          <w:b/>
          <w:sz w:val="28"/>
          <w:lang w:val="en-US"/>
        </w:rPr>
        <w:lastRenderedPageBreak/>
        <w:t>Supplementary Information G. Sediment Analysis</w:t>
      </w:r>
    </w:p>
    <w:p w14:paraId="0358DDC9" w14:textId="77777777" w:rsidR="005025D5" w:rsidRPr="007E11C1" w:rsidRDefault="005025D5" w:rsidP="005025D5">
      <w:pPr>
        <w:spacing w:after="120" w:line="360" w:lineRule="auto"/>
        <w:jc w:val="both"/>
        <w:rPr>
          <w:i/>
        </w:rPr>
      </w:pPr>
    </w:p>
    <w:p w14:paraId="03412072" w14:textId="77777777" w:rsidR="005025D5" w:rsidRPr="007E11C1" w:rsidRDefault="005025D5" w:rsidP="005025D5">
      <w:pPr>
        <w:spacing w:after="120" w:line="360" w:lineRule="auto"/>
        <w:jc w:val="both"/>
        <w:rPr>
          <w:szCs w:val="20"/>
        </w:rPr>
      </w:pPr>
      <w:r w:rsidRPr="007E11C1">
        <w:rPr>
          <w:szCs w:val="20"/>
        </w:rPr>
        <w:t>The samples analysed are extensively described in the Methods section and in Supplementary Information G Tables 1-3 and Supplementary Information G Figures 1-4.</w:t>
      </w:r>
    </w:p>
    <w:p w14:paraId="74866045" w14:textId="6EE5246F" w:rsidR="005025D5" w:rsidRPr="0074764D" w:rsidRDefault="005025D5" w:rsidP="005025D5">
      <w:pPr>
        <w:pStyle w:val="Caption"/>
        <w:keepNext/>
        <w:spacing w:after="240" w:line="276" w:lineRule="auto"/>
        <w:rPr>
          <w:rFonts w:ascii="Times New Roman" w:hAnsi="Times New Roman" w:cs="Times New Roman"/>
          <w:sz w:val="22"/>
          <w:lang w:val="en-GB"/>
        </w:rPr>
      </w:pPr>
      <w:r w:rsidRPr="007E11C1">
        <w:rPr>
          <w:rFonts w:ascii="Times New Roman" w:hAnsi="Times New Roman" w:cs="Times New Roman"/>
          <w:bCs w:val="0"/>
          <w:sz w:val="22"/>
        </w:rPr>
        <w:t>S</w:t>
      </w:r>
      <w:r w:rsidR="00465491">
        <w:rPr>
          <w:rFonts w:ascii="Times New Roman" w:hAnsi="Times New Roman" w:cs="Times New Roman"/>
          <w:bCs w:val="0"/>
          <w:sz w:val="22"/>
        </w:rPr>
        <w:t xml:space="preserve">upplementary Information </w:t>
      </w:r>
      <w:r w:rsidRPr="007E11C1">
        <w:rPr>
          <w:rFonts w:ascii="Times New Roman" w:hAnsi="Times New Roman" w:cs="Times New Roman"/>
          <w:bCs w:val="0"/>
          <w:sz w:val="22"/>
        </w:rPr>
        <w:t xml:space="preserve">Table </w:t>
      </w:r>
      <w:r w:rsidR="00465491">
        <w:rPr>
          <w:rFonts w:ascii="Times New Roman" w:hAnsi="Times New Roman" w:cs="Times New Roman"/>
          <w:bCs w:val="0"/>
          <w:sz w:val="22"/>
        </w:rPr>
        <w:t>G</w:t>
      </w:r>
      <w:r w:rsidRPr="007E11C1">
        <w:rPr>
          <w:rFonts w:ascii="Times New Roman" w:hAnsi="Times New Roman" w:cs="Times New Roman"/>
          <w:bCs w:val="0"/>
          <w:sz w:val="22"/>
        </w:rPr>
        <w:t>1.</w:t>
      </w:r>
      <w:r w:rsidRPr="007E11C1">
        <w:rPr>
          <w:rFonts w:ascii="Times New Roman" w:hAnsi="Times New Roman" w:cs="Times New Roman"/>
          <w:b w:val="0"/>
          <w:bCs w:val="0"/>
          <w:sz w:val="22"/>
        </w:rPr>
        <w:t xml:space="preserve"> Analyses performed on sediment samples from Layers 17, 18 and 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7"/>
        <w:gridCol w:w="786"/>
        <w:gridCol w:w="891"/>
        <w:gridCol w:w="1252"/>
        <w:gridCol w:w="656"/>
        <w:gridCol w:w="464"/>
        <w:gridCol w:w="1128"/>
        <w:gridCol w:w="598"/>
        <w:gridCol w:w="1594"/>
      </w:tblGrid>
      <w:tr w:rsidR="005025D5" w:rsidRPr="0074764D" w14:paraId="1C0E3474"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228335F" w14:textId="77777777" w:rsidR="005025D5" w:rsidRPr="0074764D" w:rsidRDefault="005025D5" w:rsidP="00B86A6C">
            <w:pPr>
              <w:spacing w:line="276" w:lineRule="auto"/>
              <w:rPr>
                <w:b/>
              </w:rPr>
            </w:pPr>
            <w:r w:rsidRPr="0074764D">
              <w:rPr>
                <w:b/>
              </w:rPr>
              <w:t>Sample code</w:t>
            </w:r>
          </w:p>
        </w:tc>
        <w:tc>
          <w:tcPr>
            <w:tcW w:w="419" w:type="pct"/>
            <w:shd w:val="clear" w:color="auto" w:fill="auto"/>
            <w:noWrap/>
            <w:tcMar>
              <w:top w:w="15" w:type="dxa"/>
              <w:left w:w="15" w:type="dxa"/>
              <w:bottom w:w="0" w:type="dxa"/>
              <w:right w:w="15" w:type="dxa"/>
            </w:tcMar>
            <w:vAlign w:val="center"/>
            <w:hideMark/>
          </w:tcPr>
          <w:p w14:paraId="3B47C177" w14:textId="77777777" w:rsidR="005025D5" w:rsidRPr="0074764D" w:rsidRDefault="005025D5" w:rsidP="00B86A6C">
            <w:pPr>
              <w:spacing w:line="276" w:lineRule="auto"/>
              <w:jc w:val="center"/>
              <w:rPr>
                <w:b/>
              </w:rPr>
            </w:pPr>
            <w:r w:rsidRPr="0074764D">
              <w:rPr>
                <w:b/>
              </w:rPr>
              <w:t>Trench</w:t>
            </w:r>
          </w:p>
        </w:tc>
        <w:tc>
          <w:tcPr>
            <w:tcW w:w="474" w:type="pct"/>
            <w:shd w:val="clear" w:color="auto" w:fill="auto"/>
            <w:noWrap/>
            <w:tcMar>
              <w:top w:w="15" w:type="dxa"/>
              <w:left w:w="15" w:type="dxa"/>
              <w:bottom w:w="0" w:type="dxa"/>
              <w:right w:w="15" w:type="dxa"/>
            </w:tcMar>
            <w:vAlign w:val="center"/>
            <w:hideMark/>
          </w:tcPr>
          <w:p w14:paraId="4AD5D908" w14:textId="77777777" w:rsidR="005025D5" w:rsidRPr="0074764D" w:rsidRDefault="005025D5" w:rsidP="00B86A6C">
            <w:pPr>
              <w:spacing w:line="276" w:lineRule="auto"/>
              <w:jc w:val="center"/>
              <w:rPr>
                <w:b/>
              </w:rPr>
            </w:pPr>
            <w:r w:rsidRPr="0074764D">
              <w:rPr>
                <w:b/>
              </w:rPr>
              <w:t>Column</w:t>
            </w:r>
          </w:p>
        </w:tc>
        <w:tc>
          <w:tcPr>
            <w:tcW w:w="666" w:type="pct"/>
            <w:shd w:val="clear" w:color="auto" w:fill="auto"/>
            <w:noWrap/>
            <w:tcMar>
              <w:top w:w="15" w:type="dxa"/>
              <w:left w:w="15" w:type="dxa"/>
              <w:bottom w:w="0" w:type="dxa"/>
              <w:right w:w="15" w:type="dxa"/>
            </w:tcMar>
            <w:vAlign w:val="center"/>
            <w:hideMark/>
          </w:tcPr>
          <w:p w14:paraId="08F3E9D7" w14:textId="77777777" w:rsidR="005025D5" w:rsidRPr="0074764D" w:rsidRDefault="005025D5" w:rsidP="00B86A6C">
            <w:pPr>
              <w:spacing w:line="276" w:lineRule="auto"/>
              <w:jc w:val="center"/>
              <w:rPr>
                <w:b/>
              </w:rPr>
            </w:pPr>
            <w:r w:rsidRPr="0074764D">
              <w:rPr>
                <w:b/>
              </w:rPr>
              <w:t>Depth (cm)</w:t>
            </w:r>
          </w:p>
        </w:tc>
        <w:tc>
          <w:tcPr>
            <w:tcW w:w="349" w:type="pct"/>
            <w:shd w:val="clear" w:color="auto" w:fill="auto"/>
            <w:noWrap/>
            <w:tcMar>
              <w:top w:w="15" w:type="dxa"/>
              <w:left w:w="15" w:type="dxa"/>
              <w:bottom w:w="0" w:type="dxa"/>
              <w:right w:w="15" w:type="dxa"/>
            </w:tcMar>
            <w:vAlign w:val="center"/>
            <w:hideMark/>
          </w:tcPr>
          <w:p w14:paraId="105EA018" w14:textId="77777777" w:rsidR="005025D5" w:rsidRPr="0074764D" w:rsidRDefault="005025D5" w:rsidP="00B86A6C">
            <w:pPr>
              <w:spacing w:line="276" w:lineRule="auto"/>
              <w:jc w:val="center"/>
              <w:rPr>
                <w:b/>
              </w:rPr>
            </w:pPr>
            <w:r w:rsidRPr="0074764D">
              <w:rPr>
                <w:b/>
              </w:rPr>
              <w:t>Layer</w:t>
            </w:r>
          </w:p>
        </w:tc>
        <w:tc>
          <w:tcPr>
            <w:tcW w:w="247" w:type="pct"/>
            <w:shd w:val="clear" w:color="auto" w:fill="auto"/>
            <w:noWrap/>
            <w:tcMar>
              <w:top w:w="15" w:type="dxa"/>
              <w:left w:w="15" w:type="dxa"/>
              <w:bottom w:w="0" w:type="dxa"/>
              <w:right w:w="15" w:type="dxa"/>
            </w:tcMar>
            <w:vAlign w:val="center"/>
            <w:hideMark/>
          </w:tcPr>
          <w:p w14:paraId="19307B08" w14:textId="77777777" w:rsidR="005025D5" w:rsidRPr="0074764D" w:rsidRDefault="005025D5" w:rsidP="00B86A6C">
            <w:pPr>
              <w:spacing w:line="276" w:lineRule="auto"/>
              <w:jc w:val="center"/>
              <w:rPr>
                <w:b/>
              </w:rPr>
            </w:pPr>
            <w:r w:rsidRPr="0074764D">
              <w:rPr>
                <w:b/>
              </w:rPr>
              <w:t>OM</w:t>
            </w:r>
          </w:p>
        </w:tc>
        <w:tc>
          <w:tcPr>
            <w:tcW w:w="600" w:type="pct"/>
            <w:shd w:val="clear" w:color="auto" w:fill="auto"/>
            <w:noWrap/>
            <w:tcMar>
              <w:top w:w="15" w:type="dxa"/>
              <w:left w:w="15" w:type="dxa"/>
              <w:bottom w:w="0" w:type="dxa"/>
              <w:right w:w="15" w:type="dxa"/>
            </w:tcMar>
            <w:vAlign w:val="center"/>
            <w:hideMark/>
          </w:tcPr>
          <w:p w14:paraId="73ECB23A" w14:textId="77777777" w:rsidR="005025D5" w:rsidRPr="0074764D" w:rsidRDefault="005025D5" w:rsidP="00B86A6C">
            <w:pPr>
              <w:spacing w:line="276" w:lineRule="auto"/>
              <w:jc w:val="center"/>
              <w:rPr>
                <w:b/>
              </w:rPr>
            </w:pPr>
            <w:r w:rsidRPr="0074764D">
              <w:rPr>
                <w:b/>
              </w:rPr>
              <w:t>p-EDXRF</w:t>
            </w:r>
          </w:p>
        </w:tc>
        <w:tc>
          <w:tcPr>
            <w:tcW w:w="318" w:type="pct"/>
            <w:shd w:val="clear" w:color="auto" w:fill="auto"/>
            <w:noWrap/>
            <w:tcMar>
              <w:top w:w="15" w:type="dxa"/>
              <w:left w:w="15" w:type="dxa"/>
              <w:bottom w:w="0" w:type="dxa"/>
              <w:right w:w="15" w:type="dxa"/>
            </w:tcMar>
            <w:vAlign w:val="center"/>
            <w:hideMark/>
          </w:tcPr>
          <w:p w14:paraId="5A7E507B" w14:textId="77777777" w:rsidR="005025D5" w:rsidRPr="0074764D" w:rsidRDefault="005025D5" w:rsidP="00B86A6C">
            <w:pPr>
              <w:spacing w:line="276" w:lineRule="auto"/>
              <w:jc w:val="center"/>
              <w:rPr>
                <w:b/>
              </w:rPr>
            </w:pPr>
            <w:r w:rsidRPr="0074764D">
              <w:rPr>
                <w:b/>
              </w:rPr>
              <w:t>XRD</w:t>
            </w:r>
          </w:p>
        </w:tc>
        <w:tc>
          <w:tcPr>
            <w:tcW w:w="847" w:type="pct"/>
            <w:shd w:val="clear" w:color="auto" w:fill="auto"/>
            <w:noWrap/>
            <w:tcMar>
              <w:top w:w="15" w:type="dxa"/>
              <w:left w:w="15" w:type="dxa"/>
              <w:bottom w:w="0" w:type="dxa"/>
              <w:right w:w="15" w:type="dxa"/>
            </w:tcMar>
            <w:vAlign w:val="center"/>
            <w:hideMark/>
          </w:tcPr>
          <w:p w14:paraId="3AE270CD" w14:textId="77777777" w:rsidR="005025D5" w:rsidRPr="0074764D" w:rsidRDefault="005025D5" w:rsidP="00B86A6C">
            <w:pPr>
              <w:spacing w:line="276" w:lineRule="auto"/>
              <w:jc w:val="center"/>
              <w:rPr>
                <w:b/>
              </w:rPr>
            </w:pPr>
            <w:r w:rsidRPr="0074764D">
              <w:rPr>
                <w:b/>
              </w:rPr>
              <w:t>Particle Sizing</w:t>
            </w:r>
          </w:p>
        </w:tc>
      </w:tr>
      <w:tr w:rsidR="005025D5" w:rsidRPr="0074764D" w14:paraId="2973F2E2"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7FF00A8" w14:textId="77777777" w:rsidR="005025D5" w:rsidRPr="0074764D" w:rsidRDefault="005025D5" w:rsidP="00B86A6C">
            <w:pPr>
              <w:spacing w:line="276" w:lineRule="auto"/>
            </w:pPr>
            <w:r w:rsidRPr="0074764D">
              <w:t>PYS-2017-200127</w:t>
            </w:r>
          </w:p>
        </w:tc>
        <w:tc>
          <w:tcPr>
            <w:tcW w:w="419" w:type="pct"/>
            <w:shd w:val="clear" w:color="auto" w:fill="auto"/>
            <w:noWrap/>
            <w:tcMar>
              <w:top w:w="15" w:type="dxa"/>
              <w:left w:w="15" w:type="dxa"/>
              <w:bottom w:w="0" w:type="dxa"/>
              <w:right w:w="15" w:type="dxa"/>
            </w:tcMar>
            <w:vAlign w:val="center"/>
            <w:hideMark/>
          </w:tcPr>
          <w:p w14:paraId="3CC927EA"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0C0D11A8"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6C6AFEBE" w14:textId="77777777" w:rsidR="005025D5" w:rsidRPr="0074764D" w:rsidRDefault="005025D5" w:rsidP="00B86A6C">
            <w:pPr>
              <w:spacing w:line="276" w:lineRule="auto"/>
              <w:jc w:val="center"/>
            </w:pPr>
            <w:r w:rsidRPr="0074764D">
              <w:t>70-72</w:t>
            </w:r>
          </w:p>
        </w:tc>
        <w:tc>
          <w:tcPr>
            <w:tcW w:w="349" w:type="pct"/>
            <w:shd w:val="clear" w:color="auto" w:fill="auto"/>
            <w:noWrap/>
            <w:tcMar>
              <w:top w:w="15" w:type="dxa"/>
              <w:left w:w="15" w:type="dxa"/>
              <w:bottom w:w="0" w:type="dxa"/>
              <w:right w:w="15" w:type="dxa"/>
            </w:tcMar>
            <w:vAlign w:val="center"/>
            <w:hideMark/>
          </w:tcPr>
          <w:p w14:paraId="5FBBBF60"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40A9A58F"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47413711"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2BEA5208"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5759C1FD" w14:textId="77777777" w:rsidR="005025D5" w:rsidRPr="0074764D" w:rsidRDefault="005025D5" w:rsidP="00B86A6C">
            <w:pPr>
              <w:spacing w:line="276" w:lineRule="auto"/>
              <w:jc w:val="center"/>
            </w:pPr>
            <w:r w:rsidRPr="0074764D">
              <w:t>x</w:t>
            </w:r>
          </w:p>
        </w:tc>
      </w:tr>
      <w:tr w:rsidR="005025D5" w:rsidRPr="0074764D" w14:paraId="7897B0DA"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0399820" w14:textId="77777777" w:rsidR="005025D5" w:rsidRPr="0074764D" w:rsidRDefault="005025D5" w:rsidP="00B86A6C">
            <w:pPr>
              <w:spacing w:line="276" w:lineRule="auto"/>
            </w:pPr>
            <w:r w:rsidRPr="0074764D">
              <w:t>PYS-2017-200128</w:t>
            </w:r>
          </w:p>
        </w:tc>
        <w:tc>
          <w:tcPr>
            <w:tcW w:w="419" w:type="pct"/>
            <w:shd w:val="clear" w:color="auto" w:fill="auto"/>
            <w:noWrap/>
            <w:tcMar>
              <w:top w:w="15" w:type="dxa"/>
              <w:left w:w="15" w:type="dxa"/>
              <w:bottom w:w="0" w:type="dxa"/>
              <w:right w:w="15" w:type="dxa"/>
            </w:tcMar>
            <w:vAlign w:val="center"/>
            <w:hideMark/>
          </w:tcPr>
          <w:p w14:paraId="1C8DDD2B"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096A706C"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367A2BE" w14:textId="77777777" w:rsidR="005025D5" w:rsidRPr="0074764D" w:rsidRDefault="005025D5" w:rsidP="00B86A6C">
            <w:pPr>
              <w:spacing w:line="276" w:lineRule="auto"/>
              <w:jc w:val="center"/>
            </w:pPr>
            <w:r w:rsidRPr="0074764D">
              <w:t>72-74</w:t>
            </w:r>
          </w:p>
        </w:tc>
        <w:tc>
          <w:tcPr>
            <w:tcW w:w="349" w:type="pct"/>
            <w:shd w:val="clear" w:color="auto" w:fill="auto"/>
            <w:noWrap/>
            <w:tcMar>
              <w:top w:w="15" w:type="dxa"/>
              <w:left w:w="15" w:type="dxa"/>
              <w:bottom w:w="0" w:type="dxa"/>
              <w:right w:w="15" w:type="dxa"/>
            </w:tcMar>
            <w:vAlign w:val="center"/>
            <w:hideMark/>
          </w:tcPr>
          <w:p w14:paraId="49DB461D"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7C1DA05F"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179E548D"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301E5866"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17321D38" w14:textId="77777777" w:rsidR="005025D5" w:rsidRPr="0074764D" w:rsidRDefault="005025D5" w:rsidP="00B86A6C">
            <w:pPr>
              <w:spacing w:line="276" w:lineRule="auto"/>
              <w:jc w:val="center"/>
            </w:pPr>
            <w:r w:rsidRPr="0074764D">
              <w:t>x</w:t>
            </w:r>
          </w:p>
        </w:tc>
      </w:tr>
      <w:tr w:rsidR="005025D5" w:rsidRPr="0074764D" w14:paraId="596E1519"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E688E48" w14:textId="77777777" w:rsidR="005025D5" w:rsidRPr="0074764D" w:rsidRDefault="005025D5" w:rsidP="00B86A6C">
            <w:pPr>
              <w:spacing w:line="276" w:lineRule="auto"/>
            </w:pPr>
            <w:r w:rsidRPr="0074764D">
              <w:t>PYS-2017-200129</w:t>
            </w:r>
          </w:p>
        </w:tc>
        <w:tc>
          <w:tcPr>
            <w:tcW w:w="419" w:type="pct"/>
            <w:shd w:val="clear" w:color="auto" w:fill="auto"/>
            <w:noWrap/>
            <w:tcMar>
              <w:top w:w="15" w:type="dxa"/>
              <w:left w:w="15" w:type="dxa"/>
              <w:bottom w:w="0" w:type="dxa"/>
              <w:right w:w="15" w:type="dxa"/>
            </w:tcMar>
            <w:vAlign w:val="center"/>
            <w:hideMark/>
          </w:tcPr>
          <w:p w14:paraId="3C27605C"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4DA87B2B"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38A00FA" w14:textId="77777777" w:rsidR="005025D5" w:rsidRPr="0074764D" w:rsidRDefault="005025D5" w:rsidP="00B86A6C">
            <w:pPr>
              <w:spacing w:line="276" w:lineRule="auto"/>
              <w:jc w:val="center"/>
            </w:pPr>
            <w:r w:rsidRPr="0074764D">
              <w:t>74-76</w:t>
            </w:r>
          </w:p>
        </w:tc>
        <w:tc>
          <w:tcPr>
            <w:tcW w:w="349" w:type="pct"/>
            <w:shd w:val="clear" w:color="auto" w:fill="auto"/>
            <w:noWrap/>
            <w:tcMar>
              <w:top w:w="15" w:type="dxa"/>
              <w:left w:w="15" w:type="dxa"/>
              <w:bottom w:w="0" w:type="dxa"/>
              <w:right w:w="15" w:type="dxa"/>
            </w:tcMar>
            <w:vAlign w:val="center"/>
            <w:hideMark/>
          </w:tcPr>
          <w:p w14:paraId="70546749"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710B4E02"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59BC918B"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32287436"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54FF18FA" w14:textId="77777777" w:rsidR="005025D5" w:rsidRPr="0074764D" w:rsidRDefault="005025D5" w:rsidP="00B86A6C">
            <w:pPr>
              <w:spacing w:line="276" w:lineRule="auto"/>
              <w:jc w:val="center"/>
            </w:pPr>
            <w:r w:rsidRPr="0074764D">
              <w:t>x</w:t>
            </w:r>
          </w:p>
        </w:tc>
      </w:tr>
      <w:tr w:rsidR="005025D5" w:rsidRPr="0074764D" w14:paraId="2D517E78"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F2C3799" w14:textId="77777777" w:rsidR="005025D5" w:rsidRPr="0074764D" w:rsidRDefault="005025D5" w:rsidP="00B86A6C">
            <w:pPr>
              <w:spacing w:line="276" w:lineRule="auto"/>
            </w:pPr>
            <w:r w:rsidRPr="0074764D">
              <w:t>PYS-2017-200130</w:t>
            </w:r>
          </w:p>
        </w:tc>
        <w:tc>
          <w:tcPr>
            <w:tcW w:w="419" w:type="pct"/>
            <w:shd w:val="clear" w:color="auto" w:fill="auto"/>
            <w:noWrap/>
            <w:tcMar>
              <w:top w:w="15" w:type="dxa"/>
              <w:left w:w="15" w:type="dxa"/>
              <w:bottom w:w="0" w:type="dxa"/>
              <w:right w:w="15" w:type="dxa"/>
            </w:tcMar>
            <w:vAlign w:val="center"/>
            <w:hideMark/>
          </w:tcPr>
          <w:p w14:paraId="0E5DC86B"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3EDE70A3"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7693E6CB" w14:textId="77777777" w:rsidR="005025D5" w:rsidRPr="0074764D" w:rsidRDefault="005025D5" w:rsidP="00B86A6C">
            <w:pPr>
              <w:spacing w:line="276" w:lineRule="auto"/>
              <w:jc w:val="center"/>
            </w:pPr>
            <w:r w:rsidRPr="0074764D">
              <w:t>76-78</w:t>
            </w:r>
          </w:p>
        </w:tc>
        <w:tc>
          <w:tcPr>
            <w:tcW w:w="349" w:type="pct"/>
            <w:shd w:val="clear" w:color="auto" w:fill="auto"/>
            <w:noWrap/>
            <w:tcMar>
              <w:top w:w="15" w:type="dxa"/>
              <w:left w:w="15" w:type="dxa"/>
              <w:bottom w:w="0" w:type="dxa"/>
              <w:right w:w="15" w:type="dxa"/>
            </w:tcMar>
            <w:vAlign w:val="center"/>
            <w:hideMark/>
          </w:tcPr>
          <w:p w14:paraId="2309E1D3"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4D291AAB"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3CF0E2BF"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00377DF3"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6BE78E78" w14:textId="77777777" w:rsidR="005025D5" w:rsidRPr="0074764D" w:rsidRDefault="005025D5" w:rsidP="00B86A6C">
            <w:pPr>
              <w:spacing w:line="276" w:lineRule="auto"/>
              <w:jc w:val="center"/>
            </w:pPr>
            <w:r w:rsidRPr="0074764D">
              <w:t>x</w:t>
            </w:r>
          </w:p>
        </w:tc>
      </w:tr>
      <w:tr w:rsidR="005025D5" w:rsidRPr="0074764D" w14:paraId="63FF8CDC"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2A6D809C" w14:textId="77777777" w:rsidR="005025D5" w:rsidRPr="0074764D" w:rsidRDefault="005025D5" w:rsidP="00B86A6C">
            <w:pPr>
              <w:spacing w:line="276" w:lineRule="auto"/>
            </w:pPr>
            <w:r w:rsidRPr="0074764D">
              <w:t>PYS-2017-200131</w:t>
            </w:r>
          </w:p>
        </w:tc>
        <w:tc>
          <w:tcPr>
            <w:tcW w:w="419" w:type="pct"/>
            <w:shd w:val="clear" w:color="auto" w:fill="auto"/>
            <w:noWrap/>
            <w:tcMar>
              <w:top w:w="15" w:type="dxa"/>
              <w:left w:w="15" w:type="dxa"/>
              <w:bottom w:w="0" w:type="dxa"/>
              <w:right w:w="15" w:type="dxa"/>
            </w:tcMar>
            <w:vAlign w:val="center"/>
            <w:hideMark/>
          </w:tcPr>
          <w:p w14:paraId="45EBB14B" w14:textId="1E4C23FF" w:rsidR="005025D5" w:rsidRPr="0074764D" w:rsidRDefault="005025D5" w:rsidP="00B86A6C">
            <w:pPr>
              <w:spacing w:line="276" w:lineRule="auto"/>
              <w:jc w:val="center"/>
            </w:pPr>
            <w:r w:rsidRPr="0074764D">
              <w:t>3</w:t>
            </w:r>
            <w:r w:rsidR="00F35C70">
              <w:t>G</w:t>
            </w:r>
          </w:p>
        </w:tc>
        <w:tc>
          <w:tcPr>
            <w:tcW w:w="474" w:type="pct"/>
            <w:shd w:val="clear" w:color="auto" w:fill="auto"/>
            <w:noWrap/>
            <w:tcMar>
              <w:top w:w="15" w:type="dxa"/>
              <w:left w:w="15" w:type="dxa"/>
              <w:bottom w:w="0" w:type="dxa"/>
              <w:right w:w="15" w:type="dxa"/>
            </w:tcMar>
            <w:vAlign w:val="center"/>
            <w:hideMark/>
          </w:tcPr>
          <w:p w14:paraId="7DFD752A"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7F84D42D" w14:textId="77777777" w:rsidR="005025D5" w:rsidRPr="0074764D" w:rsidRDefault="005025D5" w:rsidP="00B86A6C">
            <w:pPr>
              <w:spacing w:line="276" w:lineRule="auto"/>
              <w:jc w:val="center"/>
            </w:pPr>
            <w:r w:rsidRPr="0074764D">
              <w:t>78-80</w:t>
            </w:r>
          </w:p>
        </w:tc>
        <w:tc>
          <w:tcPr>
            <w:tcW w:w="349" w:type="pct"/>
            <w:shd w:val="clear" w:color="auto" w:fill="auto"/>
            <w:noWrap/>
            <w:tcMar>
              <w:top w:w="15" w:type="dxa"/>
              <w:left w:w="15" w:type="dxa"/>
              <w:bottom w:w="0" w:type="dxa"/>
              <w:right w:w="15" w:type="dxa"/>
            </w:tcMar>
            <w:vAlign w:val="center"/>
            <w:hideMark/>
          </w:tcPr>
          <w:p w14:paraId="25CCAF5F"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38708E14"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51076271"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23586657"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115AD08E" w14:textId="77777777" w:rsidR="005025D5" w:rsidRPr="0074764D" w:rsidRDefault="005025D5" w:rsidP="00B86A6C">
            <w:pPr>
              <w:spacing w:line="276" w:lineRule="auto"/>
              <w:jc w:val="center"/>
            </w:pPr>
            <w:r w:rsidRPr="0074764D">
              <w:t>x</w:t>
            </w:r>
          </w:p>
        </w:tc>
      </w:tr>
      <w:tr w:rsidR="005025D5" w:rsidRPr="0074764D" w14:paraId="23102CC1"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5DCBB361" w14:textId="77777777" w:rsidR="005025D5" w:rsidRPr="0074764D" w:rsidRDefault="005025D5" w:rsidP="00B86A6C">
            <w:pPr>
              <w:spacing w:line="276" w:lineRule="auto"/>
            </w:pPr>
            <w:r w:rsidRPr="0074764D">
              <w:t>PYS-2017-200132</w:t>
            </w:r>
          </w:p>
        </w:tc>
        <w:tc>
          <w:tcPr>
            <w:tcW w:w="419" w:type="pct"/>
            <w:shd w:val="clear" w:color="auto" w:fill="auto"/>
            <w:noWrap/>
            <w:tcMar>
              <w:top w:w="15" w:type="dxa"/>
              <w:left w:w="15" w:type="dxa"/>
              <w:bottom w:w="0" w:type="dxa"/>
              <w:right w:w="15" w:type="dxa"/>
            </w:tcMar>
            <w:vAlign w:val="center"/>
            <w:hideMark/>
          </w:tcPr>
          <w:p w14:paraId="6AAD79CF"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1C26F7C8"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1DFC779E" w14:textId="77777777" w:rsidR="005025D5" w:rsidRPr="0074764D" w:rsidRDefault="005025D5" w:rsidP="00B86A6C">
            <w:pPr>
              <w:spacing w:line="276" w:lineRule="auto"/>
              <w:jc w:val="center"/>
            </w:pPr>
            <w:r w:rsidRPr="0074764D">
              <w:t>80-82</w:t>
            </w:r>
          </w:p>
        </w:tc>
        <w:tc>
          <w:tcPr>
            <w:tcW w:w="349" w:type="pct"/>
            <w:shd w:val="clear" w:color="auto" w:fill="auto"/>
            <w:noWrap/>
            <w:tcMar>
              <w:top w:w="15" w:type="dxa"/>
              <w:left w:w="15" w:type="dxa"/>
              <w:bottom w:w="0" w:type="dxa"/>
              <w:right w:w="15" w:type="dxa"/>
            </w:tcMar>
            <w:vAlign w:val="center"/>
            <w:hideMark/>
          </w:tcPr>
          <w:p w14:paraId="7985B892"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1A06A085"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0B48BBF4"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005F2482"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5D0850CA" w14:textId="77777777" w:rsidR="005025D5" w:rsidRPr="0074764D" w:rsidRDefault="005025D5" w:rsidP="00B86A6C">
            <w:pPr>
              <w:spacing w:line="276" w:lineRule="auto"/>
              <w:jc w:val="center"/>
            </w:pPr>
            <w:r w:rsidRPr="0074764D">
              <w:t>x</w:t>
            </w:r>
          </w:p>
        </w:tc>
      </w:tr>
      <w:tr w:rsidR="005025D5" w:rsidRPr="0074764D" w14:paraId="398DB6A6"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3E91A209" w14:textId="77777777" w:rsidR="005025D5" w:rsidRPr="0074764D" w:rsidRDefault="005025D5" w:rsidP="00B86A6C">
            <w:pPr>
              <w:spacing w:line="276" w:lineRule="auto"/>
            </w:pPr>
            <w:r w:rsidRPr="0074764D">
              <w:t>PYS-2017-200133</w:t>
            </w:r>
          </w:p>
        </w:tc>
        <w:tc>
          <w:tcPr>
            <w:tcW w:w="419" w:type="pct"/>
            <w:shd w:val="clear" w:color="auto" w:fill="auto"/>
            <w:noWrap/>
            <w:tcMar>
              <w:top w:w="15" w:type="dxa"/>
              <w:left w:w="15" w:type="dxa"/>
              <w:bottom w:w="0" w:type="dxa"/>
              <w:right w:w="15" w:type="dxa"/>
            </w:tcMar>
            <w:vAlign w:val="center"/>
            <w:hideMark/>
          </w:tcPr>
          <w:p w14:paraId="7401F667"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0A56C408"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3DAB2F10" w14:textId="77777777" w:rsidR="005025D5" w:rsidRPr="0074764D" w:rsidRDefault="005025D5" w:rsidP="00B86A6C">
            <w:pPr>
              <w:spacing w:line="276" w:lineRule="auto"/>
              <w:jc w:val="center"/>
            </w:pPr>
            <w:r w:rsidRPr="0074764D">
              <w:t>82-84</w:t>
            </w:r>
          </w:p>
        </w:tc>
        <w:tc>
          <w:tcPr>
            <w:tcW w:w="349" w:type="pct"/>
            <w:shd w:val="clear" w:color="auto" w:fill="auto"/>
            <w:noWrap/>
            <w:tcMar>
              <w:top w:w="15" w:type="dxa"/>
              <w:left w:w="15" w:type="dxa"/>
              <w:bottom w:w="0" w:type="dxa"/>
              <w:right w:w="15" w:type="dxa"/>
            </w:tcMar>
            <w:vAlign w:val="center"/>
            <w:hideMark/>
          </w:tcPr>
          <w:p w14:paraId="6B394F94"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10AEC7A5"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1C2DC78E"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234D586C"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6945E5CC" w14:textId="77777777" w:rsidR="005025D5" w:rsidRPr="0074764D" w:rsidRDefault="005025D5" w:rsidP="00B86A6C">
            <w:pPr>
              <w:spacing w:line="276" w:lineRule="auto"/>
              <w:jc w:val="center"/>
            </w:pPr>
            <w:r w:rsidRPr="0074764D">
              <w:t>x</w:t>
            </w:r>
          </w:p>
        </w:tc>
      </w:tr>
      <w:tr w:rsidR="005025D5" w:rsidRPr="0074764D" w14:paraId="3D0DFE81"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0CA4DB98" w14:textId="77777777" w:rsidR="005025D5" w:rsidRPr="0074764D" w:rsidRDefault="005025D5" w:rsidP="00B86A6C">
            <w:pPr>
              <w:spacing w:line="276" w:lineRule="auto"/>
            </w:pPr>
            <w:r w:rsidRPr="0074764D">
              <w:t>PYS-2017-200135</w:t>
            </w:r>
          </w:p>
        </w:tc>
        <w:tc>
          <w:tcPr>
            <w:tcW w:w="419" w:type="pct"/>
            <w:shd w:val="clear" w:color="auto" w:fill="auto"/>
            <w:noWrap/>
            <w:tcMar>
              <w:top w:w="15" w:type="dxa"/>
              <w:left w:w="15" w:type="dxa"/>
              <w:bottom w:w="0" w:type="dxa"/>
              <w:right w:w="15" w:type="dxa"/>
            </w:tcMar>
            <w:vAlign w:val="center"/>
            <w:hideMark/>
          </w:tcPr>
          <w:p w14:paraId="2B890F2A"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441799E5"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877C5A6" w14:textId="77777777" w:rsidR="005025D5" w:rsidRPr="0074764D" w:rsidRDefault="005025D5" w:rsidP="00B86A6C">
            <w:pPr>
              <w:spacing w:line="276" w:lineRule="auto"/>
              <w:jc w:val="center"/>
            </w:pPr>
            <w:r w:rsidRPr="0074764D">
              <w:t>86-88</w:t>
            </w:r>
          </w:p>
        </w:tc>
        <w:tc>
          <w:tcPr>
            <w:tcW w:w="349" w:type="pct"/>
            <w:shd w:val="clear" w:color="auto" w:fill="auto"/>
            <w:noWrap/>
            <w:tcMar>
              <w:top w:w="15" w:type="dxa"/>
              <w:left w:w="15" w:type="dxa"/>
              <w:bottom w:w="0" w:type="dxa"/>
              <w:right w:w="15" w:type="dxa"/>
            </w:tcMar>
            <w:vAlign w:val="center"/>
            <w:hideMark/>
          </w:tcPr>
          <w:p w14:paraId="05E65AE2"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713940F4"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3C7DBAF7"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3E7A65FB"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78A71643" w14:textId="77777777" w:rsidR="005025D5" w:rsidRPr="0074764D" w:rsidRDefault="005025D5" w:rsidP="00B86A6C">
            <w:pPr>
              <w:spacing w:line="276" w:lineRule="auto"/>
              <w:jc w:val="center"/>
            </w:pPr>
            <w:r w:rsidRPr="0074764D">
              <w:t>x</w:t>
            </w:r>
          </w:p>
        </w:tc>
      </w:tr>
      <w:tr w:rsidR="005025D5" w:rsidRPr="0074764D" w14:paraId="1D369C66"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5CE95F92" w14:textId="77777777" w:rsidR="005025D5" w:rsidRPr="0074764D" w:rsidRDefault="005025D5" w:rsidP="00B86A6C">
            <w:pPr>
              <w:spacing w:line="276" w:lineRule="auto"/>
            </w:pPr>
            <w:r w:rsidRPr="0074764D">
              <w:t>PYS-2017-200136</w:t>
            </w:r>
          </w:p>
        </w:tc>
        <w:tc>
          <w:tcPr>
            <w:tcW w:w="419" w:type="pct"/>
            <w:shd w:val="clear" w:color="auto" w:fill="auto"/>
            <w:noWrap/>
            <w:tcMar>
              <w:top w:w="15" w:type="dxa"/>
              <w:left w:w="15" w:type="dxa"/>
              <w:bottom w:w="0" w:type="dxa"/>
              <w:right w:w="15" w:type="dxa"/>
            </w:tcMar>
            <w:vAlign w:val="center"/>
            <w:hideMark/>
          </w:tcPr>
          <w:p w14:paraId="00045389" w14:textId="77777777" w:rsidR="005025D5" w:rsidRPr="0074764D" w:rsidRDefault="005025D5" w:rsidP="00B86A6C">
            <w:pPr>
              <w:spacing w:line="276" w:lineRule="auto"/>
              <w:jc w:val="center"/>
            </w:pPr>
            <w:r w:rsidRPr="0074764D">
              <w:t>3</w:t>
            </w:r>
          </w:p>
        </w:tc>
        <w:tc>
          <w:tcPr>
            <w:tcW w:w="474" w:type="pct"/>
            <w:shd w:val="clear" w:color="auto" w:fill="auto"/>
            <w:noWrap/>
            <w:tcMar>
              <w:top w:w="15" w:type="dxa"/>
              <w:left w:w="15" w:type="dxa"/>
              <w:bottom w:w="0" w:type="dxa"/>
              <w:right w:w="15" w:type="dxa"/>
            </w:tcMar>
            <w:vAlign w:val="center"/>
            <w:hideMark/>
          </w:tcPr>
          <w:p w14:paraId="41056D09"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0834C9F1" w14:textId="77777777" w:rsidR="005025D5" w:rsidRPr="0074764D" w:rsidRDefault="005025D5" w:rsidP="00B86A6C">
            <w:pPr>
              <w:spacing w:line="276" w:lineRule="auto"/>
              <w:jc w:val="center"/>
            </w:pPr>
            <w:r w:rsidRPr="0074764D">
              <w:t>88-90</w:t>
            </w:r>
          </w:p>
        </w:tc>
        <w:tc>
          <w:tcPr>
            <w:tcW w:w="349" w:type="pct"/>
            <w:shd w:val="clear" w:color="auto" w:fill="auto"/>
            <w:noWrap/>
            <w:tcMar>
              <w:top w:w="15" w:type="dxa"/>
              <w:left w:w="15" w:type="dxa"/>
              <w:bottom w:w="0" w:type="dxa"/>
              <w:right w:w="15" w:type="dxa"/>
            </w:tcMar>
            <w:vAlign w:val="center"/>
            <w:hideMark/>
          </w:tcPr>
          <w:p w14:paraId="6C33D174"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1AF7441B"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1AFC881E"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64FEA53D"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1815F3CC" w14:textId="77777777" w:rsidR="005025D5" w:rsidRPr="0074764D" w:rsidRDefault="005025D5" w:rsidP="00B86A6C">
            <w:pPr>
              <w:spacing w:line="276" w:lineRule="auto"/>
              <w:jc w:val="center"/>
            </w:pPr>
            <w:r w:rsidRPr="0074764D">
              <w:t>x</w:t>
            </w:r>
          </w:p>
        </w:tc>
      </w:tr>
      <w:tr w:rsidR="005025D5" w:rsidRPr="0074764D" w14:paraId="21D7B2BC"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531AACE0" w14:textId="77777777" w:rsidR="005025D5" w:rsidRPr="0074764D" w:rsidRDefault="005025D5" w:rsidP="00B86A6C">
            <w:pPr>
              <w:spacing w:line="276" w:lineRule="auto"/>
            </w:pPr>
            <w:r w:rsidRPr="0074764D">
              <w:t>PYS-2017-200137</w:t>
            </w:r>
          </w:p>
        </w:tc>
        <w:tc>
          <w:tcPr>
            <w:tcW w:w="419" w:type="pct"/>
            <w:shd w:val="clear" w:color="auto" w:fill="auto"/>
            <w:noWrap/>
            <w:tcMar>
              <w:top w:w="15" w:type="dxa"/>
              <w:left w:w="15" w:type="dxa"/>
              <w:bottom w:w="0" w:type="dxa"/>
              <w:right w:w="15" w:type="dxa"/>
            </w:tcMar>
            <w:vAlign w:val="center"/>
            <w:hideMark/>
          </w:tcPr>
          <w:p w14:paraId="4166F394"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259B4551"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0BEF204" w14:textId="77777777" w:rsidR="005025D5" w:rsidRPr="0074764D" w:rsidRDefault="005025D5" w:rsidP="00B86A6C">
            <w:pPr>
              <w:spacing w:line="276" w:lineRule="auto"/>
              <w:jc w:val="center"/>
            </w:pPr>
            <w:r w:rsidRPr="0074764D">
              <w:t>90-92</w:t>
            </w:r>
          </w:p>
        </w:tc>
        <w:tc>
          <w:tcPr>
            <w:tcW w:w="349" w:type="pct"/>
            <w:shd w:val="clear" w:color="auto" w:fill="auto"/>
            <w:noWrap/>
            <w:tcMar>
              <w:top w:w="15" w:type="dxa"/>
              <w:left w:w="15" w:type="dxa"/>
              <w:bottom w:w="0" w:type="dxa"/>
              <w:right w:w="15" w:type="dxa"/>
            </w:tcMar>
            <w:vAlign w:val="center"/>
            <w:hideMark/>
          </w:tcPr>
          <w:p w14:paraId="48576921" w14:textId="77777777" w:rsidR="005025D5" w:rsidRPr="0074764D" w:rsidRDefault="005025D5" w:rsidP="00B86A6C">
            <w:pPr>
              <w:spacing w:line="276" w:lineRule="auto"/>
              <w:jc w:val="center"/>
            </w:pPr>
            <w:r w:rsidRPr="0074764D">
              <w:t>L17</w:t>
            </w:r>
          </w:p>
        </w:tc>
        <w:tc>
          <w:tcPr>
            <w:tcW w:w="247" w:type="pct"/>
            <w:shd w:val="clear" w:color="auto" w:fill="auto"/>
            <w:noWrap/>
            <w:tcMar>
              <w:top w:w="15" w:type="dxa"/>
              <w:left w:w="15" w:type="dxa"/>
              <w:bottom w:w="0" w:type="dxa"/>
              <w:right w:w="15" w:type="dxa"/>
            </w:tcMar>
            <w:vAlign w:val="center"/>
            <w:hideMark/>
          </w:tcPr>
          <w:p w14:paraId="5C69037C"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43B7867C"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72AF2619"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4455923B" w14:textId="77777777" w:rsidR="005025D5" w:rsidRPr="0074764D" w:rsidRDefault="005025D5" w:rsidP="00B86A6C">
            <w:pPr>
              <w:spacing w:line="276" w:lineRule="auto"/>
              <w:jc w:val="center"/>
            </w:pPr>
            <w:r w:rsidRPr="0074764D">
              <w:t>x</w:t>
            </w:r>
          </w:p>
        </w:tc>
      </w:tr>
      <w:tr w:rsidR="005025D5" w:rsidRPr="0074764D" w14:paraId="16A496C6"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AF08CD8" w14:textId="77777777" w:rsidR="005025D5" w:rsidRPr="0074764D" w:rsidRDefault="005025D5" w:rsidP="00B86A6C">
            <w:pPr>
              <w:spacing w:line="276" w:lineRule="auto"/>
            </w:pPr>
            <w:r w:rsidRPr="0074764D">
              <w:t>PYS-2017-200138</w:t>
            </w:r>
          </w:p>
        </w:tc>
        <w:tc>
          <w:tcPr>
            <w:tcW w:w="419" w:type="pct"/>
            <w:shd w:val="clear" w:color="auto" w:fill="auto"/>
            <w:noWrap/>
            <w:tcMar>
              <w:top w:w="15" w:type="dxa"/>
              <w:left w:w="15" w:type="dxa"/>
              <w:bottom w:w="0" w:type="dxa"/>
              <w:right w:w="15" w:type="dxa"/>
            </w:tcMar>
            <w:vAlign w:val="center"/>
            <w:hideMark/>
          </w:tcPr>
          <w:p w14:paraId="29581D4D"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3468DCEE"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35F054A7" w14:textId="77777777" w:rsidR="005025D5" w:rsidRPr="0074764D" w:rsidRDefault="005025D5" w:rsidP="00B86A6C">
            <w:pPr>
              <w:spacing w:line="276" w:lineRule="auto"/>
              <w:jc w:val="center"/>
            </w:pPr>
            <w:r w:rsidRPr="0074764D">
              <w:t>92-94</w:t>
            </w:r>
          </w:p>
        </w:tc>
        <w:tc>
          <w:tcPr>
            <w:tcW w:w="349" w:type="pct"/>
            <w:shd w:val="clear" w:color="auto" w:fill="auto"/>
            <w:noWrap/>
            <w:tcMar>
              <w:top w:w="15" w:type="dxa"/>
              <w:left w:w="15" w:type="dxa"/>
              <w:bottom w:w="0" w:type="dxa"/>
              <w:right w:w="15" w:type="dxa"/>
            </w:tcMar>
            <w:vAlign w:val="center"/>
            <w:hideMark/>
          </w:tcPr>
          <w:p w14:paraId="5FEC5B5D" w14:textId="77777777" w:rsidR="005025D5" w:rsidRPr="0074764D" w:rsidRDefault="005025D5" w:rsidP="00B86A6C">
            <w:pPr>
              <w:spacing w:line="276" w:lineRule="auto"/>
              <w:jc w:val="center"/>
            </w:pPr>
            <w:r w:rsidRPr="0074764D">
              <w:t>L18</w:t>
            </w:r>
          </w:p>
        </w:tc>
        <w:tc>
          <w:tcPr>
            <w:tcW w:w="247" w:type="pct"/>
            <w:shd w:val="clear" w:color="auto" w:fill="auto"/>
            <w:noWrap/>
            <w:tcMar>
              <w:top w:w="15" w:type="dxa"/>
              <w:left w:w="15" w:type="dxa"/>
              <w:bottom w:w="0" w:type="dxa"/>
              <w:right w:w="15" w:type="dxa"/>
            </w:tcMar>
            <w:vAlign w:val="center"/>
            <w:hideMark/>
          </w:tcPr>
          <w:p w14:paraId="0979F0AE"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2612FA49"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41188967"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655C07D0" w14:textId="77777777" w:rsidR="005025D5" w:rsidRPr="0074764D" w:rsidRDefault="005025D5" w:rsidP="00B86A6C">
            <w:pPr>
              <w:spacing w:line="276" w:lineRule="auto"/>
              <w:jc w:val="center"/>
            </w:pPr>
            <w:r w:rsidRPr="0074764D">
              <w:t>x</w:t>
            </w:r>
          </w:p>
        </w:tc>
      </w:tr>
      <w:tr w:rsidR="005025D5" w:rsidRPr="0074764D" w14:paraId="150A6B8B"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4338E619" w14:textId="77777777" w:rsidR="005025D5" w:rsidRPr="0074764D" w:rsidRDefault="005025D5" w:rsidP="00B86A6C">
            <w:pPr>
              <w:spacing w:line="276" w:lineRule="auto"/>
            </w:pPr>
            <w:r w:rsidRPr="0074764D">
              <w:t>PYS-2017-200139</w:t>
            </w:r>
          </w:p>
        </w:tc>
        <w:tc>
          <w:tcPr>
            <w:tcW w:w="419" w:type="pct"/>
            <w:shd w:val="clear" w:color="auto" w:fill="auto"/>
            <w:noWrap/>
            <w:tcMar>
              <w:top w:w="15" w:type="dxa"/>
              <w:left w:w="15" w:type="dxa"/>
              <w:bottom w:w="0" w:type="dxa"/>
              <w:right w:w="15" w:type="dxa"/>
            </w:tcMar>
            <w:vAlign w:val="center"/>
            <w:hideMark/>
          </w:tcPr>
          <w:p w14:paraId="78E02173"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497026D9"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6E8F263A" w14:textId="77777777" w:rsidR="005025D5" w:rsidRPr="0074764D" w:rsidRDefault="005025D5" w:rsidP="00B86A6C">
            <w:pPr>
              <w:spacing w:line="276" w:lineRule="auto"/>
              <w:jc w:val="center"/>
            </w:pPr>
            <w:r w:rsidRPr="0074764D">
              <w:t>94-96</w:t>
            </w:r>
          </w:p>
        </w:tc>
        <w:tc>
          <w:tcPr>
            <w:tcW w:w="349" w:type="pct"/>
            <w:shd w:val="clear" w:color="auto" w:fill="auto"/>
            <w:noWrap/>
            <w:tcMar>
              <w:top w:w="15" w:type="dxa"/>
              <w:left w:w="15" w:type="dxa"/>
              <w:bottom w:w="0" w:type="dxa"/>
              <w:right w:w="15" w:type="dxa"/>
            </w:tcMar>
            <w:vAlign w:val="center"/>
            <w:hideMark/>
          </w:tcPr>
          <w:p w14:paraId="04BA5F48" w14:textId="77777777" w:rsidR="005025D5" w:rsidRPr="0074764D" w:rsidRDefault="005025D5" w:rsidP="00B86A6C">
            <w:pPr>
              <w:spacing w:line="276" w:lineRule="auto"/>
              <w:jc w:val="center"/>
            </w:pPr>
            <w:r w:rsidRPr="0074764D">
              <w:t>L18</w:t>
            </w:r>
          </w:p>
        </w:tc>
        <w:tc>
          <w:tcPr>
            <w:tcW w:w="247" w:type="pct"/>
            <w:shd w:val="clear" w:color="auto" w:fill="auto"/>
            <w:noWrap/>
            <w:tcMar>
              <w:top w:w="15" w:type="dxa"/>
              <w:left w:w="15" w:type="dxa"/>
              <w:bottom w:w="0" w:type="dxa"/>
              <w:right w:w="15" w:type="dxa"/>
            </w:tcMar>
            <w:vAlign w:val="center"/>
            <w:hideMark/>
          </w:tcPr>
          <w:p w14:paraId="7CE60952"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20008986"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4FA8A189"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1349E608" w14:textId="77777777" w:rsidR="005025D5" w:rsidRPr="0074764D" w:rsidRDefault="005025D5" w:rsidP="00B86A6C">
            <w:pPr>
              <w:spacing w:line="276" w:lineRule="auto"/>
              <w:jc w:val="center"/>
            </w:pPr>
            <w:r w:rsidRPr="0074764D">
              <w:t>x</w:t>
            </w:r>
          </w:p>
        </w:tc>
      </w:tr>
      <w:tr w:rsidR="005025D5" w:rsidRPr="0074764D" w14:paraId="7714869D"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4BCC7489" w14:textId="77777777" w:rsidR="005025D5" w:rsidRPr="0074764D" w:rsidRDefault="005025D5" w:rsidP="00B86A6C">
            <w:pPr>
              <w:spacing w:line="276" w:lineRule="auto"/>
            </w:pPr>
            <w:r w:rsidRPr="0074764D">
              <w:t>PYS-2017-200141</w:t>
            </w:r>
          </w:p>
        </w:tc>
        <w:tc>
          <w:tcPr>
            <w:tcW w:w="419" w:type="pct"/>
            <w:shd w:val="clear" w:color="auto" w:fill="auto"/>
            <w:noWrap/>
            <w:tcMar>
              <w:top w:w="15" w:type="dxa"/>
              <w:left w:w="15" w:type="dxa"/>
              <w:bottom w:w="0" w:type="dxa"/>
              <w:right w:w="15" w:type="dxa"/>
            </w:tcMar>
            <w:vAlign w:val="center"/>
            <w:hideMark/>
          </w:tcPr>
          <w:p w14:paraId="7D9F78B8"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69E71996"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61CD7B50" w14:textId="77777777" w:rsidR="005025D5" w:rsidRPr="0074764D" w:rsidRDefault="005025D5" w:rsidP="00B86A6C">
            <w:pPr>
              <w:spacing w:line="276" w:lineRule="auto"/>
              <w:jc w:val="center"/>
            </w:pPr>
            <w:r w:rsidRPr="0074764D">
              <w:t>98-100</w:t>
            </w:r>
          </w:p>
        </w:tc>
        <w:tc>
          <w:tcPr>
            <w:tcW w:w="349" w:type="pct"/>
            <w:shd w:val="clear" w:color="auto" w:fill="auto"/>
            <w:noWrap/>
            <w:tcMar>
              <w:top w:w="15" w:type="dxa"/>
              <w:left w:w="15" w:type="dxa"/>
              <w:bottom w:w="0" w:type="dxa"/>
              <w:right w:w="15" w:type="dxa"/>
            </w:tcMar>
            <w:vAlign w:val="center"/>
            <w:hideMark/>
          </w:tcPr>
          <w:p w14:paraId="23009484" w14:textId="77777777" w:rsidR="005025D5" w:rsidRPr="0074764D" w:rsidRDefault="005025D5" w:rsidP="00B86A6C">
            <w:pPr>
              <w:spacing w:line="276" w:lineRule="auto"/>
              <w:jc w:val="center"/>
            </w:pPr>
            <w:r w:rsidRPr="0074764D">
              <w:t>L18</w:t>
            </w:r>
          </w:p>
        </w:tc>
        <w:tc>
          <w:tcPr>
            <w:tcW w:w="247" w:type="pct"/>
            <w:shd w:val="clear" w:color="auto" w:fill="auto"/>
            <w:noWrap/>
            <w:tcMar>
              <w:top w:w="15" w:type="dxa"/>
              <w:left w:w="15" w:type="dxa"/>
              <w:bottom w:w="0" w:type="dxa"/>
              <w:right w:w="15" w:type="dxa"/>
            </w:tcMar>
            <w:vAlign w:val="center"/>
            <w:hideMark/>
          </w:tcPr>
          <w:p w14:paraId="684E475E"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1E14E2ED"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225268A7"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4E859E3E" w14:textId="77777777" w:rsidR="005025D5" w:rsidRPr="0074764D" w:rsidRDefault="005025D5" w:rsidP="00B86A6C">
            <w:pPr>
              <w:spacing w:line="276" w:lineRule="auto"/>
              <w:jc w:val="center"/>
            </w:pPr>
            <w:r w:rsidRPr="0074764D">
              <w:t>x</w:t>
            </w:r>
          </w:p>
        </w:tc>
      </w:tr>
      <w:tr w:rsidR="005025D5" w:rsidRPr="0074764D" w14:paraId="74BD5A33"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97D29EC" w14:textId="77777777" w:rsidR="005025D5" w:rsidRPr="0074764D" w:rsidRDefault="005025D5" w:rsidP="00B86A6C">
            <w:pPr>
              <w:spacing w:line="276" w:lineRule="auto"/>
            </w:pPr>
            <w:r w:rsidRPr="0074764D">
              <w:t>PYS-2017-200142</w:t>
            </w:r>
          </w:p>
        </w:tc>
        <w:tc>
          <w:tcPr>
            <w:tcW w:w="419" w:type="pct"/>
            <w:shd w:val="clear" w:color="auto" w:fill="auto"/>
            <w:noWrap/>
            <w:tcMar>
              <w:top w:w="15" w:type="dxa"/>
              <w:left w:w="15" w:type="dxa"/>
              <w:bottom w:w="0" w:type="dxa"/>
              <w:right w:w="15" w:type="dxa"/>
            </w:tcMar>
            <w:vAlign w:val="center"/>
            <w:hideMark/>
          </w:tcPr>
          <w:p w14:paraId="01BE2A5D"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776BED46"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027A9F2E" w14:textId="77777777" w:rsidR="005025D5" w:rsidRPr="0074764D" w:rsidRDefault="005025D5" w:rsidP="00B86A6C">
            <w:pPr>
              <w:spacing w:line="276" w:lineRule="auto"/>
              <w:jc w:val="center"/>
            </w:pPr>
            <w:r w:rsidRPr="0074764D">
              <w:t>104-106</w:t>
            </w:r>
          </w:p>
        </w:tc>
        <w:tc>
          <w:tcPr>
            <w:tcW w:w="349" w:type="pct"/>
            <w:shd w:val="clear" w:color="auto" w:fill="auto"/>
            <w:noWrap/>
            <w:tcMar>
              <w:top w:w="15" w:type="dxa"/>
              <w:left w:w="15" w:type="dxa"/>
              <w:bottom w:w="0" w:type="dxa"/>
              <w:right w:w="15" w:type="dxa"/>
            </w:tcMar>
            <w:vAlign w:val="center"/>
            <w:hideMark/>
          </w:tcPr>
          <w:p w14:paraId="35395EC9" w14:textId="77777777" w:rsidR="005025D5" w:rsidRPr="0074764D" w:rsidRDefault="005025D5" w:rsidP="00B86A6C">
            <w:pPr>
              <w:spacing w:line="276" w:lineRule="auto"/>
              <w:jc w:val="center"/>
            </w:pPr>
            <w:r w:rsidRPr="0074764D">
              <w:t>L18</w:t>
            </w:r>
          </w:p>
        </w:tc>
        <w:tc>
          <w:tcPr>
            <w:tcW w:w="247" w:type="pct"/>
            <w:shd w:val="clear" w:color="auto" w:fill="auto"/>
            <w:noWrap/>
            <w:tcMar>
              <w:top w:w="15" w:type="dxa"/>
              <w:left w:w="15" w:type="dxa"/>
              <w:bottom w:w="0" w:type="dxa"/>
              <w:right w:w="15" w:type="dxa"/>
            </w:tcMar>
            <w:vAlign w:val="center"/>
            <w:hideMark/>
          </w:tcPr>
          <w:p w14:paraId="74F60BE7"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1E338752"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39DB0591"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22716F08" w14:textId="77777777" w:rsidR="005025D5" w:rsidRPr="0074764D" w:rsidRDefault="005025D5" w:rsidP="00B86A6C">
            <w:pPr>
              <w:spacing w:line="276" w:lineRule="auto"/>
              <w:jc w:val="center"/>
            </w:pPr>
            <w:r w:rsidRPr="0074764D">
              <w:t>x</w:t>
            </w:r>
          </w:p>
        </w:tc>
      </w:tr>
      <w:tr w:rsidR="005025D5" w:rsidRPr="0074764D" w14:paraId="5CC93D25"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1F3A3DA2" w14:textId="77777777" w:rsidR="005025D5" w:rsidRPr="0074764D" w:rsidRDefault="005025D5" w:rsidP="00B86A6C">
            <w:pPr>
              <w:spacing w:line="276" w:lineRule="auto"/>
            </w:pPr>
            <w:r w:rsidRPr="0074764D">
              <w:t>PYS-2017-200144</w:t>
            </w:r>
          </w:p>
        </w:tc>
        <w:tc>
          <w:tcPr>
            <w:tcW w:w="419" w:type="pct"/>
            <w:shd w:val="clear" w:color="auto" w:fill="auto"/>
            <w:noWrap/>
            <w:tcMar>
              <w:top w:w="15" w:type="dxa"/>
              <w:left w:w="15" w:type="dxa"/>
              <w:bottom w:w="0" w:type="dxa"/>
              <w:right w:w="15" w:type="dxa"/>
            </w:tcMar>
            <w:vAlign w:val="center"/>
            <w:hideMark/>
          </w:tcPr>
          <w:p w14:paraId="185B20EF"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7B0B2353"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75571153" w14:textId="77777777" w:rsidR="005025D5" w:rsidRPr="0074764D" w:rsidRDefault="005025D5" w:rsidP="00B86A6C">
            <w:pPr>
              <w:spacing w:line="276" w:lineRule="auto"/>
              <w:jc w:val="center"/>
            </w:pPr>
            <w:r w:rsidRPr="0074764D">
              <w:t>108-110</w:t>
            </w:r>
          </w:p>
        </w:tc>
        <w:tc>
          <w:tcPr>
            <w:tcW w:w="349" w:type="pct"/>
            <w:shd w:val="clear" w:color="auto" w:fill="auto"/>
            <w:noWrap/>
            <w:tcMar>
              <w:top w:w="15" w:type="dxa"/>
              <w:left w:w="15" w:type="dxa"/>
              <w:bottom w:w="0" w:type="dxa"/>
              <w:right w:w="15" w:type="dxa"/>
            </w:tcMar>
            <w:vAlign w:val="center"/>
            <w:hideMark/>
          </w:tcPr>
          <w:p w14:paraId="284085D4" w14:textId="77777777" w:rsidR="005025D5" w:rsidRPr="0074764D" w:rsidRDefault="005025D5" w:rsidP="00B86A6C">
            <w:pPr>
              <w:spacing w:line="276" w:lineRule="auto"/>
              <w:jc w:val="center"/>
            </w:pPr>
            <w:r w:rsidRPr="0074764D">
              <w:t>L18</w:t>
            </w:r>
          </w:p>
        </w:tc>
        <w:tc>
          <w:tcPr>
            <w:tcW w:w="247" w:type="pct"/>
            <w:shd w:val="clear" w:color="auto" w:fill="auto"/>
            <w:noWrap/>
            <w:tcMar>
              <w:top w:w="15" w:type="dxa"/>
              <w:left w:w="15" w:type="dxa"/>
              <w:bottom w:w="0" w:type="dxa"/>
              <w:right w:w="15" w:type="dxa"/>
            </w:tcMar>
            <w:vAlign w:val="center"/>
            <w:hideMark/>
          </w:tcPr>
          <w:p w14:paraId="4E5AE66A"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10464687"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730C7099"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3F488954" w14:textId="77777777" w:rsidR="005025D5" w:rsidRPr="0074764D" w:rsidRDefault="005025D5" w:rsidP="00B86A6C">
            <w:pPr>
              <w:spacing w:line="276" w:lineRule="auto"/>
              <w:jc w:val="center"/>
            </w:pPr>
            <w:r w:rsidRPr="0074764D">
              <w:t>x</w:t>
            </w:r>
          </w:p>
        </w:tc>
      </w:tr>
      <w:tr w:rsidR="005025D5" w:rsidRPr="0074764D" w14:paraId="47606399"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2F3BA848" w14:textId="77777777" w:rsidR="005025D5" w:rsidRPr="0074764D" w:rsidRDefault="005025D5" w:rsidP="00B86A6C">
            <w:pPr>
              <w:spacing w:line="276" w:lineRule="auto"/>
            </w:pPr>
            <w:r w:rsidRPr="0074764D">
              <w:t>PYS-2017-200145</w:t>
            </w:r>
          </w:p>
        </w:tc>
        <w:tc>
          <w:tcPr>
            <w:tcW w:w="419" w:type="pct"/>
            <w:shd w:val="clear" w:color="auto" w:fill="auto"/>
            <w:noWrap/>
            <w:tcMar>
              <w:top w:w="15" w:type="dxa"/>
              <w:left w:w="15" w:type="dxa"/>
              <w:bottom w:w="0" w:type="dxa"/>
              <w:right w:w="15" w:type="dxa"/>
            </w:tcMar>
            <w:vAlign w:val="center"/>
            <w:hideMark/>
          </w:tcPr>
          <w:p w14:paraId="1EB3A4F4"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6CCBF376"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6747F95D" w14:textId="77777777" w:rsidR="005025D5" w:rsidRPr="0074764D" w:rsidRDefault="005025D5" w:rsidP="00B86A6C">
            <w:pPr>
              <w:spacing w:line="276" w:lineRule="auto"/>
              <w:jc w:val="center"/>
            </w:pPr>
            <w:r w:rsidRPr="0074764D">
              <w:t>110-112</w:t>
            </w:r>
          </w:p>
        </w:tc>
        <w:tc>
          <w:tcPr>
            <w:tcW w:w="349" w:type="pct"/>
            <w:shd w:val="clear" w:color="auto" w:fill="auto"/>
            <w:noWrap/>
            <w:tcMar>
              <w:top w:w="15" w:type="dxa"/>
              <w:left w:w="15" w:type="dxa"/>
              <w:bottom w:w="0" w:type="dxa"/>
              <w:right w:w="15" w:type="dxa"/>
            </w:tcMar>
            <w:vAlign w:val="center"/>
            <w:hideMark/>
          </w:tcPr>
          <w:p w14:paraId="4F365C98"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738B1E10"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3B0D4CC4"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0846C5E9"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1E2332CB" w14:textId="77777777" w:rsidR="005025D5" w:rsidRPr="0074764D" w:rsidRDefault="005025D5" w:rsidP="00B86A6C">
            <w:pPr>
              <w:spacing w:line="276" w:lineRule="auto"/>
              <w:jc w:val="center"/>
            </w:pPr>
            <w:r w:rsidRPr="0074764D">
              <w:t>x</w:t>
            </w:r>
          </w:p>
        </w:tc>
      </w:tr>
      <w:tr w:rsidR="005025D5" w:rsidRPr="0074764D" w14:paraId="1AF716A9"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57D9B3DB" w14:textId="77777777" w:rsidR="005025D5" w:rsidRPr="0074764D" w:rsidRDefault="005025D5" w:rsidP="00B86A6C">
            <w:pPr>
              <w:spacing w:line="276" w:lineRule="auto"/>
            </w:pPr>
            <w:r w:rsidRPr="0074764D">
              <w:t>PYS-2017-200146</w:t>
            </w:r>
          </w:p>
        </w:tc>
        <w:tc>
          <w:tcPr>
            <w:tcW w:w="419" w:type="pct"/>
            <w:shd w:val="clear" w:color="auto" w:fill="auto"/>
            <w:noWrap/>
            <w:tcMar>
              <w:top w:w="15" w:type="dxa"/>
              <w:left w:w="15" w:type="dxa"/>
              <w:bottom w:w="0" w:type="dxa"/>
              <w:right w:w="15" w:type="dxa"/>
            </w:tcMar>
            <w:vAlign w:val="center"/>
            <w:hideMark/>
          </w:tcPr>
          <w:p w14:paraId="55D5B924"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032C7917"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C2E271E" w14:textId="77777777" w:rsidR="005025D5" w:rsidRPr="0074764D" w:rsidRDefault="005025D5" w:rsidP="00B86A6C">
            <w:pPr>
              <w:spacing w:line="276" w:lineRule="auto"/>
              <w:jc w:val="center"/>
            </w:pPr>
            <w:r w:rsidRPr="0074764D">
              <w:t>112-114</w:t>
            </w:r>
          </w:p>
        </w:tc>
        <w:tc>
          <w:tcPr>
            <w:tcW w:w="349" w:type="pct"/>
            <w:shd w:val="clear" w:color="auto" w:fill="auto"/>
            <w:noWrap/>
            <w:tcMar>
              <w:top w:w="15" w:type="dxa"/>
              <w:left w:w="15" w:type="dxa"/>
              <w:bottom w:w="0" w:type="dxa"/>
              <w:right w:w="15" w:type="dxa"/>
            </w:tcMar>
            <w:vAlign w:val="center"/>
            <w:hideMark/>
          </w:tcPr>
          <w:p w14:paraId="719F99D7"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12DDCC30"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61EF034F"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295EDE8B"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378C431A" w14:textId="77777777" w:rsidR="005025D5" w:rsidRPr="0074764D" w:rsidRDefault="005025D5" w:rsidP="00B86A6C">
            <w:pPr>
              <w:spacing w:line="276" w:lineRule="auto"/>
              <w:jc w:val="center"/>
            </w:pPr>
            <w:r w:rsidRPr="0074764D">
              <w:t>x</w:t>
            </w:r>
          </w:p>
        </w:tc>
      </w:tr>
      <w:tr w:rsidR="005025D5" w:rsidRPr="0074764D" w14:paraId="2B1C4E2E"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142D1F8C" w14:textId="77777777" w:rsidR="005025D5" w:rsidRPr="0074764D" w:rsidRDefault="005025D5" w:rsidP="00B86A6C">
            <w:pPr>
              <w:spacing w:line="276" w:lineRule="auto"/>
            </w:pPr>
            <w:r w:rsidRPr="0074764D">
              <w:t>PYS-2017-200147</w:t>
            </w:r>
          </w:p>
        </w:tc>
        <w:tc>
          <w:tcPr>
            <w:tcW w:w="419" w:type="pct"/>
            <w:shd w:val="clear" w:color="auto" w:fill="auto"/>
            <w:noWrap/>
            <w:tcMar>
              <w:top w:w="15" w:type="dxa"/>
              <w:left w:w="15" w:type="dxa"/>
              <w:bottom w:w="0" w:type="dxa"/>
              <w:right w:w="15" w:type="dxa"/>
            </w:tcMar>
            <w:vAlign w:val="center"/>
            <w:hideMark/>
          </w:tcPr>
          <w:p w14:paraId="222002A5"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4112440A"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74C91423" w14:textId="77777777" w:rsidR="005025D5" w:rsidRPr="0074764D" w:rsidRDefault="005025D5" w:rsidP="00B86A6C">
            <w:pPr>
              <w:spacing w:line="276" w:lineRule="auto"/>
              <w:jc w:val="center"/>
            </w:pPr>
            <w:r w:rsidRPr="0074764D">
              <w:t>114-116</w:t>
            </w:r>
          </w:p>
        </w:tc>
        <w:tc>
          <w:tcPr>
            <w:tcW w:w="349" w:type="pct"/>
            <w:shd w:val="clear" w:color="auto" w:fill="auto"/>
            <w:noWrap/>
            <w:tcMar>
              <w:top w:w="15" w:type="dxa"/>
              <w:left w:w="15" w:type="dxa"/>
              <w:bottom w:w="0" w:type="dxa"/>
              <w:right w:w="15" w:type="dxa"/>
            </w:tcMar>
            <w:vAlign w:val="center"/>
            <w:hideMark/>
          </w:tcPr>
          <w:p w14:paraId="6116811E"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37644639"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1CE6C8E2"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5CB54736"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3179DCE7" w14:textId="77777777" w:rsidR="005025D5" w:rsidRPr="0074764D" w:rsidRDefault="005025D5" w:rsidP="00B86A6C">
            <w:pPr>
              <w:spacing w:line="276" w:lineRule="auto"/>
              <w:jc w:val="center"/>
            </w:pPr>
            <w:r w:rsidRPr="0074764D">
              <w:t>x</w:t>
            </w:r>
          </w:p>
        </w:tc>
      </w:tr>
      <w:tr w:rsidR="005025D5" w:rsidRPr="0074764D" w14:paraId="1874E690"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77F00064" w14:textId="77777777" w:rsidR="005025D5" w:rsidRPr="0074764D" w:rsidRDefault="005025D5" w:rsidP="00B86A6C">
            <w:pPr>
              <w:spacing w:line="276" w:lineRule="auto"/>
            </w:pPr>
            <w:r w:rsidRPr="0074764D">
              <w:t>PYS-2017-200148</w:t>
            </w:r>
          </w:p>
        </w:tc>
        <w:tc>
          <w:tcPr>
            <w:tcW w:w="419" w:type="pct"/>
            <w:shd w:val="clear" w:color="auto" w:fill="auto"/>
            <w:noWrap/>
            <w:tcMar>
              <w:top w:w="15" w:type="dxa"/>
              <w:left w:w="15" w:type="dxa"/>
              <w:bottom w:w="0" w:type="dxa"/>
              <w:right w:w="15" w:type="dxa"/>
            </w:tcMar>
            <w:vAlign w:val="center"/>
            <w:hideMark/>
          </w:tcPr>
          <w:p w14:paraId="4D4BF9AF"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76B68410"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2F563AE" w14:textId="77777777" w:rsidR="005025D5" w:rsidRPr="0074764D" w:rsidRDefault="005025D5" w:rsidP="00B86A6C">
            <w:pPr>
              <w:spacing w:line="276" w:lineRule="auto"/>
              <w:jc w:val="center"/>
            </w:pPr>
            <w:r w:rsidRPr="0074764D">
              <w:t>118-120</w:t>
            </w:r>
          </w:p>
        </w:tc>
        <w:tc>
          <w:tcPr>
            <w:tcW w:w="349" w:type="pct"/>
            <w:shd w:val="clear" w:color="auto" w:fill="auto"/>
            <w:noWrap/>
            <w:tcMar>
              <w:top w:w="15" w:type="dxa"/>
              <w:left w:w="15" w:type="dxa"/>
              <w:bottom w:w="0" w:type="dxa"/>
              <w:right w:w="15" w:type="dxa"/>
            </w:tcMar>
            <w:vAlign w:val="center"/>
            <w:hideMark/>
          </w:tcPr>
          <w:p w14:paraId="2AFDEC72"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6A6489E8"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2E0B87D6"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0B66EE91"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06DAF1A4" w14:textId="77777777" w:rsidR="005025D5" w:rsidRPr="0074764D" w:rsidRDefault="005025D5" w:rsidP="00B86A6C">
            <w:pPr>
              <w:spacing w:line="276" w:lineRule="auto"/>
              <w:jc w:val="center"/>
            </w:pPr>
            <w:r w:rsidRPr="0074764D">
              <w:t>x</w:t>
            </w:r>
          </w:p>
        </w:tc>
      </w:tr>
      <w:tr w:rsidR="005025D5" w:rsidRPr="0074764D" w14:paraId="06B26F19"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57BDEED0" w14:textId="77777777" w:rsidR="005025D5" w:rsidRPr="0074764D" w:rsidRDefault="005025D5" w:rsidP="00B86A6C">
            <w:pPr>
              <w:spacing w:line="276" w:lineRule="auto"/>
            </w:pPr>
            <w:r w:rsidRPr="0074764D">
              <w:t>PYS-2017-200149</w:t>
            </w:r>
          </w:p>
        </w:tc>
        <w:tc>
          <w:tcPr>
            <w:tcW w:w="419" w:type="pct"/>
            <w:shd w:val="clear" w:color="auto" w:fill="auto"/>
            <w:noWrap/>
            <w:tcMar>
              <w:top w:w="15" w:type="dxa"/>
              <w:left w:w="15" w:type="dxa"/>
              <w:bottom w:w="0" w:type="dxa"/>
              <w:right w:w="15" w:type="dxa"/>
            </w:tcMar>
            <w:vAlign w:val="center"/>
            <w:hideMark/>
          </w:tcPr>
          <w:p w14:paraId="2C7F8CDD"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344BB1F5"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56F6DC45" w14:textId="77777777" w:rsidR="005025D5" w:rsidRPr="0074764D" w:rsidRDefault="005025D5" w:rsidP="00B86A6C">
            <w:pPr>
              <w:spacing w:line="276" w:lineRule="auto"/>
              <w:jc w:val="center"/>
            </w:pPr>
            <w:r w:rsidRPr="0074764D">
              <w:t>120-122</w:t>
            </w:r>
          </w:p>
        </w:tc>
        <w:tc>
          <w:tcPr>
            <w:tcW w:w="349" w:type="pct"/>
            <w:shd w:val="clear" w:color="auto" w:fill="auto"/>
            <w:noWrap/>
            <w:tcMar>
              <w:top w:w="15" w:type="dxa"/>
              <w:left w:w="15" w:type="dxa"/>
              <w:bottom w:w="0" w:type="dxa"/>
              <w:right w:w="15" w:type="dxa"/>
            </w:tcMar>
            <w:vAlign w:val="center"/>
            <w:hideMark/>
          </w:tcPr>
          <w:p w14:paraId="576D1BDB"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0FD283C4"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1A15BC90"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4EEFA94B"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5B3E78F0" w14:textId="77777777" w:rsidR="005025D5" w:rsidRPr="0074764D" w:rsidRDefault="005025D5" w:rsidP="00B86A6C">
            <w:pPr>
              <w:spacing w:line="276" w:lineRule="auto"/>
              <w:jc w:val="center"/>
            </w:pPr>
            <w:r w:rsidRPr="0074764D">
              <w:t>x</w:t>
            </w:r>
          </w:p>
        </w:tc>
      </w:tr>
      <w:tr w:rsidR="005025D5" w:rsidRPr="0074764D" w14:paraId="39E92D35"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065CD8BE" w14:textId="77777777" w:rsidR="005025D5" w:rsidRPr="0074764D" w:rsidRDefault="005025D5" w:rsidP="00B86A6C">
            <w:pPr>
              <w:spacing w:line="276" w:lineRule="auto"/>
            </w:pPr>
            <w:r w:rsidRPr="0074764D">
              <w:t>PYS-2017-200150</w:t>
            </w:r>
          </w:p>
        </w:tc>
        <w:tc>
          <w:tcPr>
            <w:tcW w:w="419" w:type="pct"/>
            <w:shd w:val="clear" w:color="auto" w:fill="auto"/>
            <w:noWrap/>
            <w:tcMar>
              <w:top w:w="15" w:type="dxa"/>
              <w:left w:w="15" w:type="dxa"/>
              <w:bottom w:w="0" w:type="dxa"/>
              <w:right w:w="15" w:type="dxa"/>
            </w:tcMar>
            <w:vAlign w:val="center"/>
            <w:hideMark/>
          </w:tcPr>
          <w:p w14:paraId="32F3AF84"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49A12129"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4582034D" w14:textId="77777777" w:rsidR="005025D5" w:rsidRPr="0074764D" w:rsidRDefault="005025D5" w:rsidP="00B86A6C">
            <w:pPr>
              <w:spacing w:line="276" w:lineRule="auto"/>
              <w:jc w:val="center"/>
            </w:pPr>
            <w:r w:rsidRPr="0074764D">
              <w:t>122-124</w:t>
            </w:r>
          </w:p>
        </w:tc>
        <w:tc>
          <w:tcPr>
            <w:tcW w:w="349" w:type="pct"/>
            <w:shd w:val="clear" w:color="auto" w:fill="auto"/>
            <w:noWrap/>
            <w:tcMar>
              <w:top w:w="15" w:type="dxa"/>
              <w:left w:w="15" w:type="dxa"/>
              <w:bottom w:w="0" w:type="dxa"/>
              <w:right w:w="15" w:type="dxa"/>
            </w:tcMar>
            <w:vAlign w:val="center"/>
            <w:hideMark/>
          </w:tcPr>
          <w:p w14:paraId="27C57FE9"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5EC8C670"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5771AAC0"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3EB06F73"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11B0779B" w14:textId="77777777" w:rsidR="005025D5" w:rsidRPr="0074764D" w:rsidRDefault="005025D5" w:rsidP="00B86A6C">
            <w:pPr>
              <w:spacing w:line="276" w:lineRule="auto"/>
              <w:jc w:val="center"/>
            </w:pPr>
            <w:r w:rsidRPr="0074764D">
              <w:t>x</w:t>
            </w:r>
          </w:p>
        </w:tc>
      </w:tr>
      <w:tr w:rsidR="005025D5" w:rsidRPr="0074764D" w14:paraId="5D3C4358"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41781110" w14:textId="77777777" w:rsidR="005025D5" w:rsidRPr="0074764D" w:rsidRDefault="005025D5" w:rsidP="00B86A6C">
            <w:pPr>
              <w:spacing w:line="276" w:lineRule="auto"/>
            </w:pPr>
            <w:r w:rsidRPr="0074764D">
              <w:t>PYS-2017-200151</w:t>
            </w:r>
          </w:p>
        </w:tc>
        <w:tc>
          <w:tcPr>
            <w:tcW w:w="419" w:type="pct"/>
            <w:shd w:val="clear" w:color="auto" w:fill="auto"/>
            <w:noWrap/>
            <w:tcMar>
              <w:top w:w="15" w:type="dxa"/>
              <w:left w:w="15" w:type="dxa"/>
              <w:bottom w:w="0" w:type="dxa"/>
              <w:right w:w="15" w:type="dxa"/>
            </w:tcMar>
            <w:vAlign w:val="center"/>
            <w:hideMark/>
          </w:tcPr>
          <w:p w14:paraId="36335F3E"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6BD98B7D"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13C91C92" w14:textId="77777777" w:rsidR="005025D5" w:rsidRPr="0074764D" w:rsidRDefault="005025D5" w:rsidP="00B86A6C">
            <w:pPr>
              <w:spacing w:line="276" w:lineRule="auto"/>
              <w:jc w:val="center"/>
            </w:pPr>
            <w:r w:rsidRPr="0074764D">
              <w:t>124-126</w:t>
            </w:r>
          </w:p>
        </w:tc>
        <w:tc>
          <w:tcPr>
            <w:tcW w:w="349" w:type="pct"/>
            <w:shd w:val="clear" w:color="auto" w:fill="auto"/>
            <w:noWrap/>
            <w:tcMar>
              <w:top w:w="15" w:type="dxa"/>
              <w:left w:w="15" w:type="dxa"/>
              <w:bottom w:w="0" w:type="dxa"/>
              <w:right w:w="15" w:type="dxa"/>
            </w:tcMar>
            <w:vAlign w:val="center"/>
            <w:hideMark/>
          </w:tcPr>
          <w:p w14:paraId="2559BEB8"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7EF65CBA"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4C503B23"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3CF99963" w14:textId="77777777" w:rsidR="005025D5" w:rsidRPr="0074764D" w:rsidRDefault="005025D5" w:rsidP="00B86A6C">
            <w:pPr>
              <w:spacing w:line="276" w:lineRule="auto"/>
              <w:jc w:val="center"/>
            </w:pPr>
          </w:p>
        </w:tc>
        <w:tc>
          <w:tcPr>
            <w:tcW w:w="847" w:type="pct"/>
            <w:shd w:val="clear" w:color="auto" w:fill="auto"/>
            <w:noWrap/>
            <w:tcMar>
              <w:top w:w="15" w:type="dxa"/>
              <w:left w:w="15" w:type="dxa"/>
              <w:bottom w:w="0" w:type="dxa"/>
              <w:right w:w="15" w:type="dxa"/>
            </w:tcMar>
            <w:vAlign w:val="center"/>
            <w:hideMark/>
          </w:tcPr>
          <w:p w14:paraId="4E7E457A" w14:textId="77777777" w:rsidR="005025D5" w:rsidRPr="0074764D" w:rsidRDefault="005025D5" w:rsidP="00B86A6C">
            <w:pPr>
              <w:spacing w:line="276" w:lineRule="auto"/>
              <w:jc w:val="center"/>
            </w:pPr>
            <w:r w:rsidRPr="0074764D">
              <w:t>x</w:t>
            </w:r>
          </w:p>
        </w:tc>
      </w:tr>
      <w:tr w:rsidR="005025D5" w:rsidRPr="0074764D" w14:paraId="47B3B80F"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6BF061A1" w14:textId="77777777" w:rsidR="005025D5" w:rsidRPr="0074764D" w:rsidRDefault="005025D5" w:rsidP="00B86A6C">
            <w:pPr>
              <w:spacing w:line="276" w:lineRule="auto"/>
            </w:pPr>
            <w:r w:rsidRPr="0074764D">
              <w:t>PYS-2017-200152</w:t>
            </w:r>
          </w:p>
        </w:tc>
        <w:tc>
          <w:tcPr>
            <w:tcW w:w="419" w:type="pct"/>
            <w:shd w:val="clear" w:color="auto" w:fill="auto"/>
            <w:noWrap/>
            <w:tcMar>
              <w:top w:w="15" w:type="dxa"/>
              <w:left w:w="15" w:type="dxa"/>
              <w:bottom w:w="0" w:type="dxa"/>
              <w:right w:w="15" w:type="dxa"/>
            </w:tcMar>
            <w:vAlign w:val="center"/>
            <w:hideMark/>
          </w:tcPr>
          <w:p w14:paraId="7FDE5572"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0F80EF47"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606829D1" w14:textId="77777777" w:rsidR="005025D5" w:rsidRPr="0074764D" w:rsidRDefault="005025D5" w:rsidP="00B86A6C">
            <w:pPr>
              <w:spacing w:line="276" w:lineRule="auto"/>
              <w:jc w:val="center"/>
            </w:pPr>
            <w:r w:rsidRPr="0074764D">
              <w:t>126-128</w:t>
            </w:r>
          </w:p>
        </w:tc>
        <w:tc>
          <w:tcPr>
            <w:tcW w:w="349" w:type="pct"/>
            <w:shd w:val="clear" w:color="auto" w:fill="auto"/>
            <w:noWrap/>
            <w:tcMar>
              <w:top w:w="15" w:type="dxa"/>
              <w:left w:w="15" w:type="dxa"/>
              <w:bottom w:w="0" w:type="dxa"/>
              <w:right w:w="15" w:type="dxa"/>
            </w:tcMar>
            <w:vAlign w:val="center"/>
            <w:hideMark/>
          </w:tcPr>
          <w:p w14:paraId="17192B84"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3BA732B5" w14:textId="77777777" w:rsidR="005025D5" w:rsidRPr="0074764D" w:rsidRDefault="005025D5" w:rsidP="00B86A6C">
            <w:pPr>
              <w:spacing w:line="276" w:lineRule="auto"/>
              <w:jc w:val="center"/>
            </w:pPr>
          </w:p>
        </w:tc>
        <w:tc>
          <w:tcPr>
            <w:tcW w:w="600" w:type="pct"/>
            <w:shd w:val="clear" w:color="auto" w:fill="auto"/>
            <w:noWrap/>
            <w:tcMar>
              <w:top w:w="15" w:type="dxa"/>
              <w:left w:w="15" w:type="dxa"/>
              <w:bottom w:w="0" w:type="dxa"/>
              <w:right w:w="15" w:type="dxa"/>
            </w:tcMar>
            <w:vAlign w:val="center"/>
            <w:hideMark/>
          </w:tcPr>
          <w:p w14:paraId="185115BC"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79BB87D0" w14:textId="77777777" w:rsidR="005025D5" w:rsidRPr="0074764D" w:rsidRDefault="005025D5" w:rsidP="00B86A6C">
            <w:pPr>
              <w:spacing w:line="276" w:lineRule="auto"/>
              <w:jc w:val="center"/>
            </w:pPr>
            <w:r w:rsidRPr="0074764D">
              <w:t>x</w:t>
            </w:r>
          </w:p>
        </w:tc>
        <w:tc>
          <w:tcPr>
            <w:tcW w:w="847" w:type="pct"/>
            <w:shd w:val="clear" w:color="auto" w:fill="auto"/>
            <w:noWrap/>
            <w:tcMar>
              <w:top w:w="15" w:type="dxa"/>
              <w:left w:w="15" w:type="dxa"/>
              <w:bottom w:w="0" w:type="dxa"/>
              <w:right w:w="15" w:type="dxa"/>
            </w:tcMar>
            <w:vAlign w:val="center"/>
            <w:hideMark/>
          </w:tcPr>
          <w:p w14:paraId="2A563172" w14:textId="77777777" w:rsidR="005025D5" w:rsidRPr="0074764D" w:rsidRDefault="005025D5" w:rsidP="00B86A6C">
            <w:pPr>
              <w:spacing w:line="276" w:lineRule="auto"/>
              <w:jc w:val="center"/>
            </w:pPr>
            <w:r w:rsidRPr="0074764D">
              <w:t>x</w:t>
            </w:r>
          </w:p>
        </w:tc>
      </w:tr>
      <w:tr w:rsidR="005025D5" w:rsidRPr="0074764D" w14:paraId="0B69BC28" w14:textId="77777777" w:rsidTr="00B86A6C">
        <w:trPr>
          <w:trHeight w:val="397"/>
          <w:jc w:val="center"/>
        </w:trPr>
        <w:tc>
          <w:tcPr>
            <w:tcW w:w="1079" w:type="pct"/>
            <w:shd w:val="clear" w:color="auto" w:fill="auto"/>
            <w:noWrap/>
            <w:tcMar>
              <w:top w:w="15" w:type="dxa"/>
              <w:left w:w="15" w:type="dxa"/>
              <w:bottom w:w="0" w:type="dxa"/>
              <w:right w:w="15" w:type="dxa"/>
            </w:tcMar>
            <w:vAlign w:val="center"/>
            <w:hideMark/>
          </w:tcPr>
          <w:p w14:paraId="54A8E287" w14:textId="77777777" w:rsidR="005025D5" w:rsidRPr="0074764D" w:rsidRDefault="005025D5" w:rsidP="00B86A6C">
            <w:pPr>
              <w:spacing w:line="276" w:lineRule="auto"/>
            </w:pPr>
            <w:r w:rsidRPr="0074764D">
              <w:lastRenderedPageBreak/>
              <w:t>PYS-2017-200153</w:t>
            </w:r>
          </w:p>
        </w:tc>
        <w:tc>
          <w:tcPr>
            <w:tcW w:w="419" w:type="pct"/>
            <w:shd w:val="clear" w:color="auto" w:fill="auto"/>
            <w:noWrap/>
            <w:tcMar>
              <w:top w:w="15" w:type="dxa"/>
              <w:left w:w="15" w:type="dxa"/>
              <w:bottom w:w="0" w:type="dxa"/>
              <w:right w:w="15" w:type="dxa"/>
            </w:tcMar>
            <w:vAlign w:val="center"/>
            <w:hideMark/>
          </w:tcPr>
          <w:p w14:paraId="6E072F08" w14:textId="77777777" w:rsidR="005025D5" w:rsidRPr="0074764D" w:rsidRDefault="005025D5" w:rsidP="00B86A6C">
            <w:pPr>
              <w:spacing w:line="276" w:lineRule="auto"/>
              <w:jc w:val="center"/>
            </w:pPr>
            <w:r w:rsidRPr="0074764D">
              <w:t>8</w:t>
            </w:r>
          </w:p>
        </w:tc>
        <w:tc>
          <w:tcPr>
            <w:tcW w:w="474" w:type="pct"/>
            <w:shd w:val="clear" w:color="auto" w:fill="auto"/>
            <w:noWrap/>
            <w:tcMar>
              <w:top w:w="15" w:type="dxa"/>
              <w:left w:w="15" w:type="dxa"/>
              <w:bottom w:w="0" w:type="dxa"/>
              <w:right w:w="15" w:type="dxa"/>
            </w:tcMar>
            <w:vAlign w:val="center"/>
            <w:hideMark/>
          </w:tcPr>
          <w:p w14:paraId="24A42584" w14:textId="77777777" w:rsidR="005025D5" w:rsidRPr="0074764D" w:rsidRDefault="005025D5" w:rsidP="00B86A6C">
            <w:pPr>
              <w:spacing w:line="276" w:lineRule="auto"/>
              <w:jc w:val="center"/>
            </w:pPr>
            <w:r w:rsidRPr="0074764D">
              <w:t xml:space="preserve">II </w:t>
            </w:r>
          </w:p>
        </w:tc>
        <w:tc>
          <w:tcPr>
            <w:tcW w:w="666" w:type="pct"/>
            <w:shd w:val="clear" w:color="auto" w:fill="auto"/>
            <w:noWrap/>
            <w:tcMar>
              <w:top w:w="15" w:type="dxa"/>
              <w:left w:w="15" w:type="dxa"/>
              <w:bottom w:w="0" w:type="dxa"/>
              <w:right w:w="15" w:type="dxa"/>
            </w:tcMar>
            <w:vAlign w:val="center"/>
            <w:hideMark/>
          </w:tcPr>
          <w:p w14:paraId="48400A1A" w14:textId="77777777" w:rsidR="005025D5" w:rsidRPr="0074764D" w:rsidRDefault="005025D5" w:rsidP="00B86A6C">
            <w:pPr>
              <w:spacing w:line="276" w:lineRule="auto"/>
              <w:jc w:val="center"/>
            </w:pPr>
            <w:r w:rsidRPr="0074764D">
              <w:t>128-130</w:t>
            </w:r>
          </w:p>
        </w:tc>
        <w:tc>
          <w:tcPr>
            <w:tcW w:w="349" w:type="pct"/>
            <w:shd w:val="clear" w:color="auto" w:fill="auto"/>
            <w:noWrap/>
            <w:tcMar>
              <w:top w:w="15" w:type="dxa"/>
              <w:left w:w="15" w:type="dxa"/>
              <w:bottom w:w="0" w:type="dxa"/>
              <w:right w:w="15" w:type="dxa"/>
            </w:tcMar>
            <w:vAlign w:val="center"/>
            <w:hideMark/>
          </w:tcPr>
          <w:p w14:paraId="5BD0566B" w14:textId="77777777" w:rsidR="005025D5" w:rsidRPr="0074764D" w:rsidRDefault="005025D5" w:rsidP="00B86A6C">
            <w:pPr>
              <w:spacing w:line="276" w:lineRule="auto"/>
              <w:jc w:val="center"/>
            </w:pPr>
            <w:r w:rsidRPr="0074764D">
              <w:t>L19</w:t>
            </w:r>
          </w:p>
        </w:tc>
        <w:tc>
          <w:tcPr>
            <w:tcW w:w="247" w:type="pct"/>
            <w:shd w:val="clear" w:color="auto" w:fill="auto"/>
            <w:noWrap/>
            <w:tcMar>
              <w:top w:w="15" w:type="dxa"/>
              <w:left w:w="15" w:type="dxa"/>
              <w:bottom w:w="0" w:type="dxa"/>
              <w:right w:w="15" w:type="dxa"/>
            </w:tcMar>
            <w:vAlign w:val="center"/>
            <w:hideMark/>
          </w:tcPr>
          <w:p w14:paraId="629031F1" w14:textId="77777777" w:rsidR="005025D5" w:rsidRPr="0074764D" w:rsidRDefault="005025D5" w:rsidP="00B86A6C">
            <w:pPr>
              <w:spacing w:line="276" w:lineRule="auto"/>
              <w:jc w:val="center"/>
            </w:pPr>
            <w:r w:rsidRPr="0074764D">
              <w:t>x</w:t>
            </w:r>
          </w:p>
        </w:tc>
        <w:tc>
          <w:tcPr>
            <w:tcW w:w="600" w:type="pct"/>
            <w:shd w:val="clear" w:color="auto" w:fill="auto"/>
            <w:noWrap/>
            <w:tcMar>
              <w:top w:w="15" w:type="dxa"/>
              <w:left w:w="15" w:type="dxa"/>
              <w:bottom w:w="0" w:type="dxa"/>
              <w:right w:w="15" w:type="dxa"/>
            </w:tcMar>
            <w:vAlign w:val="center"/>
            <w:hideMark/>
          </w:tcPr>
          <w:p w14:paraId="50D8DA0B" w14:textId="77777777" w:rsidR="005025D5" w:rsidRPr="0074764D" w:rsidRDefault="005025D5" w:rsidP="00B86A6C">
            <w:pPr>
              <w:spacing w:line="276" w:lineRule="auto"/>
              <w:jc w:val="center"/>
            </w:pPr>
            <w:r w:rsidRPr="0074764D">
              <w:t>x</w:t>
            </w:r>
          </w:p>
        </w:tc>
        <w:tc>
          <w:tcPr>
            <w:tcW w:w="318" w:type="pct"/>
            <w:shd w:val="clear" w:color="auto" w:fill="auto"/>
            <w:noWrap/>
            <w:tcMar>
              <w:top w:w="15" w:type="dxa"/>
              <w:left w:w="15" w:type="dxa"/>
              <w:bottom w:w="0" w:type="dxa"/>
              <w:right w:w="15" w:type="dxa"/>
            </w:tcMar>
            <w:vAlign w:val="center"/>
            <w:hideMark/>
          </w:tcPr>
          <w:p w14:paraId="2A31BCA0" w14:textId="77777777" w:rsidR="005025D5" w:rsidRPr="0074764D" w:rsidRDefault="005025D5" w:rsidP="00B86A6C">
            <w:pPr>
              <w:spacing w:line="276" w:lineRule="auto"/>
              <w:jc w:val="center"/>
            </w:pPr>
            <w:r w:rsidRPr="0074764D">
              <w:t> </w:t>
            </w:r>
          </w:p>
        </w:tc>
        <w:tc>
          <w:tcPr>
            <w:tcW w:w="847" w:type="pct"/>
            <w:shd w:val="clear" w:color="auto" w:fill="auto"/>
            <w:noWrap/>
            <w:tcMar>
              <w:top w:w="15" w:type="dxa"/>
              <w:left w:w="15" w:type="dxa"/>
              <w:bottom w:w="0" w:type="dxa"/>
              <w:right w:w="15" w:type="dxa"/>
            </w:tcMar>
            <w:vAlign w:val="center"/>
            <w:hideMark/>
          </w:tcPr>
          <w:p w14:paraId="511E1DCA" w14:textId="77777777" w:rsidR="005025D5" w:rsidRPr="0074764D" w:rsidRDefault="005025D5" w:rsidP="00B86A6C">
            <w:pPr>
              <w:spacing w:line="276" w:lineRule="auto"/>
              <w:jc w:val="center"/>
            </w:pPr>
            <w:r w:rsidRPr="0074764D">
              <w:t>x</w:t>
            </w:r>
          </w:p>
        </w:tc>
      </w:tr>
      <w:tr w:rsidR="005025D5" w:rsidRPr="0074764D" w14:paraId="01ACBD8C" w14:textId="77777777" w:rsidTr="00B86A6C">
        <w:trPr>
          <w:trHeight w:val="397"/>
          <w:jc w:val="center"/>
        </w:trPr>
        <w:tc>
          <w:tcPr>
            <w:tcW w:w="5000" w:type="pct"/>
            <w:gridSpan w:val="9"/>
            <w:shd w:val="clear" w:color="auto" w:fill="auto"/>
            <w:tcMar>
              <w:top w:w="15" w:type="dxa"/>
              <w:left w:w="15" w:type="dxa"/>
              <w:bottom w:w="0" w:type="dxa"/>
              <w:right w:w="15" w:type="dxa"/>
            </w:tcMar>
            <w:hideMark/>
          </w:tcPr>
          <w:p w14:paraId="726401FA" w14:textId="77777777" w:rsidR="005025D5" w:rsidRPr="0074764D" w:rsidRDefault="005025D5" w:rsidP="00B86A6C">
            <w:pPr>
              <w:spacing w:line="276" w:lineRule="auto"/>
              <w:rPr>
                <w:sz w:val="18"/>
                <w:szCs w:val="18"/>
              </w:rPr>
            </w:pPr>
            <w:r w:rsidRPr="0074764D">
              <w:rPr>
                <w:sz w:val="18"/>
                <w:szCs w:val="18"/>
              </w:rPr>
              <w:t>OM: optical microscopy;</w:t>
            </w:r>
            <w:r>
              <w:rPr>
                <w:sz w:val="18"/>
                <w:szCs w:val="18"/>
              </w:rPr>
              <w:t xml:space="preserve">  </w:t>
            </w:r>
            <w:r w:rsidRPr="0074764D">
              <w:rPr>
                <w:sz w:val="18"/>
                <w:szCs w:val="18"/>
              </w:rPr>
              <w:t>p-EDXRF: portable energy dispersive X-ray fluorescence; XRD: X-ray diffraction</w:t>
            </w:r>
          </w:p>
        </w:tc>
      </w:tr>
    </w:tbl>
    <w:p w14:paraId="5AF062B9" w14:textId="77777777" w:rsidR="005025D5" w:rsidRPr="0074764D" w:rsidRDefault="005025D5" w:rsidP="005025D5">
      <w:pPr>
        <w:spacing w:after="120" w:line="360" w:lineRule="auto"/>
        <w:jc w:val="both"/>
        <w:rPr>
          <w:szCs w:val="20"/>
        </w:rPr>
      </w:pPr>
    </w:p>
    <w:p w14:paraId="53083C42" w14:textId="0E4E2331" w:rsidR="005025D5" w:rsidRPr="0074764D" w:rsidRDefault="005025D5" w:rsidP="005025D5">
      <w:pPr>
        <w:pStyle w:val="Caption"/>
        <w:keepNext/>
        <w:spacing w:after="240" w:line="276" w:lineRule="auto"/>
        <w:rPr>
          <w:sz w:val="22"/>
        </w:rPr>
      </w:pPr>
      <w:r w:rsidRPr="0074764D">
        <w:rPr>
          <w:rFonts w:ascii="Times New Roman" w:hAnsi="Times New Roman" w:cs="Times New Roman"/>
          <w:bCs w:val="0"/>
          <w:sz w:val="22"/>
        </w:rPr>
        <w:t xml:space="preserve">Supplementary Information Table </w:t>
      </w:r>
      <w:r w:rsidR="00465491">
        <w:rPr>
          <w:rFonts w:ascii="Times New Roman" w:hAnsi="Times New Roman" w:cs="Times New Roman"/>
          <w:bCs w:val="0"/>
          <w:sz w:val="22"/>
        </w:rPr>
        <w:t>G</w:t>
      </w:r>
      <w:r w:rsidRPr="0074764D">
        <w:rPr>
          <w:rFonts w:ascii="Times New Roman" w:hAnsi="Times New Roman" w:cs="Times New Roman"/>
          <w:bCs w:val="0"/>
          <w:sz w:val="22"/>
        </w:rPr>
        <w:t>2</w:t>
      </w:r>
      <w:r w:rsidRPr="0074764D">
        <w:rPr>
          <w:rFonts w:ascii="Times New Roman" w:hAnsi="Times New Roman" w:cs="Times New Roman"/>
          <w:b w:val="0"/>
          <w:bCs w:val="0"/>
          <w:sz w:val="22"/>
        </w:rPr>
        <w:t>. Analyses performed on sediment samples from the burial pit.</w:t>
      </w:r>
    </w:p>
    <w:tbl>
      <w:tblPr>
        <w:tblW w:w="5000" w:type="pct"/>
        <w:jc w:val="center"/>
        <w:tblCellMar>
          <w:left w:w="0" w:type="dxa"/>
          <w:right w:w="0" w:type="dxa"/>
        </w:tblCellMar>
        <w:tblLook w:val="04A0" w:firstRow="1" w:lastRow="0" w:firstColumn="1" w:lastColumn="0" w:noHBand="0" w:noVBand="1"/>
      </w:tblPr>
      <w:tblGrid>
        <w:gridCol w:w="1540"/>
        <w:gridCol w:w="2209"/>
        <w:gridCol w:w="2387"/>
        <w:gridCol w:w="411"/>
        <w:gridCol w:w="988"/>
        <w:gridCol w:w="509"/>
        <w:gridCol w:w="1362"/>
      </w:tblGrid>
      <w:tr w:rsidR="005025D5" w:rsidRPr="0074764D" w14:paraId="473A143B" w14:textId="77777777" w:rsidTr="00B86A6C">
        <w:trPr>
          <w:trHeight w:val="368"/>
          <w:jc w:val="center"/>
        </w:trPr>
        <w:tc>
          <w:tcPr>
            <w:tcW w:w="69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FC93C7" w14:textId="77777777" w:rsidR="005025D5" w:rsidRPr="0074764D" w:rsidRDefault="005025D5" w:rsidP="00B86A6C">
            <w:pPr>
              <w:rPr>
                <w:b/>
              </w:rPr>
            </w:pPr>
            <w:r w:rsidRPr="0074764D">
              <w:rPr>
                <w:b/>
              </w:rPr>
              <w:t>Sample code</w:t>
            </w:r>
          </w:p>
        </w:tc>
        <w:tc>
          <w:tcPr>
            <w:tcW w:w="1136"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BE3765" w14:textId="77777777" w:rsidR="005025D5" w:rsidRPr="0074764D" w:rsidRDefault="005025D5" w:rsidP="00B86A6C">
            <w:pPr>
              <w:rPr>
                <w:b/>
              </w:rPr>
            </w:pPr>
            <w:r w:rsidRPr="0074764D">
              <w:rPr>
                <w:b/>
              </w:rPr>
              <w:t>Description</w:t>
            </w:r>
          </w:p>
        </w:tc>
        <w:tc>
          <w:tcPr>
            <w:tcW w:w="1361"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601281" w14:textId="77777777" w:rsidR="005025D5" w:rsidRPr="0074764D" w:rsidRDefault="005025D5" w:rsidP="00B86A6C">
            <w:pPr>
              <w:rPr>
                <w:b/>
              </w:rPr>
            </w:pPr>
            <w:r w:rsidRPr="0074764D">
              <w:rPr>
                <w:b/>
              </w:rPr>
              <w:t>Location</w:t>
            </w:r>
          </w:p>
        </w:tc>
        <w:tc>
          <w:tcPr>
            <w:tcW w:w="35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1B2BF86" w14:textId="77777777" w:rsidR="005025D5" w:rsidRPr="0074764D" w:rsidRDefault="005025D5" w:rsidP="00B86A6C">
            <w:pPr>
              <w:jc w:val="center"/>
              <w:rPr>
                <w:b/>
              </w:rPr>
            </w:pPr>
            <w:r w:rsidRPr="0074764D">
              <w:rPr>
                <w:b/>
              </w:rPr>
              <w:t>OM</w:t>
            </w:r>
          </w:p>
        </w:tc>
        <w:tc>
          <w:tcPr>
            <w:tcW w:w="36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16A374C" w14:textId="77777777" w:rsidR="005025D5" w:rsidRPr="0074764D" w:rsidRDefault="005025D5" w:rsidP="00B86A6C">
            <w:pPr>
              <w:jc w:val="center"/>
              <w:rPr>
                <w:b/>
              </w:rPr>
            </w:pPr>
            <w:r w:rsidRPr="0074764D">
              <w:rPr>
                <w:b/>
              </w:rPr>
              <w:t>p-EDXRF</w:t>
            </w:r>
          </w:p>
        </w:tc>
        <w:tc>
          <w:tcPr>
            <w:tcW w:w="43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D81A40" w14:textId="77777777" w:rsidR="005025D5" w:rsidRPr="0074764D" w:rsidRDefault="005025D5" w:rsidP="00B86A6C">
            <w:pPr>
              <w:jc w:val="center"/>
              <w:rPr>
                <w:b/>
              </w:rPr>
            </w:pPr>
            <w:r w:rsidRPr="0074764D">
              <w:rPr>
                <w:b/>
              </w:rPr>
              <w:t>XRD</w:t>
            </w:r>
          </w:p>
        </w:tc>
        <w:tc>
          <w:tcPr>
            <w:tcW w:w="666" w:type="pct"/>
            <w:tcBorders>
              <w:top w:val="single" w:sz="8"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773F991" w14:textId="77777777" w:rsidR="005025D5" w:rsidRPr="0074764D" w:rsidRDefault="005025D5" w:rsidP="00B86A6C">
            <w:pPr>
              <w:jc w:val="center"/>
              <w:rPr>
                <w:b/>
              </w:rPr>
            </w:pPr>
            <w:r w:rsidRPr="0074764D">
              <w:rPr>
                <w:b/>
              </w:rPr>
              <w:t>Particle sizing</w:t>
            </w:r>
          </w:p>
        </w:tc>
      </w:tr>
      <w:tr w:rsidR="005025D5" w:rsidRPr="0074764D" w14:paraId="1EF31DF0" w14:textId="77777777" w:rsidTr="00B86A6C">
        <w:trPr>
          <w:trHeight w:val="411"/>
          <w:jc w:val="center"/>
        </w:trPr>
        <w:tc>
          <w:tcPr>
            <w:tcW w:w="692" w:type="pct"/>
            <w:tcBorders>
              <w:top w:val="nil"/>
              <w:left w:val="nil"/>
              <w:bottom w:val="nil"/>
              <w:right w:val="nil"/>
            </w:tcBorders>
            <w:shd w:val="clear" w:color="auto" w:fill="auto"/>
            <w:noWrap/>
            <w:tcMar>
              <w:top w:w="15" w:type="dxa"/>
              <w:left w:w="15" w:type="dxa"/>
              <w:bottom w:w="0" w:type="dxa"/>
              <w:right w:w="15" w:type="dxa"/>
            </w:tcMar>
            <w:vAlign w:val="center"/>
            <w:hideMark/>
          </w:tcPr>
          <w:p w14:paraId="1A26EC22" w14:textId="77777777" w:rsidR="005025D5" w:rsidRPr="0074764D" w:rsidRDefault="005025D5" w:rsidP="00B86A6C">
            <w:r w:rsidRPr="0074764D">
              <w:t>PYS-2017-MAX</w:t>
            </w:r>
          </w:p>
        </w:tc>
        <w:tc>
          <w:tcPr>
            <w:tcW w:w="1136" w:type="pct"/>
            <w:tcBorders>
              <w:top w:val="nil"/>
              <w:left w:val="nil"/>
              <w:bottom w:val="nil"/>
              <w:right w:val="nil"/>
            </w:tcBorders>
            <w:shd w:val="clear" w:color="auto" w:fill="auto"/>
            <w:noWrap/>
            <w:tcMar>
              <w:top w:w="15" w:type="dxa"/>
              <w:left w:w="15" w:type="dxa"/>
              <w:bottom w:w="0" w:type="dxa"/>
              <w:right w:w="15" w:type="dxa"/>
            </w:tcMar>
            <w:vAlign w:val="center"/>
            <w:hideMark/>
          </w:tcPr>
          <w:p w14:paraId="623D9FE1" w14:textId="77777777" w:rsidR="005025D5" w:rsidRPr="0074764D" w:rsidRDefault="005025D5" w:rsidP="00B86A6C">
            <w:r w:rsidRPr="0074764D">
              <w:t>Brown-reddish sediment</w:t>
            </w:r>
          </w:p>
        </w:tc>
        <w:tc>
          <w:tcPr>
            <w:tcW w:w="1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12B582C" w14:textId="77777777" w:rsidR="005025D5" w:rsidRPr="0074764D" w:rsidRDefault="005025D5" w:rsidP="00B86A6C">
            <w:r w:rsidRPr="0074764D">
              <w:t>Close to the maxilla</w:t>
            </w:r>
          </w:p>
        </w:tc>
        <w:tc>
          <w:tcPr>
            <w:tcW w:w="350" w:type="pct"/>
            <w:tcBorders>
              <w:top w:val="nil"/>
              <w:left w:val="nil"/>
              <w:bottom w:val="nil"/>
              <w:right w:val="nil"/>
            </w:tcBorders>
            <w:shd w:val="clear" w:color="auto" w:fill="auto"/>
            <w:noWrap/>
            <w:tcMar>
              <w:top w:w="15" w:type="dxa"/>
              <w:left w:w="15" w:type="dxa"/>
              <w:bottom w:w="0" w:type="dxa"/>
              <w:right w:w="15" w:type="dxa"/>
            </w:tcMar>
            <w:vAlign w:val="center"/>
            <w:hideMark/>
          </w:tcPr>
          <w:p w14:paraId="26E27D3B" w14:textId="77777777" w:rsidR="005025D5" w:rsidRPr="0074764D" w:rsidRDefault="005025D5" w:rsidP="00B86A6C">
            <w:pPr>
              <w:jc w:val="center"/>
            </w:pPr>
            <w:r w:rsidRPr="0074764D">
              <w:t>x</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9EB13FA" w14:textId="77777777" w:rsidR="005025D5" w:rsidRPr="0074764D" w:rsidRDefault="005025D5" w:rsidP="00B86A6C">
            <w:pPr>
              <w:jc w:val="center"/>
            </w:pPr>
            <w:r w:rsidRPr="0074764D">
              <w:t>x</w:t>
            </w:r>
          </w:p>
        </w:tc>
        <w:tc>
          <w:tcPr>
            <w:tcW w:w="434" w:type="pct"/>
            <w:tcBorders>
              <w:top w:val="nil"/>
              <w:left w:val="nil"/>
              <w:bottom w:val="nil"/>
              <w:right w:val="nil"/>
            </w:tcBorders>
            <w:shd w:val="clear" w:color="auto" w:fill="auto"/>
            <w:noWrap/>
            <w:tcMar>
              <w:top w:w="15" w:type="dxa"/>
              <w:left w:w="15" w:type="dxa"/>
              <w:bottom w:w="0" w:type="dxa"/>
              <w:right w:w="15" w:type="dxa"/>
            </w:tcMar>
            <w:vAlign w:val="center"/>
            <w:hideMark/>
          </w:tcPr>
          <w:p w14:paraId="2A6A4BF7" w14:textId="77777777" w:rsidR="005025D5" w:rsidRPr="0074764D" w:rsidRDefault="005025D5" w:rsidP="00B86A6C">
            <w:pPr>
              <w:jc w:val="center"/>
            </w:pPr>
            <w:r w:rsidRPr="0074764D">
              <w:t>x</w:t>
            </w:r>
          </w:p>
        </w:tc>
        <w:tc>
          <w:tcPr>
            <w:tcW w:w="666" w:type="pct"/>
            <w:tcBorders>
              <w:top w:val="nil"/>
              <w:left w:val="nil"/>
              <w:bottom w:val="nil"/>
              <w:right w:val="nil"/>
            </w:tcBorders>
            <w:shd w:val="clear" w:color="auto" w:fill="auto"/>
            <w:noWrap/>
            <w:tcMar>
              <w:top w:w="15" w:type="dxa"/>
              <w:left w:w="15" w:type="dxa"/>
              <w:bottom w:w="0" w:type="dxa"/>
              <w:right w:w="15" w:type="dxa"/>
            </w:tcMar>
            <w:vAlign w:val="center"/>
            <w:hideMark/>
          </w:tcPr>
          <w:p w14:paraId="4AF11D05" w14:textId="77777777" w:rsidR="005025D5" w:rsidRPr="0074764D" w:rsidRDefault="005025D5" w:rsidP="00B86A6C">
            <w:pPr>
              <w:jc w:val="center"/>
            </w:pPr>
            <w:r w:rsidRPr="0074764D">
              <w:t>x</w:t>
            </w:r>
          </w:p>
        </w:tc>
      </w:tr>
      <w:tr w:rsidR="005025D5" w:rsidRPr="0074764D" w14:paraId="6ECFB285" w14:textId="77777777" w:rsidTr="00B86A6C">
        <w:trPr>
          <w:trHeight w:val="411"/>
          <w:jc w:val="center"/>
        </w:trPr>
        <w:tc>
          <w:tcPr>
            <w:tcW w:w="692" w:type="pct"/>
            <w:tcBorders>
              <w:top w:val="nil"/>
              <w:left w:val="nil"/>
              <w:bottom w:val="nil"/>
              <w:right w:val="nil"/>
            </w:tcBorders>
            <w:shd w:val="clear" w:color="auto" w:fill="auto"/>
            <w:noWrap/>
            <w:tcMar>
              <w:top w:w="15" w:type="dxa"/>
              <w:left w:w="15" w:type="dxa"/>
              <w:bottom w:w="0" w:type="dxa"/>
              <w:right w:w="15" w:type="dxa"/>
            </w:tcMar>
            <w:vAlign w:val="center"/>
            <w:hideMark/>
          </w:tcPr>
          <w:p w14:paraId="6FD040D9" w14:textId="77777777" w:rsidR="005025D5" w:rsidRPr="0074764D" w:rsidRDefault="005025D5" w:rsidP="00B86A6C">
            <w:r w:rsidRPr="0074764D">
              <w:t>PYS-2017-FAC</w:t>
            </w:r>
          </w:p>
        </w:tc>
        <w:tc>
          <w:tcPr>
            <w:tcW w:w="1136" w:type="pct"/>
            <w:tcBorders>
              <w:top w:val="nil"/>
              <w:left w:val="nil"/>
              <w:bottom w:val="nil"/>
              <w:right w:val="nil"/>
            </w:tcBorders>
            <w:shd w:val="clear" w:color="auto" w:fill="auto"/>
            <w:noWrap/>
            <w:tcMar>
              <w:top w:w="15" w:type="dxa"/>
              <w:left w:w="15" w:type="dxa"/>
              <w:bottom w:w="0" w:type="dxa"/>
              <w:right w:w="15" w:type="dxa"/>
            </w:tcMar>
            <w:vAlign w:val="center"/>
            <w:hideMark/>
          </w:tcPr>
          <w:p w14:paraId="2354BBAC" w14:textId="77777777" w:rsidR="005025D5" w:rsidRPr="0074764D" w:rsidRDefault="005025D5" w:rsidP="00B86A6C">
            <w:r w:rsidRPr="0074764D">
              <w:t>Brown-reddish sediment</w:t>
            </w:r>
          </w:p>
        </w:tc>
        <w:tc>
          <w:tcPr>
            <w:tcW w:w="1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4B06C43" w14:textId="77777777" w:rsidR="005025D5" w:rsidRPr="0074764D" w:rsidRDefault="005025D5" w:rsidP="00B86A6C">
            <w:r w:rsidRPr="0074764D">
              <w:t>Close to the face</w:t>
            </w:r>
          </w:p>
        </w:tc>
        <w:tc>
          <w:tcPr>
            <w:tcW w:w="350" w:type="pct"/>
            <w:tcBorders>
              <w:top w:val="nil"/>
              <w:left w:val="nil"/>
              <w:bottom w:val="nil"/>
              <w:right w:val="nil"/>
            </w:tcBorders>
            <w:shd w:val="clear" w:color="auto" w:fill="auto"/>
            <w:noWrap/>
            <w:tcMar>
              <w:top w:w="15" w:type="dxa"/>
              <w:left w:w="15" w:type="dxa"/>
              <w:bottom w:w="0" w:type="dxa"/>
              <w:right w:w="15" w:type="dxa"/>
            </w:tcMar>
            <w:vAlign w:val="center"/>
            <w:hideMark/>
          </w:tcPr>
          <w:p w14:paraId="7F35F158" w14:textId="77777777" w:rsidR="005025D5" w:rsidRPr="0074764D" w:rsidRDefault="005025D5" w:rsidP="00B86A6C">
            <w:pPr>
              <w:jc w:val="center"/>
            </w:pPr>
            <w:r w:rsidRPr="0074764D">
              <w:t>x</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378C736" w14:textId="77777777" w:rsidR="005025D5" w:rsidRPr="0074764D" w:rsidRDefault="005025D5" w:rsidP="00B86A6C">
            <w:pPr>
              <w:jc w:val="center"/>
            </w:pPr>
            <w:r w:rsidRPr="0074764D">
              <w:t>x</w:t>
            </w:r>
          </w:p>
        </w:tc>
        <w:tc>
          <w:tcPr>
            <w:tcW w:w="434" w:type="pct"/>
            <w:tcBorders>
              <w:top w:val="nil"/>
              <w:left w:val="nil"/>
              <w:bottom w:val="nil"/>
              <w:right w:val="nil"/>
            </w:tcBorders>
            <w:shd w:val="clear" w:color="auto" w:fill="auto"/>
            <w:noWrap/>
            <w:tcMar>
              <w:top w:w="15" w:type="dxa"/>
              <w:left w:w="15" w:type="dxa"/>
              <w:bottom w:w="0" w:type="dxa"/>
              <w:right w:w="15" w:type="dxa"/>
            </w:tcMar>
            <w:vAlign w:val="center"/>
            <w:hideMark/>
          </w:tcPr>
          <w:p w14:paraId="5B7F4166" w14:textId="77777777" w:rsidR="005025D5" w:rsidRPr="0074764D" w:rsidRDefault="005025D5" w:rsidP="00B86A6C">
            <w:pPr>
              <w:jc w:val="center"/>
            </w:pPr>
          </w:p>
        </w:tc>
        <w:tc>
          <w:tcPr>
            <w:tcW w:w="666" w:type="pct"/>
            <w:tcBorders>
              <w:top w:val="nil"/>
              <w:left w:val="nil"/>
              <w:bottom w:val="nil"/>
              <w:right w:val="nil"/>
            </w:tcBorders>
            <w:shd w:val="clear" w:color="auto" w:fill="auto"/>
            <w:noWrap/>
            <w:tcMar>
              <w:top w:w="15" w:type="dxa"/>
              <w:left w:w="15" w:type="dxa"/>
              <w:bottom w:w="0" w:type="dxa"/>
              <w:right w:w="15" w:type="dxa"/>
            </w:tcMar>
            <w:vAlign w:val="center"/>
            <w:hideMark/>
          </w:tcPr>
          <w:p w14:paraId="3BFCDDA4" w14:textId="77777777" w:rsidR="005025D5" w:rsidRPr="0074764D" w:rsidRDefault="005025D5" w:rsidP="00B86A6C">
            <w:pPr>
              <w:jc w:val="center"/>
            </w:pPr>
            <w:r w:rsidRPr="0074764D">
              <w:t>x</w:t>
            </w:r>
          </w:p>
        </w:tc>
      </w:tr>
      <w:tr w:rsidR="005025D5" w:rsidRPr="0074764D" w14:paraId="54A85738" w14:textId="77777777" w:rsidTr="00B86A6C">
        <w:trPr>
          <w:trHeight w:val="411"/>
          <w:jc w:val="center"/>
        </w:trPr>
        <w:tc>
          <w:tcPr>
            <w:tcW w:w="692" w:type="pct"/>
            <w:tcBorders>
              <w:top w:val="nil"/>
              <w:left w:val="nil"/>
              <w:bottom w:val="nil"/>
              <w:right w:val="nil"/>
            </w:tcBorders>
            <w:shd w:val="clear" w:color="auto" w:fill="auto"/>
            <w:noWrap/>
            <w:tcMar>
              <w:top w:w="15" w:type="dxa"/>
              <w:left w:w="15" w:type="dxa"/>
              <w:bottom w:w="0" w:type="dxa"/>
              <w:right w:w="15" w:type="dxa"/>
            </w:tcMar>
            <w:vAlign w:val="center"/>
            <w:hideMark/>
          </w:tcPr>
          <w:p w14:paraId="31007F45" w14:textId="77777777" w:rsidR="005025D5" w:rsidRPr="0074764D" w:rsidRDefault="005025D5" w:rsidP="00B86A6C">
            <w:r w:rsidRPr="0074764D">
              <w:t>PYS-2017-ICV</w:t>
            </w:r>
          </w:p>
        </w:tc>
        <w:tc>
          <w:tcPr>
            <w:tcW w:w="1136" w:type="pct"/>
            <w:tcBorders>
              <w:top w:val="nil"/>
              <w:left w:val="nil"/>
              <w:bottom w:val="nil"/>
              <w:right w:val="nil"/>
            </w:tcBorders>
            <w:shd w:val="clear" w:color="auto" w:fill="auto"/>
            <w:noWrap/>
            <w:tcMar>
              <w:top w:w="15" w:type="dxa"/>
              <w:left w:w="15" w:type="dxa"/>
              <w:bottom w:w="0" w:type="dxa"/>
              <w:right w:w="15" w:type="dxa"/>
            </w:tcMar>
            <w:vAlign w:val="center"/>
            <w:hideMark/>
          </w:tcPr>
          <w:p w14:paraId="7B1F43B8" w14:textId="77777777" w:rsidR="005025D5" w:rsidRPr="0074764D" w:rsidRDefault="005025D5" w:rsidP="00B86A6C">
            <w:r w:rsidRPr="0074764D">
              <w:t>Brown-reddish sediment</w:t>
            </w:r>
          </w:p>
        </w:tc>
        <w:tc>
          <w:tcPr>
            <w:tcW w:w="1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975D8E2" w14:textId="77777777" w:rsidR="005025D5" w:rsidRPr="0074764D" w:rsidRDefault="005025D5" w:rsidP="00B86A6C">
            <w:r w:rsidRPr="0074764D">
              <w:t>Inside the cranial vault</w:t>
            </w:r>
          </w:p>
        </w:tc>
        <w:tc>
          <w:tcPr>
            <w:tcW w:w="350" w:type="pct"/>
            <w:tcBorders>
              <w:top w:val="nil"/>
              <w:left w:val="nil"/>
              <w:bottom w:val="nil"/>
              <w:right w:val="nil"/>
            </w:tcBorders>
            <w:shd w:val="clear" w:color="auto" w:fill="auto"/>
            <w:noWrap/>
            <w:tcMar>
              <w:top w:w="15" w:type="dxa"/>
              <w:left w:w="15" w:type="dxa"/>
              <w:bottom w:w="0" w:type="dxa"/>
              <w:right w:w="15" w:type="dxa"/>
            </w:tcMar>
            <w:vAlign w:val="center"/>
            <w:hideMark/>
          </w:tcPr>
          <w:p w14:paraId="390E5DCC" w14:textId="77777777" w:rsidR="005025D5" w:rsidRPr="0074764D" w:rsidRDefault="005025D5" w:rsidP="00B86A6C">
            <w:pPr>
              <w:jc w:val="center"/>
            </w:pPr>
            <w:r w:rsidRPr="0074764D">
              <w:t>x</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7313326" w14:textId="77777777" w:rsidR="005025D5" w:rsidRPr="0074764D" w:rsidRDefault="005025D5" w:rsidP="00B86A6C">
            <w:pPr>
              <w:jc w:val="center"/>
            </w:pPr>
            <w:r w:rsidRPr="0074764D">
              <w:t>x</w:t>
            </w:r>
          </w:p>
        </w:tc>
        <w:tc>
          <w:tcPr>
            <w:tcW w:w="434" w:type="pct"/>
            <w:tcBorders>
              <w:top w:val="nil"/>
              <w:left w:val="nil"/>
              <w:bottom w:val="nil"/>
              <w:right w:val="nil"/>
            </w:tcBorders>
            <w:shd w:val="clear" w:color="auto" w:fill="auto"/>
            <w:noWrap/>
            <w:tcMar>
              <w:top w:w="15" w:type="dxa"/>
              <w:left w:w="15" w:type="dxa"/>
              <w:bottom w:w="0" w:type="dxa"/>
              <w:right w:w="15" w:type="dxa"/>
            </w:tcMar>
            <w:vAlign w:val="center"/>
            <w:hideMark/>
          </w:tcPr>
          <w:p w14:paraId="3584230E" w14:textId="77777777" w:rsidR="005025D5" w:rsidRPr="0074764D" w:rsidRDefault="005025D5" w:rsidP="00B86A6C">
            <w:pPr>
              <w:jc w:val="center"/>
            </w:pPr>
            <w:r w:rsidRPr="0074764D">
              <w:t>x</w:t>
            </w:r>
          </w:p>
        </w:tc>
        <w:tc>
          <w:tcPr>
            <w:tcW w:w="666" w:type="pct"/>
            <w:tcBorders>
              <w:top w:val="nil"/>
              <w:left w:val="nil"/>
              <w:bottom w:val="nil"/>
              <w:right w:val="nil"/>
            </w:tcBorders>
            <w:shd w:val="clear" w:color="auto" w:fill="auto"/>
            <w:noWrap/>
            <w:tcMar>
              <w:top w:w="15" w:type="dxa"/>
              <w:left w:w="15" w:type="dxa"/>
              <w:bottom w:w="0" w:type="dxa"/>
              <w:right w:w="15" w:type="dxa"/>
            </w:tcMar>
            <w:vAlign w:val="center"/>
            <w:hideMark/>
          </w:tcPr>
          <w:p w14:paraId="29419971" w14:textId="77777777" w:rsidR="005025D5" w:rsidRPr="0074764D" w:rsidRDefault="005025D5" w:rsidP="00B86A6C">
            <w:pPr>
              <w:jc w:val="center"/>
            </w:pPr>
            <w:r w:rsidRPr="0074764D">
              <w:t>x</w:t>
            </w:r>
          </w:p>
        </w:tc>
      </w:tr>
      <w:tr w:rsidR="005025D5" w:rsidRPr="0074764D" w14:paraId="09BCACF5" w14:textId="77777777" w:rsidTr="00B86A6C">
        <w:trPr>
          <w:trHeight w:val="411"/>
          <w:jc w:val="center"/>
        </w:trPr>
        <w:tc>
          <w:tcPr>
            <w:tcW w:w="692" w:type="pct"/>
            <w:tcBorders>
              <w:top w:val="nil"/>
              <w:left w:val="nil"/>
              <w:bottom w:val="nil"/>
              <w:right w:val="nil"/>
            </w:tcBorders>
            <w:shd w:val="clear" w:color="auto" w:fill="auto"/>
            <w:noWrap/>
            <w:tcMar>
              <w:top w:w="15" w:type="dxa"/>
              <w:left w:w="15" w:type="dxa"/>
              <w:bottom w:w="0" w:type="dxa"/>
              <w:right w:w="15" w:type="dxa"/>
            </w:tcMar>
            <w:vAlign w:val="center"/>
            <w:hideMark/>
          </w:tcPr>
          <w:p w14:paraId="5926F102" w14:textId="77777777" w:rsidR="005025D5" w:rsidRPr="0074764D" w:rsidRDefault="005025D5" w:rsidP="00B86A6C">
            <w:r w:rsidRPr="0074764D">
              <w:t>PYS-2017-IOB</w:t>
            </w:r>
          </w:p>
        </w:tc>
        <w:tc>
          <w:tcPr>
            <w:tcW w:w="1136" w:type="pct"/>
            <w:tcBorders>
              <w:top w:val="nil"/>
              <w:left w:val="nil"/>
              <w:bottom w:val="nil"/>
              <w:right w:val="nil"/>
            </w:tcBorders>
            <w:shd w:val="clear" w:color="auto" w:fill="auto"/>
            <w:noWrap/>
            <w:tcMar>
              <w:top w:w="15" w:type="dxa"/>
              <w:left w:w="15" w:type="dxa"/>
              <w:bottom w:w="0" w:type="dxa"/>
              <w:right w:w="15" w:type="dxa"/>
            </w:tcMar>
            <w:vAlign w:val="center"/>
            <w:hideMark/>
          </w:tcPr>
          <w:p w14:paraId="45F8C89F" w14:textId="77777777" w:rsidR="005025D5" w:rsidRPr="0074764D" w:rsidRDefault="005025D5" w:rsidP="00B86A6C">
            <w:r w:rsidRPr="0074764D">
              <w:t>Brownish sediment</w:t>
            </w:r>
          </w:p>
        </w:tc>
        <w:tc>
          <w:tcPr>
            <w:tcW w:w="1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4354F01" w14:textId="77777777" w:rsidR="005025D5" w:rsidRPr="0074764D" w:rsidRDefault="005025D5" w:rsidP="00B86A6C">
            <w:r w:rsidRPr="0074764D">
              <w:t xml:space="preserve">Close to the occipital bone </w:t>
            </w:r>
          </w:p>
        </w:tc>
        <w:tc>
          <w:tcPr>
            <w:tcW w:w="350" w:type="pct"/>
            <w:tcBorders>
              <w:top w:val="nil"/>
              <w:left w:val="nil"/>
              <w:bottom w:val="nil"/>
              <w:right w:val="nil"/>
            </w:tcBorders>
            <w:shd w:val="clear" w:color="auto" w:fill="auto"/>
            <w:noWrap/>
            <w:tcMar>
              <w:top w:w="15" w:type="dxa"/>
              <w:left w:w="15" w:type="dxa"/>
              <w:bottom w:w="0" w:type="dxa"/>
              <w:right w:w="15" w:type="dxa"/>
            </w:tcMar>
            <w:vAlign w:val="center"/>
            <w:hideMark/>
          </w:tcPr>
          <w:p w14:paraId="3C24D200" w14:textId="77777777" w:rsidR="005025D5" w:rsidRPr="0074764D" w:rsidRDefault="005025D5" w:rsidP="00B86A6C">
            <w:pPr>
              <w:jc w:val="center"/>
            </w:pPr>
            <w:r w:rsidRPr="0074764D">
              <w:t>x</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B990E8F" w14:textId="77777777" w:rsidR="005025D5" w:rsidRPr="0074764D" w:rsidRDefault="005025D5" w:rsidP="00B86A6C">
            <w:pPr>
              <w:jc w:val="center"/>
            </w:pPr>
            <w:r w:rsidRPr="0074764D">
              <w:t>x</w:t>
            </w:r>
          </w:p>
        </w:tc>
        <w:tc>
          <w:tcPr>
            <w:tcW w:w="434" w:type="pct"/>
            <w:tcBorders>
              <w:top w:val="nil"/>
              <w:left w:val="nil"/>
              <w:bottom w:val="nil"/>
              <w:right w:val="nil"/>
            </w:tcBorders>
            <w:shd w:val="clear" w:color="auto" w:fill="auto"/>
            <w:noWrap/>
            <w:tcMar>
              <w:top w:w="15" w:type="dxa"/>
              <w:left w:w="15" w:type="dxa"/>
              <w:bottom w:w="0" w:type="dxa"/>
              <w:right w:w="15" w:type="dxa"/>
            </w:tcMar>
            <w:vAlign w:val="center"/>
            <w:hideMark/>
          </w:tcPr>
          <w:p w14:paraId="69D06581" w14:textId="77777777" w:rsidR="005025D5" w:rsidRPr="0074764D" w:rsidRDefault="005025D5" w:rsidP="00B86A6C">
            <w:pPr>
              <w:jc w:val="center"/>
            </w:pPr>
          </w:p>
        </w:tc>
        <w:tc>
          <w:tcPr>
            <w:tcW w:w="666" w:type="pct"/>
            <w:tcBorders>
              <w:top w:val="nil"/>
              <w:left w:val="nil"/>
              <w:bottom w:val="nil"/>
              <w:right w:val="nil"/>
            </w:tcBorders>
            <w:shd w:val="clear" w:color="auto" w:fill="auto"/>
            <w:noWrap/>
            <w:tcMar>
              <w:top w:w="15" w:type="dxa"/>
              <w:left w:w="15" w:type="dxa"/>
              <w:bottom w:w="0" w:type="dxa"/>
              <w:right w:w="15" w:type="dxa"/>
            </w:tcMar>
            <w:vAlign w:val="center"/>
            <w:hideMark/>
          </w:tcPr>
          <w:p w14:paraId="7AD2F2E1" w14:textId="77777777" w:rsidR="005025D5" w:rsidRPr="0074764D" w:rsidRDefault="005025D5" w:rsidP="00B86A6C">
            <w:pPr>
              <w:jc w:val="center"/>
            </w:pPr>
            <w:r w:rsidRPr="0074764D">
              <w:t>x</w:t>
            </w:r>
          </w:p>
        </w:tc>
      </w:tr>
      <w:tr w:rsidR="005025D5" w:rsidRPr="0074764D" w14:paraId="4590431E" w14:textId="77777777" w:rsidTr="00B86A6C">
        <w:trPr>
          <w:trHeight w:val="411"/>
          <w:jc w:val="center"/>
        </w:trPr>
        <w:tc>
          <w:tcPr>
            <w:tcW w:w="692"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643F95D" w14:textId="77777777" w:rsidR="005025D5" w:rsidRPr="0074764D" w:rsidRDefault="005025D5" w:rsidP="00B86A6C">
            <w:r w:rsidRPr="0074764D">
              <w:t>PYS-2017-PCP</w:t>
            </w:r>
          </w:p>
        </w:tc>
        <w:tc>
          <w:tcPr>
            <w:tcW w:w="1136"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8C22DC5" w14:textId="77777777" w:rsidR="005025D5" w:rsidRPr="0074764D" w:rsidRDefault="005025D5" w:rsidP="00B86A6C">
            <w:r w:rsidRPr="0074764D">
              <w:t>Brownish sediment</w:t>
            </w:r>
          </w:p>
        </w:tc>
        <w:tc>
          <w:tcPr>
            <w:tcW w:w="1361"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6C628EE5" w14:textId="77777777" w:rsidR="005025D5" w:rsidRPr="0074764D" w:rsidRDefault="005025D5" w:rsidP="00B86A6C">
            <w:r w:rsidRPr="0074764D">
              <w:t>Postcranial perimeter</w:t>
            </w:r>
          </w:p>
        </w:tc>
        <w:tc>
          <w:tcPr>
            <w:tcW w:w="350"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C10C71A" w14:textId="77777777" w:rsidR="005025D5" w:rsidRPr="0074764D" w:rsidRDefault="005025D5" w:rsidP="00B86A6C">
            <w:pPr>
              <w:jc w:val="center"/>
            </w:pPr>
            <w:r w:rsidRPr="0074764D">
              <w:t>x</w:t>
            </w:r>
          </w:p>
        </w:tc>
        <w:tc>
          <w:tcPr>
            <w:tcW w:w="360"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AB2F71A" w14:textId="77777777" w:rsidR="005025D5" w:rsidRPr="0074764D" w:rsidRDefault="005025D5" w:rsidP="00B86A6C">
            <w:pPr>
              <w:jc w:val="center"/>
            </w:pPr>
            <w:r w:rsidRPr="0074764D">
              <w:t>x</w:t>
            </w:r>
          </w:p>
        </w:tc>
        <w:tc>
          <w:tcPr>
            <w:tcW w:w="434"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4EBE854C" w14:textId="77777777" w:rsidR="005025D5" w:rsidRPr="0074764D" w:rsidRDefault="005025D5" w:rsidP="00B86A6C">
            <w:pPr>
              <w:jc w:val="center"/>
            </w:pPr>
            <w:r w:rsidRPr="0074764D">
              <w:t>x</w:t>
            </w:r>
          </w:p>
        </w:tc>
        <w:tc>
          <w:tcPr>
            <w:tcW w:w="666"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7E0CA12D" w14:textId="77777777" w:rsidR="005025D5" w:rsidRPr="0074764D" w:rsidRDefault="005025D5" w:rsidP="00B86A6C">
            <w:pPr>
              <w:jc w:val="center"/>
            </w:pPr>
            <w:r w:rsidRPr="0074764D">
              <w:t>x</w:t>
            </w:r>
          </w:p>
        </w:tc>
      </w:tr>
      <w:tr w:rsidR="005025D5" w:rsidRPr="0074764D" w14:paraId="009FA015" w14:textId="77777777" w:rsidTr="00B86A6C">
        <w:trPr>
          <w:trHeight w:val="283"/>
          <w:jc w:val="center"/>
        </w:trPr>
        <w:tc>
          <w:tcPr>
            <w:tcW w:w="3900" w:type="pct"/>
            <w:gridSpan w:val="5"/>
            <w:tcBorders>
              <w:top w:val="nil"/>
              <w:left w:val="nil"/>
              <w:bottom w:val="nil"/>
              <w:right w:val="nil"/>
            </w:tcBorders>
            <w:shd w:val="clear" w:color="auto" w:fill="auto"/>
            <w:noWrap/>
            <w:tcMar>
              <w:top w:w="15" w:type="dxa"/>
              <w:left w:w="15" w:type="dxa"/>
              <w:bottom w:w="0" w:type="dxa"/>
              <w:right w:w="15" w:type="dxa"/>
            </w:tcMar>
            <w:vAlign w:val="center"/>
            <w:hideMark/>
          </w:tcPr>
          <w:p w14:paraId="4A6BB4D5" w14:textId="77777777" w:rsidR="005025D5" w:rsidRPr="0074764D" w:rsidRDefault="005025D5" w:rsidP="00B86A6C">
            <w:pPr>
              <w:rPr>
                <w:sz w:val="18"/>
                <w:szCs w:val="18"/>
              </w:rPr>
            </w:pPr>
            <w:r w:rsidRPr="0074764D">
              <w:rPr>
                <w:sz w:val="18"/>
                <w:szCs w:val="18"/>
              </w:rPr>
              <w:t>OM: optical microscopy;</w:t>
            </w:r>
            <w:r>
              <w:rPr>
                <w:sz w:val="18"/>
                <w:szCs w:val="18"/>
              </w:rPr>
              <w:t xml:space="preserve">  </w:t>
            </w:r>
            <w:r w:rsidRPr="0074764D">
              <w:rPr>
                <w:sz w:val="18"/>
                <w:szCs w:val="18"/>
              </w:rPr>
              <w:t>p-EDXRF: portable energy dispersive X-ray fluorescence; XRD: X-ray diffraction</w:t>
            </w:r>
          </w:p>
        </w:tc>
        <w:tc>
          <w:tcPr>
            <w:tcW w:w="434" w:type="pct"/>
            <w:tcBorders>
              <w:top w:val="nil"/>
              <w:left w:val="nil"/>
              <w:bottom w:val="nil"/>
              <w:right w:val="nil"/>
            </w:tcBorders>
            <w:shd w:val="clear" w:color="auto" w:fill="auto"/>
            <w:noWrap/>
            <w:tcMar>
              <w:top w:w="15" w:type="dxa"/>
              <w:left w:w="15" w:type="dxa"/>
              <w:bottom w:w="0" w:type="dxa"/>
              <w:right w:w="15" w:type="dxa"/>
            </w:tcMar>
            <w:vAlign w:val="center"/>
            <w:hideMark/>
          </w:tcPr>
          <w:p w14:paraId="21052E8A" w14:textId="77777777" w:rsidR="005025D5" w:rsidRPr="0074764D" w:rsidRDefault="005025D5" w:rsidP="00B86A6C">
            <w:pPr>
              <w:rPr>
                <w:sz w:val="18"/>
                <w:szCs w:val="18"/>
              </w:rPr>
            </w:pPr>
          </w:p>
        </w:tc>
        <w:tc>
          <w:tcPr>
            <w:tcW w:w="666" w:type="pct"/>
            <w:tcBorders>
              <w:top w:val="nil"/>
              <w:left w:val="nil"/>
              <w:bottom w:val="nil"/>
              <w:right w:val="nil"/>
            </w:tcBorders>
            <w:shd w:val="clear" w:color="auto" w:fill="auto"/>
            <w:noWrap/>
            <w:tcMar>
              <w:top w:w="15" w:type="dxa"/>
              <w:left w:w="15" w:type="dxa"/>
              <w:bottom w:w="0" w:type="dxa"/>
              <w:right w:w="15" w:type="dxa"/>
            </w:tcMar>
            <w:vAlign w:val="center"/>
            <w:hideMark/>
          </w:tcPr>
          <w:p w14:paraId="5ED731D5" w14:textId="77777777" w:rsidR="005025D5" w:rsidRPr="0074764D" w:rsidRDefault="005025D5" w:rsidP="00B86A6C">
            <w:pPr>
              <w:jc w:val="center"/>
              <w:rPr>
                <w:sz w:val="20"/>
                <w:szCs w:val="20"/>
              </w:rPr>
            </w:pPr>
          </w:p>
        </w:tc>
      </w:tr>
    </w:tbl>
    <w:p w14:paraId="06CD0818" w14:textId="77777777" w:rsidR="005025D5" w:rsidRPr="0074764D" w:rsidRDefault="005025D5" w:rsidP="005025D5">
      <w:pPr>
        <w:spacing w:after="120" w:line="360" w:lineRule="auto"/>
        <w:jc w:val="both"/>
      </w:pPr>
    </w:p>
    <w:p w14:paraId="02BC389F" w14:textId="70345CBC" w:rsidR="005025D5" w:rsidRDefault="005025D5" w:rsidP="005025D5">
      <w:pPr>
        <w:pStyle w:val="Caption"/>
        <w:keepNext/>
        <w:spacing w:after="240" w:line="360" w:lineRule="auto"/>
      </w:pPr>
      <w:r w:rsidRPr="0074764D">
        <w:rPr>
          <w:rFonts w:ascii="Times New Roman" w:hAnsi="Times New Roman" w:cs="Times New Roman"/>
          <w:bCs w:val="0"/>
        </w:rPr>
        <w:t xml:space="preserve">Supplementary Information Table </w:t>
      </w:r>
      <w:r w:rsidR="00465491">
        <w:rPr>
          <w:rFonts w:ascii="Times New Roman" w:hAnsi="Times New Roman" w:cs="Times New Roman"/>
          <w:bCs w:val="0"/>
        </w:rPr>
        <w:t>G</w:t>
      </w:r>
      <w:r w:rsidRPr="0074764D">
        <w:rPr>
          <w:rFonts w:ascii="Times New Roman" w:hAnsi="Times New Roman" w:cs="Times New Roman"/>
          <w:bCs w:val="0"/>
        </w:rPr>
        <w:t>3</w:t>
      </w:r>
      <w:r w:rsidRPr="0074764D">
        <w:rPr>
          <w:rFonts w:ascii="Times New Roman" w:hAnsi="Times New Roman" w:cs="Times New Roman"/>
          <w:b w:val="0"/>
          <w:bCs w:val="0"/>
        </w:rPr>
        <w:t xml:space="preserve">. Analyses performed on reddish agglomerates associated with </w:t>
      </w:r>
      <w:r>
        <w:rPr>
          <w:rFonts w:ascii="Times New Roman" w:hAnsi="Times New Roman" w:cs="Times New Roman"/>
          <w:b w:val="0"/>
          <w:bCs w:val="0"/>
        </w:rPr>
        <w:t>the child remains.</w:t>
      </w:r>
    </w:p>
    <w:tbl>
      <w:tblPr>
        <w:tblW w:w="5000" w:type="pct"/>
        <w:jc w:val="center"/>
        <w:tblCellMar>
          <w:left w:w="0" w:type="dxa"/>
          <w:right w:w="0" w:type="dxa"/>
        </w:tblCellMar>
        <w:tblLook w:val="04A0" w:firstRow="1" w:lastRow="0" w:firstColumn="1" w:lastColumn="0" w:noHBand="0" w:noVBand="1"/>
      </w:tblPr>
      <w:tblGrid>
        <w:gridCol w:w="2073"/>
        <w:gridCol w:w="2404"/>
        <w:gridCol w:w="1994"/>
        <w:gridCol w:w="564"/>
        <w:gridCol w:w="954"/>
        <w:gridCol w:w="1417"/>
      </w:tblGrid>
      <w:tr w:rsidR="005025D5" w14:paraId="3E81AB11" w14:textId="77777777" w:rsidTr="00B86A6C">
        <w:trPr>
          <w:trHeight w:val="340"/>
          <w:jc w:val="center"/>
        </w:trPr>
        <w:tc>
          <w:tcPr>
            <w:tcW w:w="1102" w:type="pct"/>
            <w:tcBorders>
              <w:top w:val="nil"/>
              <w:left w:val="nil"/>
              <w:bottom w:val="single" w:sz="8" w:space="0" w:color="auto"/>
              <w:right w:val="nil"/>
            </w:tcBorders>
            <w:tcMar>
              <w:top w:w="15" w:type="dxa"/>
              <w:left w:w="15" w:type="dxa"/>
              <w:bottom w:w="0" w:type="dxa"/>
              <w:right w:w="15" w:type="dxa"/>
            </w:tcMar>
            <w:vAlign w:val="center"/>
            <w:hideMark/>
          </w:tcPr>
          <w:p w14:paraId="09D4D7B6" w14:textId="77777777" w:rsidR="005025D5" w:rsidRDefault="005025D5" w:rsidP="00B86A6C">
            <w:pPr>
              <w:spacing w:line="256" w:lineRule="auto"/>
              <w:rPr>
                <w:b/>
                <w:sz w:val="20"/>
                <w:szCs w:val="20"/>
              </w:rPr>
            </w:pPr>
            <w:r>
              <w:rPr>
                <w:b/>
                <w:sz w:val="20"/>
                <w:szCs w:val="20"/>
              </w:rPr>
              <w:t>Sample code</w:t>
            </w:r>
          </w:p>
        </w:tc>
        <w:tc>
          <w:tcPr>
            <w:tcW w:w="1278" w:type="pct"/>
            <w:tcBorders>
              <w:top w:val="nil"/>
              <w:left w:val="nil"/>
              <w:bottom w:val="single" w:sz="8" w:space="0" w:color="auto"/>
              <w:right w:val="nil"/>
            </w:tcBorders>
            <w:tcMar>
              <w:top w:w="15" w:type="dxa"/>
              <w:left w:w="15" w:type="dxa"/>
              <w:bottom w:w="0" w:type="dxa"/>
              <w:right w:w="15" w:type="dxa"/>
            </w:tcMar>
            <w:vAlign w:val="center"/>
            <w:hideMark/>
          </w:tcPr>
          <w:p w14:paraId="456415D5" w14:textId="77777777" w:rsidR="005025D5" w:rsidRDefault="005025D5" w:rsidP="00B86A6C">
            <w:pPr>
              <w:spacing w:line="256" w:lineRule="auto"/>
              <w:rPr>
                <w:b/>
                <w:sz w:val="20"/>
                <w:szCs w:val="20"/>
              </w:rPr>
            </w:pPr>
            <w:r>
              <w:rPr>
                <w:b/>
                <w:sz w:val="20"/>
                <w:szCs w:val="20"/>
              </w:rPr>
              <w:t>Excavation sampling area</w:t>
            </w:r>
          </w:p>
        </w:tc>
        <w:tc>
          <w:tcPr>
            <w:tcW w:w="1060" w:type="pct"/>
            <w:tcBorders>
              <w:top w:val="nil"/>
              <w:left w:val="nil"/>
              <w:bottom w:val="single" w:sz="8" w:space="0" w:color="auto"/>
              <w:right w:val="nil"/>
            </w:tcBorders>
            <w:tcMar>
              <w:top w:w="15" w:type="dxa"/>
              <w:left w:w="15" w:type="dxa"/>
              <w:bottom w:w="0" w:type="dxa"/>
              <w:right w:w="15" w:type="dxa"/>
            </w:tcMar>
            <w:vAlign w:val="center"/>
            <w:hideMark/>
          </w:tcPr>
          <w:p w14:paraId="2BA661C0" w14:textId="77777777" w:rsidR="005025D5" w:rsidRDefault="005025D5" w:rsidP="00B86A6C">
            <w:pPr>
              <w:spacing w:line="256" w:lineRule="auto"/>
              <w:jc w:val="center"/>
              <w:rPr>
                <w:b/>
                <w:sz w:val="20"/>
                <w:szCs w:val="20"/>
              </w:rPr>
            </w:pPr>
            <w:r>
              <w:rPr>
                <w:b/>
                <w:sz w:val="20"/>
                <w:szCs w:val="20"/>
              </w:rPr>
              <w:t>Dimensions (µm)</w:t>
            </w:r>
          </w:p>
        </w:tc>
        <w:tc>
          <w:tcPr>
            <w:tcW w:w="300" w:type="pct"/>
            <w:tcBorders>
              <w:top w:val="nil"/>
              <w:left w:val="nil"/>
              <w:bottom w:val="single" w:sz="8" w:space="0" w:color="auto"/>
              <w:right w:val="nil"/>
            </w:tcBorders>
            <w:noWrap/>
            <w:tcMar>
              <w:top w:w="15" w:type="dxa"/>
              <w:left w:w="15" w:type="dxa"/>
              <w:bottom w:w="0" w:type="dxa"/>
              <w:right w:w="15" w:type="dxa"/>
            </w:tcMar>
            <w:vAlign w:val="center"/>
            <w:hideMark/>
          </w:tcPr>
          <w:p w14:paraId="2900DFBD" w14:textId="77777777" w:rsidR="005025D5" w:rsidRDefault="005025D5" w:rsidP="00B86A6C">
            <w:pPr>
              <w:spacing w:line="256" w:lineRule="auto"/>
              <w:jc w:val="center"/>
              <w:rPr>
                <w:b/>
                <w:sz w:val="20"/>
                <w:szCs w:val="20"/>
              </w:rPr>
            </w:pPr>
            <w:r>
              <w:rPr>
                <w:b/>
                <w:sz w:val="20"/>
                <w:szCs w:val="20"/>
              </w:rPr>
              <w:t>DM</w:t>
            </w:r>
          </w:p>
        </w:tc>
        <w:tc>
          <w:tcPr>
            <w:tcW w:w="507" w:type="pct"/>
            <w:tcBorders>
              <w:top w:val="nil"/>
              <w:left w:val="nil"/>
              <w:bottom w:val="single" w:sz="8" w:space="0" w:color="auto"/>
              <w:right w:val="nil"/>
            </w:tcBorders>
            <w:noWrap/>
            <w:tcMar>
              <w:top w:w="15" w:type="dxa"/>
              <w:left w:w="15" w:type="dxa"/>
              <w:bottom w:w="0" w:type="dxa"/>
              <w:right w:w="15" w:type="dxa"/>
            </w:tcMar>
            <w:vAlign w:val="center"/>
            <w:hideMark/>
          </w:tcPr>
          <w:p w14:paraId="21941919" w14:textId="77777777" w:rsidR="005025D5" w:rsidRDefault="005025D5" w:rsidP="00B86A6C">
            <w:pPr>
              <w:spacing w:line="256" w:lineRule="auto"/>
              <w:rPr>
                <w:b/>
                <w:sz w:val="20"/>
                <w:szCs w:val="20"/>
              </w:rPr>
            </w:pPr>
            <w:r>
              <w:rPr>
                <w:b/>
                <w:sz w:val="20"/>
                <w:szCs w:val="20"/>
              </w:rPr>
              <w:t>Raman</w:t>
            </w:r>
          </w:p>
        </w:tc>
        <w:tc>
          <w:tcPr>
            <w:tcW w:w="753" w:type="pct"/>
            <w:tcBorders>
              <w:top w:val="nil"/>
              <w:left w:val="nil"/>
              <w:bottom w:val="single" w:sz="8" w:space="0" w:color="auto"/>
              <w:right w:val="nil"/>
            </w:tcBorders>
            <w:noWrap/>
            <w:tcMar>
              <w:top w:w="15" w:type="dxa"/>
              <w:left w:w="15" w:type="dxa"/>
              <w:bottom w:w="0" w:type="dxa"/>
              <w:right w:w="15" w:type="dxa"/>
            </w:tcMar>
            <w:vAlign w:val="center"/>
            <w:hideMark/>
          </w:tcPr>
          <w:p w14:paraId="499399D7" w14:textId="77777777" w:rsidR="005025D5" w:rsidRDefault="005025D5" w:rsidP="00B86A6C">
            <w:pPr>
              <w:spacing w:line="256" w:lineRule="auto"/>
              <w:rPr>
                <w:b/>
                <w:sz w:val="20"/>
                <w:szCs w:val="20"/>
              </w:rPr>
            </w:pPr>
            <w:r>
              <w:rPr>
                <w:b/>
                <w:sz w:val="20"/>
                <w:szCs w:val="20"/>
              </w:rPr>
              <w:t>SEM-EDS</w:t>
            </w:r>
          </w:p>
        </w:tc>
      </w:tr>
      <w:tr w:rsidR="005025D5" w14:paraId="350287CF" w14:textId="77777777" w:rsidTr="00B86A6C">
        <w:trPr>
          <w:trHeight w:val="340"/>
          <w:jc w:val="center"/>
        </w:trPr>
        <w:tc>
          <w:tcPr>
            <w:tcW w:w="1102" w:type="pct"/>
            <w:noWrap/>
            <w:tcMar>
              <w:top w:w="15" w:type="dxa"/>
              <w:left w:w="15" w:type="dxa"/>
              <w:bottom w:w="0" w:type="dxa"/>
              <w:right w:w="15" w:type="dxa"/>
            </w:tcMar>
            <w:vAlign w:val="center"/>
            <w:hideMark/>
          </w:tcPr>
          <w:p w14:paraId="0F8C7C7A" w14:textId="77777777" w:rsidR="005025D5" w:rsidRDefault="005025D5" w:rsidP="00B86A6C">
            <w:pPr>
              <w:spacing w:line="256" w:lineRule="auto"/>
              <w:jc w:val="both"/>
              <w:rPr>
                <w:sz w:val="20"/>
                <w:szCs w:val="20"/>
              </w:rPr>
            </w:pPr>
            <w:r>
              <w:rPr>
                <w:sz w:val="20"/>
                <w:szCs w:val="20"/>
              </w:rPr>
              <w:t>18053-01_12</w:t>
            </w:r>
          </w:p>
        </w:tc>
        <w:tc>
          <w:tcPr>
            <w:tcW w:w="1278" w:type="pct"/>
            <w:tcMar>
              <w:top w:w="15" w:type="dxa"/>
              <w:left w:w="15" w:type="dxa"/>
              <w:bottom w:w="0" w:type="dxa"/>
              <w:right w:w="15" w:type="dxa"/>
            </w:tcMar>
            <w:vAlign w:val="center"/>
            <w:hideMark/>
          </w:tcPr>
          <w:p w14:paraId="1B900ADF"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7FFDC97A" w14:textId="394C5941" w:rsidR="005025D5" w:rsidRDefault="005025D5" w:rsidP="00B86A6C">
            <w:pPr>
              <w:spacing w:line="256" w:lineRule="auto"/>
              <w:jc w:val="center"/>
              <w:rPr>
                <w:sz w:val="20"/>
                <w:szCs w:val="20"/>
              </w:rPr>
            </w:pPr>
            <w:r>
              <w:rPr>
                <w:sz w:val="20"/>
                <w:szCs w:val="20"/>
              </w:rPr>
              <w:t>1300x700</w:t>
            </w:r>
            <w:r w:rsidR="00465491">
              <w:rPr>
                <w:sz w:val="20"/>
                <w:szCs w:val="20"/>
              </w:rPr>
              <w:t>G</w:t>
            </w:r>
          </w:p>
        </w:tc>
        <w:tc>
          <w:tcPr>
            <w:tcW w:w="300" w:type="pct"/>
            <w:noWrap/>
            <w:tcMar>
              <w:top w:w="15" w:type="dxa"/>
              <w:left w:w="15" w:type="dxa"/>
              <w:bottom w:w="0" w:type="dxa"/>
              <w:right w:w="15" w:type="dxa"/>
            </w:tcMar>
            <w:vAlign w:val="center"/>
            <w:hideMark/>
          </w:tcPr>
          <w:p w14:paraId="46273D90"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6A719B0C"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2355FE1E" w14:textId="77777777" w:rsidR="005025D5" w:rsidRDefault="005025D5" w:rsidP="00B86A6C">
            <w:pPr>
              <w:spacing w:line="256" w:lineRule="auto"/>
              <w:jc w:val="center"/>
              <w:rPr>
                <w:sz w:val="20"/>
                <w:szCs w:val="20"/>
              </w:rPr>
            </w:pPr>
            <w:r>
              <w:rPr>
                <w:sz w:val="20"/>
                <w:szCs w:val="20"/>
              </w:rPr>
              <w:t>x</w:t>
            </w:r>
          </w:p>
        </w:tc>
      </w:tr>
      <w:tr w:rsidR="005025D5" w14:paraId="6CE6D370" w14:textId="77777777" w:rsidTr="00B86A6C">
        <w:trPr>
          <w:trHeight w:val="340"/>
          <w:jc w:val="center"/>
        </w:trPr>
        <w:tc>
          <w:tcPr>
            <w:tcW w:w="1102" w:type="pct"/>
            <w:noWrap/>
            <w:tcMar>
              <w:top w:w="15" w:type="dxa"/>
              <w:left w:w="15" w:type="dxa"/>
              <w:bottom w:w="0" w:type="dxa"/>
              <w:right w:w="15" w:type="dxa"/>
            </w:tcMar>
            <w:vAlign w:val="center"/>
            <w:hideMark/>
          </w:tcPr>
          <w:p w14:paraId="3D20F1E8" w14:textId="77777777" w:rsidR="005025D5" w:rsidRDefault="005025D5" w:rsidP="00B86A6C">
            <w:pPr>
              <w:spacing w:line="256" w:lineRule="auto"/>
              <w:rPr>
                <w:sz w:val="20"/>
                <w:szCs w:val="20"/>
              </w:rPr>
            </w:pPr>
            <w:r>
              <w:rPr>
                <w:sz w:val="20"/>
                <w:szCs w:val="20"/>
              </w:rPr>
              <w:t>18053-01_13</w:t>
            </w:r>
          </w:p>
        </w:tc>
        <w:tc>
          <w:tcPr>
            <w:tcW w:w="1278" w:type="pct"/>
            <w:tcMar>
              <w:top w:w="15" w:type="dxa"/>
              <w:left w:w="15" w:type="dxa"/>
              <w:bottom w:w="0" w:type="dxa"/>
              <w:right w:w="15" w:type="dxa"/>
            </w:tcMar>
            <w:vAlign w:val="center"/>
            <w:hideMark/>
          </w:tcPr>
          <w:p w14:paraId="33ED25BA"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2BCD1F3F" w14:textId="77777777" w:rsidR="005025D5" w:rsidRDefault="005025D5" w:rsidP="00B86A6C">
            <w:pPr>
              <w:spacing w:line="256" w:lineRule="auto"/>
              <w:jc w:val="center"/>
              <w:rPr>
                <w:sz w:val="20"/>
                <w:szCs w:val="20"/>
              </w:rPr>
            </w:pPr>
            <w:r>
              <w:rPr>
                <w:sz w:val="20"/>
                <w:szCs w:val="20"/>
              </w:rPr>
              <w:t>950x625</w:t>
            </w:r>
          </w:p>
        </w:tc>
        <w:tc>
          <w:tcPr>
            <w:tcW w:w="300" w:type="pct"/>
            <w:noWrap/>
            <w:tcMar>
              <w:top w:w="15" w:type="dxa"/>
              <w:left w:w="15" w:type="dxa"/>
              <w:bottom w:w="0" w:type="dxa"/>
              <w:right w:w="15" w:type="dxa"/>
            </w:tcMar>
            <w:vAlign w:val="center"/>
            <w:hideMark/>
          </w:tcPr>
          <w:p w14:paraId="77348315"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3495BC9C"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6F716970" w14:textId="77777777" w:rsidR="005025D5" w:rsidRDefault="005025D5" w:rsidP="00B86A6C">
            <w:pPr>
              <w:spacing w:line="256" w:lineRule="auto"/>
              <w:jc w:val="center"/>
              <w:rPr>
                <w:sz w:val="20"/>
                <w:szCs w:val="20"/>
              </w:rPr>
            </w:pPr>
            <w:r>
              <w:rPr>
                <w:sz w:val="20"/>
                <w:szCs w:val="20"/>
              </w:rPr>
              <w:t>x</w:t>
            </w:r>
          </w:p>
        </w:tc>
      </w:tr>
      <w:tr w:rsidR="005025D5" w14:paraId="236B099F" w14:textId="77777777" w:rsidTr="00B86A6C">
        <w:trPr>
          <w:trHeight w:val="340"/>
          <w:jc w:val="center"/>
        </w:trPr>
        <w:tc>
          <w:tcPr>
            <w:tcW w:w="1102" w:type="pct"/>
            <w:noWrap/>
            <w:tcMar>
              <w:top w:w="15" w:type="dxa"/>
              <w:left w:w="15" w:type="dxa"/>
              <w:bottom w:w="0" w:type="dxa"/>
              <w:right w:w="15" w:type="dxa"/>
            </w:tcMar>
            <w:vAlign w:val="center"/>
            <w:hideMark/>
          </w:tcPr>
          <w:p w14:paraId="6E4A634D" w14:textId="77777777" w:rsidR="005025D5" w:rsidRDefault="005025D5" w:rsidP="00B86A6C">
            <w:pPr>
              <w:spacing w:line="256" w:lineRule="auto"/>
              <w:rPr>
                <w:sz w:val="20"/>
                <w:szCs w:val="20"/>
              </w:rPr>
            </w:pPr>
            <w:r>
              <w:rPr>
                <w:sz w:val="20"/>
                <w:szCs w:val="20"/>
              </w:rPr>
              <w:t>18053-01_19</w:t>
            </w:r>
          </w:p>
        </w:tc>
        <w:tc>
          <w:tcPr>
            <w:tcW w:w="1278" w:type="pct"/>
            <w:tcMar>
              <w:top w:w="15" w:type="dxa"/>
              <w:left w:w="15" w:type="dxa"/>
              <w:bottom w:w="0" w:type="dxa"/>
              <w:right w:w="15" w:type="dxa"/>
            </w:tcMar>
            <w:vAlign w:val="center"/>
            <w:hideMark/>
          </w:tcPr>
          <w:p w14:paraId="36D0654D"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73CB1D33" w14:textId="77777777" w:rsidR="005025D5" w:rsidRDefault="005025D5" w:rsidP="00B86A6C">
            <w:pPr>
              <w:spacing w:line="256" w:lineRule="auto"/>
              <w:jc w:val="center"/>
              <w:rPr>
                <w:sz w:val="20"/>
                <w:szCs w:val="20"/>
              </w:rPr>
            </w:pPr>
            <w:r>
              <w:rPr>
                <w:sz w:val="20"/>
                <w:szCs w:val="20"/>
              </w:rPr>
              <w:t>750x660</w:t>
            </w:r>
          </w:p>
        </w:tc>
        <w:tc>
          <w:tcPr>
            <w:tcW w:w="300" w:type="pct"/>
            <w:noWrap/>
            <w:tcMar>
              <w:top w:w="15" w:type="dxa"/>
              <w:left w:w="15" w:type="dxa"/>
              <w:bottom w:w="0" w:type="dxa"/>
              <w:right w:w="15" w:type="dxa"/>
            </w:tcMar>
            <w:vAlign w:val="center"/>
            <w:hideMark/>
          </w:tcPr>
          <w:p w14:paraId="522C32C0"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04A3C818"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1A3FFA1E" w14:textId="77777777" w:rsidR="005025D5" w:rsidRDefault="005025D5" w:rsidP="00B86A6C">
            <w:pPr>
              <w:spacing w:line="256" w:lineRule="auto"/>
              <w:jc w:val="center"/>
              <w:rPr>
                <w:sz w:val="20"/>
                <w:szCs w:val="20"/>
              </w:rPr>
            </w:pPr>
            <w:r>
              <w:rPr>
                <w:sz w:val="20"/>
                <w:szCs w:val="20"/>
              </w:rPr>
              <w:t>x</w:t>
            </w:r>
          </w:p>
        </w:tc>
      </w:tr>
      <w:tr w:rsidR="005025D5" w14:paraId="64F3124D" w14:textId="77777777" w:rsidTr="00B86A6C">
        <w:trPr>
          <w:trHeight w:val="340"/>
          <w:jc w:val="center"/>
        </w:trPr>
        <w:tc>
          <w:tcPr>
            <w:tcW w:w="1102" w:type="pct"/>
            <w:noWrap/>
            <w:tcMar>
              <w:top w:w="15" w:type="dxa"/>
              <w:left w:w="15" w:type="dxa"/>
              <w:bottom w:w="0" w:type="dxa"/>
              <w:right w:w="15" w:type="dxa"/>
            </w:tcMar>
            <w:vAlign w:val="center"/>
            <w:hideMark/>
          </w:tcPr>
          <w:p w14:paraId="5C5CDF7E" w14:textId="77777777" w:rsidR="005025D5" w:rsidRDefault="005025D5" w:rsidP="00B86A6C">
            <w:pPr>
              <w:spacing w:line="256" w:lineRule="auto"/>
              <w:rPr>
                <w:sz w:val="20"/>
                <w:szCs w:val="20"/>
              </w:rPr>
            </w:pPr>
            <w:r>
              <w:rPr>
                <w:sz w:val="20"/>
                <w:szCs w:val="20"/>
              </w:rPr>
              <w:t>18053-01_28</w:t>
            </w:r>
          </w:p>
        </w:tc>
        <w:tc>
          <w:tcPr>
            <w:tcW w:w="1278" w:type="pct"/>
            <w:tcMar>
              <w:top w:w="15" w:type="dxa"/>
              <w:left w:w="15" w:type="dxa"/>
              <w:bottom w:w="0" w:type="dxa"/>
              <w:right w:w="15" w:type="dxa"/>
            </w:tcMar>
            <w:vAlign w:val="center"/>
            <w:hideMark/>
          </w:tcPr>
          <w:p w14:paraId="71F6D098"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24AD3FAC" w14:textId="77777777" w:rsidR="005025D5" w:rsidRDefault="005025D5" w:rsidP="00B86A6C">
            <w:pPr>
              <w:spacing w:line="256" w:lineRule="auto"/>
              <w:jc w:val="center"/>
              <w:rPr>
                <w:sz w:val="20"/>
                <w:szCs w:val="20"/>
              </w:rPr>
            </w:pPr>
            <w:r>
              <w:rPr>
                <w:sz w:val="20"/>
                <w:szCs w:val="20"/>
              </w:rPr>
              <w:t>870x520</w:t>
            </w:r>
          </w:p>
        </w:tc>
        <w:tc>
          <w:tcPr>
            <w:tcW w:w="300" w:type="pct"/>
            <w:noWrap/>
            <w:tcMar>
              <w:top w:w="15" w:type="dxa"/>
              <w:left w:w="15" w:type="dxa"/>
              <w:bottom w:w="0" w:type="dxa"/>
              <w:right w:w="15" w:type="dxa"/>
            </w:tcMar>
            <w:vAlign w:val="center"/>
            <w:hideMark/>
          </w:tcPr>
          <w:p w14:paraId="2570650E"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63E18D12"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5EEDD436" w14:textId="77777777" w:rsidR="005025D5" w:rsidRDefault="005025D5" w:rsidP="00B86A6C">
            <w:pPr>
              <w:spacing w:line="256" w:lineRule="auto"/>
              <w:jc w:val="center"/>
              <w:rPr>
                <w:sz w:val="20"/>
                <w:szCs w:val="20"/>
              </w:rPr>
            </w:pPr>
            <w:r>
              <w:rPr>
                <w:sz w:val="20"/>
                <w:szCs w:val="20"/>
              </w:rPr>
              <w:t>x</w:t>
            </w:r>
          </w:p>
        </w:tc>
      </w:tr>
      <w:tr w:rsidR="005025D5" w14:paraId="75B07A65" w14:textId="77777777" w:rsidTr="00B86A6C">
        <w:trPr>
          <w:trHeight w:val="340"/>
          <w:jc w:val="center"/>
        </w:trPr>
        <w:tc>
          <w:tcPr>
            <w:tcW w:w="1102" w:type="pct"/>
            <w:noWrap/>
            <w:tcMar>
              <w:top w:w="15" w:type="dxa"/>
              <w:left w:w="15" w:type="dxa"/>
              <w:bottom w:w="0" w:type="dxa"/>
              <w:right w:w="15" w:type="dxa"/>
            </w:tcMar>
            <w:vAlign w:val="center"/>
            <w:hideMark/>
          </w:tcPr>
          <w:p w14:paraId="5C120962" w14:textId="77777777" w:rsidR="005025D5" w:rsidRDefault="005025D5" w:rsidP="00B86A6C">
            <w:pPr>
              <w:spacing w:line="256" w:lineRule="auto"/>
              <w:rPr>
                <w:sz w:val="20"/>
                <w:szCs w:val="20"/>
              </w:rPr>
            </w:pPr>
            <w:r>
              <w:rPr>
                <w:sz w:val="20"/>
                <w:szCs w:val="20"/>
              </w:rPr>
              <w:t>18053-02_1</w:t>
            </w:r>
          </w:p>
        </w:tc>
        <w:tc>
          <w:tcPr>
            <w:tcW w:w="1278" w:type="pct"/>
            <w:tcMar>
              <w:top w:w="15" w:type="dxa"/>
              <w:left w:w="15" w:type="dxa"/>
              <w:bottom w:w="0" w:type="dxa"/>
              <w:right w:w="15" w:type="dxa"/>
            </w:tcMar>
            <w:vAlign w:val="center"/>
            <w:hideMark/>
          </w:tcPr>
          <w:p w14:paraId="3AFEE6A5" w14:textId="77777777" w:rsidR="005025D5" w:rsidRDefault="005025D5" w:rsidP="00B86A6C">
            <w:pPr>
              <w:spacing w:line="256" w:lineRule="auto"/>
              <w:rPr>
                <w:b/>
                <w:bCs/>
                <w:sz w:val="20"/>
                <w:szCs w:val="20"/>
              </w:rPr>
            </w:pPr>
            <w:r>
              <w:rPr>
                <w:b/>
                <w:bCs/>
                <w:sz w:val="20"/>
                <w:szCs w:val="20"/>
              </w:rPr>
              <w:t>Internal skull vault</w:t>
            </w:r>
          </w:p>
        </w:tc>
        <w:tc>
          <w:tcPr>
            <w:tcW w:w="1060" w:type="pct"/>
            <w:noWrap/>
            <w:tcMar>
              <w:top w:w="15" w:type="dxa"/>
              <w:left w:w="15" w:type="dxa"/>
              <w:bottom w:w="0" w:type="dxa"/>
              <w:right w:w="15" w:type="dxa"/>
            </w:tcMar>
            <w:vAlign w:val="center"/>
            <w:hideMark/>
          </w:tcPr>
          <w:p w14:paraId="5FE30CF3" w14:textId="77777777" w:rsidR="005025D5" w:rsidRDefault="005025D5" w:rsidP="00B86A6C">
            <w:pPr>
              <w:spacing w:line="256" w:lineRule="auto"/>
              <w:jc w:val="center"/>
              <w:rPr>
                <w:sz w:val="20"/>
                <w:szCs w:val="20"/>
              </w:rPr>
            </w:pPr>
            <w:r>
              <w:rPr>
                <w:sz w:val="20"/>
                <w:szCs w:val="20"/>
              </w:rPr>
              <w:t>700x400</w:t>
            </w:r>
          </w:p>
        </w:tc>
        <w:tc>
          <w:tcPr>
            <w:tcW w:w="300" w:type="pct"/>
            <w:noWrap/>
            <w:tcMar>
              <w:top w:w="15" w:type="dxa"/>
              <w:left w:w="15" w:type="dxa"/>
              <w:bottom w:w="0" w:type="dxa"/>
              <w:right w:w="15" w:type="dxa"/>
            </w:tcMar>
            <w:vAlign w:val="center"/>
            <w:hideMark/>
          </w:tcPr>
          <w:p w14:paraId="2474AB48"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2ADBBD4D"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4AFA0C23" w14:textId="77777777" w:rsidR="005025D5" w:rsidRDefault="005025D5" w:rsidP="00B86A6C">
            <w:pPr>
              <w:spacing w:line="256" w:lineRule="auto"/>
              <w:jc w:val="center"/>
              <w:rPr>
                <w:sz w:val="20"/>
                <w:szCs w:val="20"/>
              </w:rPr>
            </w:pPr>
            <w:r>
              <w:rPr>
                <w:sz w:val="20"/>
                <w:szCs w:val="20"/>
              </w:rPr>
              <w:t>x</w:t>
            </w:r>
          </w:p>
        </w:tc>
      </w:tr>
      <w:tr w:rsidR="005025D5" w14:paraId="59283F0E" w14:textId="77777777" w:rsidTr="00B86A6C">
        <w:trPr>
          <w:trHeight w:val="340"/>
          <w:jc w:val="center"/>
        </w:trPr>
        <w:tc>
          <w:tcPr>
            <w:tcW w:w="1102" w:type="pct"/>
            <w:noWrap/>
            <w:tcMar>
              <w:top w:w="15" w:type="dxa"/>
              <w:left w:w="15" w:type="dxa"/>
              <w:bottom w:w="0" w:type="dxa"/>
              <w:right w:w="15" w:type="dxa"/>
            </w:tcMar>
            <w:vAlign w:val="center"/>
            <w:hideMark/>
          </w:tcPr>
          <w:p w14:paraId="0E54732C" w14:textId="77777777" w:rsidR="005025D5" w:rsidRDefault="005025D5" w:rsidP="00B86A6C">
            <w:pPr>
              <w:spacing w:line="256" w:lineRule="auto"/>
              <w:rPr>
                <w:sz w:val="20"/>
                <w:szCs w:val="20"/>
              </w:rPr>
            </w:pPr>
            <w:r>
              <w:rPr>
                <w:sz w:val="20"/>
                <w:szCs w:val="20"/>
              </w:rPr>
              <w:t>18053-02_4</w:t>
            </w:r>
          </w:p>
        </w:tc>
        <w:tc>
          <w:tcPr>
            <w:tcW w:w="1278" w:type="pct"/>
            <w:tcMar>
              <w:top w:w="15" w:type="dxa"/>
              <w:left w:w="15" w:type="dxa"/>
              <w:bottom w:w="0" w:type="dxa"/>
              <w:right w:w="15" w:type="dxa"/>
            </w:tcMar>
            <w:vAlign w:val="center"/>
            <w:hideMark/>
          </w:tcPr>
          <w:p w14:paraId="58D329D6" w14:textId="77777777" w:rsidR="005025D5" w:rsidRDefault="005025D5" w:rsidP="00B86A6C">
            <w:pPr>
              <w:spacing w:line="256" w:lineRule="auto"/>
              <w:rPr>
                <w:b/>
                <w:bCs/>
                <w:sz w:val="20"/>
                <w:szCs w:val="20"/>
              </w:rPr>
            </w:pPr>
            <w:r>
              <w:rPr>
                <w:b/>
                <w:bCs/>
                <w:sz w:val="20"/>
                <w:szCs w:val="20"/>
              </w:rPr>
              <w:t>Internal skull vault</w:t>
            </w:r>
          </w:p>
        </w:tc>
        <w:tc>
          <w:tcPr>
            <w:tcW w:w="1060" w:type="pct"/>
            <w:noWrap/>
            <w:tcMar>
              <w:top w:w="15" w:type="dxa"/>
              <w:left w:w="15" w:type="dxa"/>
              <w:bottom w:w="0" w:type="dxa"/>
              <w:right w:w="15" w:type="dxa"/>
            </w:tcMar>
            <w:vAlign w:val="center"/>
            <w:hideMark/>
          </w:tcPr>
          <w:p w14:paraId="37F8E231" w14:textId="77777777" w:rsidR="005025D5" w:rsidRDefault="005025D5" w:rsidP="00B86A6C">
            <w:pPr>
              <w:spacing w:line="256" w:lineRule="auto"/>
              <w:jc w:val="center"/>
              <w:rPr>
                <w:sz w:val="20"/>
                <w:szCs w:val="20"/>
              </w:rPr>
            </w:pPr>
            <w:r>
              <w:rPr>
                <w:sz w:val="20"/>
                <w:szCs w:val="20"/>
              </w:rPr>
              <w:t>700x290</w:t>
            </w:r>
          </w:p>
        </w:tc>
        <w:tc>
          <w:tcPr>
            <w:tcW w:w="300" w:type="pct"/>
            <w:noWrap/>
            <w:tcMar>
              <w:top w:w="15" w:type="dxa"/>
              <w:left w:w="15" w:type="dxa"/>
              <w:bottom w:w="0" w:type="dxa"/>
              <w:right w:w="15" w:type="dxa"/>
            </w:tcMar>
            <w:vAlign w:val="center"/>
            <w:hideMark/>
          </w:tcPr>
          <w:p w14:paraId="620A3768"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3CFC872B"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3EDA5629" w14:textId="77777777" w:rsidR="005025D5" w:rsidRDefault="005025D5" w:rsidP="00B86A6C">
            <w:pPr>
              <w:spacing w:line="256" w:lineRule="auto"/>
              <w:jc w:val="center"/>
              <w:rPr>
                <w:sz w:val="20"/>
                <w:szCs w:val="20"/>
              </w:rPr>
            </w:pPr>
            <w:r>
              <w:rPr>
                <w:sz w:val="20"/>
                <w:szCs w:val="20"/>
              </w:rPr>
              <w:t>x</w:t>
            </w:r>
          </w:p>
        </w:tc>
      </w:tr>
      <w:tr w:rsidR="005025D5" w14:paraId="25E3FD51" w14:textId="77777777" w:rsidTr="00B86A6C">
        <w:trPr>
          <w:trHeight w:val="340"/>
          <w:jc w:val="center"/>
        </w:trPr>
        <w:tc>
          <w:tcPr>
            <w:tcW w:w="1102" w:type="pct"/>
            <w:noWrap/>
            <w:tcMar>
              <w:top w:w="15" w:type="dxa"/>
              <w:left w:w="15" w:type="dxa"/>
              <w:bottom w:w="0" w:type="dxa"/>
              <w:right w:w="15" w:type="dxa"/>
            </w:tcMar>
            <w:vAlign w:val="center"/>
            <w:hideMark/>
          </w:tcPr>
          <w:p w14:paraId="7807E5F5" w14:textId="77777777" w:rsidR="005025D5" w:rsidRDefault="005025D5" w:rsidP="00B86A6C">
            <w:pPr>
              <w:spacing w:line="256" w:lineRule="auto"/>
              <w:rPr>
                <w:sz w:val="20"/>
                <w:szCs w:val="20"/>
              </w:rPr>
            </w:pPr>
            <w:r>
              <w:rPr>
                <w:sz w:val="20"/>
                <w:szCs w:val="20"/>
              </w:rPr>
              <w:t>18053-02_5</w:t>
            </w:r>
          </w:p>
        </w:tc>
        <w:tc>
          <w:tcPr>
            <w:tcW w:w="1278" w:type="pct"/>
            <w:tcMar>
              <w:top w:w="15" w:type="dxa"/>
              <w:left w:w="15" w:type="dxa"/>
              <w:bottom w:w="0" w:type="dxa"/>
              <w:right w:w="15" w:type="dxa"/>
            </w:tcMar>
            <w:vAlign w:val="center"/>
            <w:hideMark/>
          </w:tcPr>
          <w:p w14:paraId="620DDB18" w14:textId="77777777" w:rsidR="005025D5" w:rsidRDefault="005025D5" w:rsidP="00B86A6C">
            <w:pPr>
              <w:spacing w:line="256" w:lineRule="auto"/>
              <w:rPr>
                <w:b/>
                <w:bCs/>
                <w:sz w:val="20"/>
                <w:szCs w:val="20"/>
              </w:rPr>
            </w:pPr>
            <w:r>
              <w:rPr>
                <w:b/>
                <w:bCs/>
                <w:sz w:val="20"/>
                <w:szCs w:val="20"/>
              </w:rPr>
              <w:t>Internal skull vault</w:t>
            </w:r>
          </w:p>
        </w:tc>
        <w:tc>
          <w:tcPr>
            <w:tcW w:w="1060" w:type="pct"/>
            <w:noWrap/>
            <w:tcMar>
              <w:top w:w="15" w:type="dxa"/>
              <w:left w:w="15" w:type="dxa"/>
              <w:bottom w:w="0" w:type="dxa"/>
              <w:right w:w="15" w:type="dxa"/>
            </w:tcMar>
            <w:vAlign w:val="center"/>
            <w:hideMark/>
          </w:tcPr>
          <w:p w14:paraId="489B018F" w14:textId="77777777" w:rsidR="005025D5" w:rsidRDefault="005025D5" w:rsidP="00B86A6C">
            <w:pPr>
              <w:spacing w:line="256" w:lineRule="auto"/>
              <w:jc w:val="center"/>
              <w:rPr>
                <w:sz w:val="20"/>
                <w:szCs w:val="20"/>
              </w:rPr>
            </w:pPr>
            <w:r>
              <w:rPr>
                <w:sz w:val="20"/>
                <w:szCs w:val="20"/>
              </w:rPr>
              <w:t>770x460</w:t>
            </w:r>
          </w:p>
        </w:tc>
        <w:tc>
          <w:tcPr>
            <w:tcW w:w="300" w:type="pct"/>
            <w:noWrap/>
            <w:tcMar>
              <w:top w:w="15" w:type="dxa"/>
              <w:left w:w="15" w:type="dxa"/>
              <w:bottom w:w="0" w:type="dxa"/>
              <w:right w:w="15" w:type="dxa"/>
            </w:tcMar>
            <w:vAlign w:val="center"/>
            <w:hideMark/>
          </w:tcPr>
          <w:p w14:paraId="7D979C9E"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3C605927"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5748FB78" w14:textId="77777777" w:rsidR="005025D5" w:rsidRDefault="005025D5" w:rsidP="00B86A6C">
            <w:pPr>
              <w:spacing w:line="256" w:lineRule="auto"/>
              <w:jc w:val="center"/>
              <w:rPr>
                <w:sz w:val="20"/>
                <w:szCs w:val="20"/>
              </w:rPr>
            </w:pPr>
            <w:r>
              <w:rPr>
                <w:sz w:val="20"/>
                <w:szCs w:val="20"/>
              </w:rPr>
              <w:t>x</w:t>
            </w:r>
          </w:p>
        </w:tc>
      </w:tr>
      <w:tr w:rsidR="005025D5" w14:paraId="79FDF004" w14:textId="77777777" w:rsidTr="00B86A6C">
        <w:trPr>
          <w:trHeight w:val="340"/>
          <w:jc w:val="center"/>
        </w:trPr>
        <w:tc>
          <w:tcPr>
            <w:tcW w:w="1102" w:type="pct"/>
            <w:noWrap/>
            <w:tcMar>
              <w:top w:w="15" w:type="dxa"/>
              <w:left w:w="15" w:type="dxa"/>
              <w:bottom w:w="0" w:type="dxa"/>
              <w:right w:w="15" w:type="dxa"/>
            </w:tcMar>
            <w:vAlign w:val="center"/>
            <w:hideMark/>
          </w:tcPr>
          <w:p w14:paraId="3679D448" w14:textId="77777777" w:rsidR="005025D5" w:rsidRDefault="005025D5" w:rsidP="00B86A6C">
            <w:pPr>
              <w:spacing w:line="256" w:lineRule="auto"/>
              <w:rPr>
                <w:sz w:val="20"/>
                <w:szCs w:val="20"/>
              </w:rPr>
            </w:pPr>
            <w:r>
              <w:rPr>
                <w:sz w:val="20"/>
                <w:szCs w:val="20"/>
              </w:rPr>
              <w:t>18053-02_7</w:t>
            </w:r>
          </w:p>
        </w:tc>
        <w:tc>
          <w:tcPr>
            <w:tcW w:w="1278" w:type="pct"/>
            <w:tcMar>
              <w:top w:w="15" w:type="dxa"/>
              <w:left w:w="15" w:type="dxa"/>
              <w:bottom w:w="0" w:type="dxa"/>
              <w:right w:w="15" w:type="dxa"/>
            </w:tcMar>
            <w:vAlign w:val="center"/>
            <w:hideMark/>
          </w:tcPr>
          <w:p w14:paraId="7AD1AF69" w14:textId="77777777" w:rsidR="005025D5" w:rsidRDefault="005025D5" w:rsidP="00B86A6C">
            <w:pPr>
              <w:spacing w:line="256" w:lineRule="auto"/>
              <w:rPr>
                <w:b/>
                <w:bCs/>
                <w:sz w:val="20"/>
                <w:szCs w:val="20"/>
              </w:rPr>
            </w:pPr>
            <w:r>
              <w:rPr>
                <w:b/>
                <w:bCs/>
                <w:sz w:val="20"/>
                <w:szCs w:val="20"/>
              </w:rPr>
              <w:t>Internal skull vault</w:t>
            </w:r>
          </w:p>
        </w:tc>
        <w:tc>
          <w:tcPr>
            <w:tcW w:w="1060" w:type="pct"/>
            <w:noWrap/>
            <w:tcMar>
              <w:top w:w="15" w:type="dxa"/>
              <w:left w:w="15" w:type="dxa"/>
              <w:bottom w:w="0" w:type="dxa"/>
              <w:right w:w="15" w:type="dxa"/>
            </w:tcMar>
            <w:vAlign w:val="center"/>
            <w:hideMark/>
          </w:tcPr>
          <w:p w14:paraId="59434681" w14:textId="77777777" w:rsidR="005025D5" w:rsidRDefault="005025D5" w:rsidP="00B86A6C">
            <w:pPr>
              <w:spacing w:line="256" w:lineRule="auto"/>
              <w:jc w:val="center"/>
              <w:rPr>
                <w:sz w:val="20"/>
                <w:szCs w:val="20"/>
              </w:rPr>
            </w:pPr>
            <w:r>
              <w:rPr>
                <w:sz w:val="20"/>
                <w:szCs w:val="20"/>
              </w:rPr>
              <w:t>600x315</w:t>
            </w:r>
          </w:p>
        </w:tc>
        <w:tc>
          <w:tcPr>
            <w:tcW w:w="300" w:type="pct"/>
            <w:noWrap/>
            <w:tcMar>
              <w:top w:w="15" w:type="dxa"/>
              <w:left w:w="15" w:type="dxa"/>
              <w:bottom w:w="0" w:type="dxa"/>
              <w:right w:w="15" w:type="dxa"/>
            </w:tcMar>
            <w:vAlign w:val="center"/>
            <w:hideMark/>
          </w:tcPr>
          <w:p w14:paraId="04F4AA58"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39379F87"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25EFC24E" w14:textId="77777777" w:rsidR="005025D5" w:rsidRDefault="005025D5" w:rsidP="00B86A6C">
            <w:pPr>
              <w:spacing w:line="256" w:lineRule="auto"/>
              <w:jc w:val="center"/>
              <w:rPr>
                <w:sz w:val="20"/>
                <w:szCs w:val="20"/>
              </w:rPr>
            </w:pPr>
            <w:r>
              <w:rPr>
                <w:sz w:val="20"/>
                <w:szCs w:val="20"/>
              </w:rPr>
              <w:t>x</w:t>
            </w:r>
          </w:p>
        </w:tc>
      </w:tr>
      <w:tr w:rsidR="005025D5" w14:paraId="737DF6B0" w14:textId="77777777" w:rsidTr="00B86A6C">
        <w:trPr>
          <w:trHeight w:val="340"/>
          <w:jc w:val="center"/>
        </w:trPr>
        <w:tc>
          <w:tcPr>
            <w:tcW w:w="1102" w:type="pct"/>
            <w:noWrap/>
            <w:tcMar>
              <w:top w:w="15" w:type="dxa"/>
              <w:left w:w="15" w:type="dxa"/>
              <w:bottom w:w="0" w:type="dxa"/>
              <w:right w:w="15" w:type="dxa"/>
            </w:tcMar>
            <w:vAlign w:val="center"/>
            <w:hideMark/>
          </w:tcPr>
          <w:p w14:paraId="1DEDC6D0" w14:textId="77777777" w:rsidR="005025D5" w:rsidRDefault="005025D5" w:rsidP="00B86A6C">
            <w:pPr>
              <w:spacing w:line="256" w:lineRule="auto"/>
              <w:rPr>
                <w:sz w:val="20"/>
                <w:szCs w:val="20"/>
              </w:rPr>
            </w:pPr>
            <w:r>
              <w:rPr>
                <w:sz w:val="20"/>
                <w:szCs w:val="20"/>
              </w:rPr>
              <w:t>18053-03_1</w:t>
            </w:r>
          </w:p>
        </w:tc>
        <w:tc>
          <w:tcPr>
            <w:tcW w:w="1278" w:type="pct"/>
            <w:tcMar>
              <w:top w:w="15" w:type="dxa"/>
              <w:left w:w="15" w:type="dxa"/>
              <w:bottom w:w="0" w:type="dxa"/>
              <w:right w:w="15" w:type="dxa"/>
            </w:tcMar>
            <w:vAlign w:val="center"/>
            <w:hideMark/>
          </w:tcPr>
          <w:p w14:paraId="45F0C8B1" w14:textId="77777777" w:rsidR="005025D5" w:rsidRDefault="005025D5" w:rsidP="00B86A6C">
            <w:pPr>
              <w:spacing w:line="256" w:lineRule="auto"/>
              <w:rPr>
                <w:b/>
                <w:bCs/>
                <w:sz w:val="20"/>
                <w:szCs w:val="20"/>
              </w:rPr>
            </w:pPr>
            <w:r>
              <w:rPr>
                <w:b/>
                <w:bCs/>
                <w:sz w:val="20"/>
                <w:szCs w:val="20"/>
              </w:rPr>
              <w:t>Maxillary</w:t>
            </w:r>
          </w:p>
        </w:tc>
        <w:tc>
          <w:tcPr>
            <w:tcW w:w="1060" w:type="pct"/>
            <w:noWrap/>
            <w:tcMar>
              <w:top w:w="15" w:type="dxa"/>
              <w:left w:w="15" w:type="dxa"/>
              <w:bottom w:w="0" w:type="dxa"/>
              <w:right w:w="15" w:type="dxa"/>
            </w:tcMar>
            <w:vAlign w:val="center"/>
            <w:hideMark/>
          </w:tcPr>
          <w:p w14:paraId="415011CE" w14:textId="77777777" w:rsidR="005025D5" w:rsidRDefault="005025D5" w:rsidP="00B86A6C">
            <w:pPr>
              <w:spacing w:line="256" w:lineRule="auto"/>
              <w:jc w:val="center"/>
              <w:rPr>
                <w:sz w:val="20"/>
                <w:szCs w:val="20"/>
              </w:rPr>
            </w:pPr>
            <w:r>
              <w:rPr>
                <w:sz w:val="20"/>
                <w:szCs w:val="20"/>
              </w:rPr>
              <w:t>360x300</w:t>
            </w:r>
          </w:p>
        </w:tc>
        <w:tc>
          <w:tcPr>
            <w:tcW w:w="300" w:type="pct"/>
            <w:noWrap/>
            <w:tcMar>
              <w:top w:w="15" w:type="dxa"/>
              <w:left w:w="15" w:type="dxa"/>
              <w:bottom w:w="0" w:type="dxa"/>
              <w:right w:w="15" w:type="dxa"/>
            </w:tcMar>
            <w:vAlign w:val="center"/>
            <w:hideMark/>
          </w:tcPr>
          <w:p w14:paraId="37C7EE11"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0C04E10A"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3239EE76" w14:textId="77777777" w:rsidR="005025D5" w:rsidRDefault="005025D5" w:rsidP="00B86A6C">
            <w:pPr>
              <w:spacing w:line="256" w:lineRule="auto"/>
              <w:jc w:val="center"/>
              <w:rPr>
                <w:sz w:val="20"/>
                <w:szCs w:val="20"/>
              </w:rPr>
            </w:pPr>
            <w:r>
              <w:rPr>
                <w:sz w:val="20"/>
                <w:szCs w:val="20"/>
              </w:rPr>
              <w:t>x</w:t>
            </w:r>
          </w:p>
        </w:tc>
      </w:tr>
      <w:tr w:rsidR="005025D5" w14:paraId="7538E963" w14:textId="77777777" w:rsidTr="00B86A6C">
        <w:trPr>
          <w:trHeight w:val="340"/>
          <w:jc w:val="center"/>
        </w:trPr>
        <w:tc>
          <w:tcPr>
            <w:tcW w:w="1102" w:type="pct"/>
            <w:noWrap/>
            <w:tcMar>
              <w:top w:w="15" w:type="dxa"/>
              <w:left w:w="15" w:type="dxa"/>
              <w:bottom w:w="0" w:type="dxa"/>
              <w:right w:w="15" w:type="dxa"/>
            </w:tcMar>
            <w:vAlign w:val="center"/>
            <w:hideMark/>
          </w:tcPr>
          <w:p w14:paraId="426DA544" w14:textId="77777777" w:rsidR="005025D5" w:rsidRDefault="005025D5" w:rsidP="00B86A6C">
            <w:pPr>
              <w:spacing w:line="256" w:lineRule="auto"/>
              <w:rPr>
                <w:sz w:val="20"/>
                <w:szCs w:val="20"/>
              </w:rPr>
            </w:pPr>
            <w:r>
              <w:rPr>
                <w:sz w:val="20"/>
                <w:szCs w:val="20"/>
              </w:rPr>
              <w:t>18053-03_2</w:t>
            </w:r>
          </w:p>
        </w:tc>
        <w:tc>
          <w:tcPr>
            <w:tcW w:w="1278" w:type="pct"/>
            <w:tcMar>
              <w:top w:w="15" w:type="dxa"/>
              <w:left w:w="15" w:type="dxa"/>
              <w:bottom w:w="0" w:type="dxa"/>
              <w:right w:w="15" w:type="dxa"/>
            </w:tcMar>
            <w:vAlign w:val="center"/>
            <w:hideMark/>
          </w:tcPr>
          <w:p w14:paraId="0369E7C4" w14:textId="77777777" w:rsidR="005025D5" w:rsidRDefault="005025D5" w:rsidP="00B86A6C">
            <w:pPr>
              <w:spacing w:line="256" w:lineRule="auto"/>
              <w:rPr>
                <w:b/>
                <w:bCs/>
                <w:sz w:val="20"/>
                <w:szCs w:val="20"/>
              </w:rPr>
            </w:pPr>
            <w:r>
              <w:rPr>
                <w:b/>
                <w:bCs/>
                <w:sz w:val="20"/>
                <w:szCs w:val="20"/>
              </w:rPr>
              <w:t>Maxillary</w:t>
            </w:r>
          </w:p>
        </w:tc>
        <w:tc>
          <w:tcPr>
            <w:tcW w:w="1060" w:type="pct"/>
            <w:noWrap/>
            <w:tcMar>
              <w:top w:w="15" w:type="dxa"/>
              <w:left w:w="15" w:type="dxa"/>
              <w:bottom w:w="0" w:type="dxa"/>
              <w:right w:w="15" w:type="dxa"/>
            </w:tcMar>
            <w:vAlign w:val="center"/>
            <w:hideMark/>
          </w:tcPr>
          <w:p w14:paraId="10ECF750" w14:textId="77777777" w:rsidR="005025D5" w:rsidRDefault="005025D5" w:rsidP="00B86A6C">
            <w:pPr>
              <w:spacing w:line="256" w:lineRule="auto"/>
              <w:jc w:val="center"/>
              <w:rPr>
                <w:sz w:val="20"/>
                <w:szCs w:val="20"/>
              </w:rPr>
            </w:pPr>
            <w:r>
              <w:rPr>
                <w:sz w:val="20"/>
                <w:szCs w:val="20"/>
              </w:rPr>
              <w:t>1700x100</w:t>
            </w:r>
          </w:p>
        </w:tc>
        <w:tc>
          <w:tcPr>
            <w:tcW w:w="300" w:type="pct"/>
            <w:noWrap/>
            <w:tcMar>
              <w:top w:w="15" w:type="dxa"/>
              <w:left w:w="15" w:type="dxa"/>
              <w:bottom w:w="0" w:type="dxa"/>
              <w:right w:w="15" w:type="dxa"/>
            </w:tcMar>
            <w:vAlign w:val="center"/>
            <w:hideMark/>
          </w:tcPr>
          <w:p w14:paraId="6DD878DF"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24A207C9"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77117EC3" w14:textId="77777777" w:rsidR="005025D5" w:rsidRDefault="005025D5" w:rsidP="00B86A6C">
            <w:pPr>
              <w:spacing w:line="256" w:lineRule="auto"/>
              <w:jc w:val="center"/>
              <w:rPr>
                <w:sz w:val="20"/>
                <w:szCs w:val="20"/>
              </w:rPr>
            </w:pPr>
            <w:r>
              <w:rPr>
                <w:sz w:val="20"/>
                <w:szCs w:val="20"/>
              </w:rPr>
              <w:t>x</w:t>
            </w:r>
          </w:p>
        </w:tc>
      </w:tr>
      <w:tr w:rsidR="005025D5" w14:paraId="5F47AB27" w14:textId="77777777" w:rsidTr="00B86A6C">
        <w:trPr>
          <w:trHeight w:val="340"/>
          <w:jc w:val="center"/>
        </w:trPr>
        <w:tc>
          <w:tcPr>
            <w:tcW w:w="1102" w:type="pct"/>
            <w:noWrap/>
            <w:tcMar>
              <w:top w:w="15" w:type="dxa"/>
              <w:left w:w="15" w:type="dxa"/>
              <w:bottom w:w="0" w:type="dxa"/>
              <w:right w:w="15" w:type="dxa"/>
            </w:tcMar>
            <w:vAlign w:val="center"/>
            <w:hideMark/>
          </w:tcPr>
          <w:p w14:paraId="235E6032" w14:textId="77777777" w:rsidR="005025D5" w:rsidRDefault="005025D5" w:rsidP="00B86A6C">
            <w:pPr>
              <w:spacing w:line="256" w:lineRule="auto"/>
              <w:rPr>
                <w:sz w:val="20"/>
                <w:szCs w:val="20"/>
              </w:rPr>
            </w:pPr>
            <w:r>
              <w:rPr>
                <w:sz w:val="20"/>
                <w:szCs w:val="20"/>
              </w:rPr>
              <w:t>18053-03_4</w:t>
            </w:r>
          </w:p>
        </w:tc>
        <w:tc>
          <w:tcPr>
            <w:tcW w:w="1278" w:type="pct"/>
            <w:tcMar>
              <w:top w:w="15" w:type="dxa"/>
              <w:left w:w="15" w:type="dxa"/>
              <w:bottom w:w="0" w:type="dxa"/>
              <w:right w:w="15" w:type="dxa"/>
            </w:tcMar>
            <w:vAlign w:val="center"/>
            <w:hideMark/>
          </w:tcPr>
          <w:p w14:paraId="769D20EC" w14:textId="77777777" w:rsidR="005025D5" w:rsidRDefault="005025D5" w:rsidP="00B86A6C">
            <w:pPr>
              <w:spacing w:line="256" w:lineRule="auto"/>
              <w:rPr>
                <w:b/>
                <w:bCs/>
                <w:sz w:val="20"/>
                <w:szCs w:val="20"/>
              </w:rPr>
            </w:pPr>
            <w:r>
              <w:rPr>
                <w:b/>
                <w:bCs/>
                <w:sz w:val="20"/>
                <w:szCs w:val="20"/>
              </w:rPr>
              <w:t>Maxillary</w:t>
            </w:r>
          </w:p>
        </w:tc>
        <w:tc>
          <w:tcPr>
            <w:tcW w:w="1060" w:type="pct"/>
            <w:noWrap/>
            <w:tcMar>
              <w:top w:w="15" w:type="dxa"/>
              <w:left w:w="15" w:type="dxa"/>
              <w:bottom w:w="0" w:type="dxa"/>
              <w:right w:w="15" w:type="dxa"/>
            </w:tcMar>
            <w:vAlign w:val="center"/>
            <w:hideMark/>
          </w:tcPr>
          <w:p w14:paraId="0504F7DF" w14:textId="77777777" w:rsidR="005025D5" w:rsidRDefault="005025D5" w:rsidP="00B86A6C">
            <w:pPr>
              <w:spacing w:line="256" w:lineRule="auto"/>
              <w:jc w:val="center"/>
              <w:rPr>
                <w:sz w:val="20"/>
                <w:szCs w:val="20"/>
              </w:rPr>
            </w:pPr>
            <w:r>
              <w:rPr>
                <w:sz w:val="20"/>
                <w:szCs w:val="20"/>
              </w:rPr>
              <w:t>1600x1300</w:t>
            </w:r>
          </w:p>
        </w:tc>
        <w:tc>
          <w:tcPr>
            <w:tcW w:w="300" w:type="pct"/>
            <w:noWrap/>
            <w:tcMar>
              <w:top w:w="15" w:type="dxa"/>
              <w:left w:w="15" w:type="dxa"/>
              <w:bottom w:w="0" w:type="dxa"/>
              <w:right w:w="15" w:type="dxa"/>
            </w:tcMar>
            <w:vAlign w:val="center"/>
            <w:hideMark/>
          </w:tcPr>
          <w:p w14:paraId="2AA5DC7C"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38085CE9"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33E124A5" w14:textId="77777777" w:rsidR="005025D5" w:rsidRDefault="005025D5" w:rsidP="00B86A6C">
            <w:pPr>
              <w:spacing w:line="256" w:lineRule="auto"/>
              <w:jc w:val="center"/>
              <w:rPr>
                <w:sz w:val="20"/>
                <w:szCs w:val="20"/>
              </w:rPr>
            </w:pPr>
            <w:r>
              <w:rPr>
                <w:sz w:val="20"/>
                <w:szCs w:val="20"/>
              </w:rPr>
              <w:t>x</w:t>
            </w:r>
          </w:p>
        </w:tc>
      </w:tr>
      <w:tr w:rsidR="005025D5" w14:paraId="65590E5A" w14:textId="77777777" w:rsidTr="00B86A6C">
        <w:trPr>
          <w:trHeight w:val="340"/>
          <w:jc w:val="center"/>
        </w:trPr>
        <w:tc>
          <w:tcPr>
            <w:tcW w:w="1102" w:type="pct"/>
            <w:noWrap/>
            <w:tcMar>
              <w:top w:w="15" w:type="dxa"/>
              <w:left w:w="15" w:type="dxa"/>
              <w:bottom w:w="0" w:type="dxa"/>
              <w:right w:w="15" w:type="dxa"/>
            </w:tcMar>
            <w:vAlign w:val="center"/>
            <w:hideMark/>
          </w:tcPr>
          <w:p w14:paraId="5B7DCF82" w14:textId="77777777" w:rsidR="005025D5" w:rsidRDefault="005025D5" w:rsidP="00B86A6C">
            <w:pPr>
              <w:spacing w:line="256" w:lineRule="auto"/>
              <w:rPr>
                <w:sz w:val="20"/>
                <w:szCs w:val="20"/>
              </w:rPr>
            </w:pPr>
            <w:r>
              <w:rPr>
                <w:sz w:val="20"/>
                <w:szCs w:val="20"/>
              </w:rPr>
              <w:t>18053-03_5</w:t>
            </w:r>
          </w:p>
        </w:tc>
        <w:tc>
          <w:tcPr>
            <w:tcW w:w="1278" w:type="pct"/>
            <w:tcMar>
              <w:top w:w="15" w:type="dxa"/>
              <w:left w:w="15" w:type="dxa"/>
              <w:bottom w:w="0" w:type="dxa"/>
              <w:right w:w="15" w:type="dxa"/>
            </w:tcMar>
            <w:vAlign w:val="center"/>
            <w:hideMark/>
          </w:tcPr>
          <w:p w14:paraId="048E8DFD" w14:textId="77777777" w:rsidR="005025D5" w:rsidRDefault="005025D5" w:rsidP="00B86A6C">
            <w:pPr>
              <w:spacing w:line="256" w:lineRule="auto"/>
              <w:rPr>
                <w:b/>
                <w:bCs/>
                <w:sz w:val="20"/>
                <w:szCs w:val="20"/>
              </w:rPr>
            </w:pPr>
            <w:r>
              <w:rPr>
                <w:b/>
                <w:bCs/>
                <w:sz w:val="20"/>
                <w:szCs w:val="20"/>
              </w:rPr>
              <w:t>Maxillary</w:t>
            </w:r>
          </w:p>
        </w:tc>
        <w:tc>
          <w:tcPr>
            <w:tcW w:w="1060" w:type="pct"/>
            <w:noWrap/>
            <w:tcMar>
              <w:top w:w="15" w:type="dxa"/>
              <w:left w:w="15" w:type="dxa"/>
              <w:bottom w:w="0" w:type="dxa"/>
              <w:right w:w="15" w:type="dxa"/>
            </w:tcMar>
            <w:vAlign w:val="center"/>
            <w:hideMark/>
          </w:tcPr>
          <w:p w14:paraId="6BE9DBA1" w14:textId="77777777" w:rsidR="005025D5" w:rsidRDefault="005025D5" w:rsidP="00B86A6C">
            <w:pPr>
              <w:spacing w:line="256" w:lineRule="auto"/>
              <w:jc w:val="center"/>
              <w:rPr>
                <w:sz w:val="20"/>
                <w:szCs w:val="20"/>
              </w:rPr>
            </w:pPr>
            <w:r>
              <w:rPr>
                <w:sz w:val="20"/>
                <w:szCs w:val="20"/>
              </w:rPr>
              <w:t>880x700</w:t>
            </w:r>
          </w:p>
        </w:tc>
        <w:tc>
          <w:tcPr>
            <w:tcW w:w="300" w:type="pct"/>
            <w:noWrap/>
            <w:tcMar>
              <w:top w:w="15" w:type="dxa"/>
              <w:left w:w="15" w:type="dxa"/>
              <w:bottom w:w="0" w:type="dxa"/>
              <w:right w:w="15" w:type="dxa"/>
            </w:tcMar>
            <w:vAlign w:val="center"/>
            <w:hideMark/>
          </w:tcPr>
          <w:p w14:paraId="059B9C96"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3DD2EBF4"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5FB2B1BA" w14:textId="77777777" w:rsidR="005025D5" w:rsidRDefault="005025D5" w:rsidP="00B86A6C">
            <w:pPr>
              <w:spacing w:line="256" w:lineRule="auto"/>
              <w:jc w:val="center"/>
              <w:rPr>
                <w:sz w:val="20"/>
                <w:szCs w:val="20"/>
              </w:rPr>
            </w:pPr>
            <w:r>
              <w:rPr>
                <w:sz w:val="20"/>
                <w:szCs w:val="20"/>
              </w:rPr>
              <w:t>x</w:t>
            </w:r>
          </w:p>
        </w:tc>
      </w:tr>
      <w:tr w:rsidR="005025D5" w14:paraId="2B7C1EC3" w14:textId="77777777" w:rsidTr="00B86A6C">
        <w:trPr>
          <w:trHeight w:val="340"/>
          <w:jc w:val="center"/>
        </w:trPr>
        <w:tc>
          <w:tcPr>
            <w:tcW w:w="1102" w:type="pct"/>
            <w:noWrap/>
            <w:tcMar>
              <w:top w:w="15" w:type="dxa"/>
              <w:left w:w="15" w:type="dxa"/>
              <w:bottom w:w="0" w:type="dxa"/>
              <w:right w:w="15" w:type="dxa"/>
            </w:tcMar>
            <w:vAlign w:val="center"/>
            <w:hideMark/>
          </w:tcPr>
          <w:p w14:paraId="24886E1C" w14:textId="77777777" w:rsidR="005025D5" w:rsidRDefault="005025D5" w:rsidP="00B86A6C">
            <w:pPr>
              <w:spacing w:line="256" w:lineRule="auto"/>
              <w:rPr>
                <w:sz w:val="20"/>
                <w:szCs w:val="20"/>
              </w:rPr>
            </w:pPr>
            <w:r>
              <w:rPr>
                <w:sz w:val="20"/>
                <w:szCs w:val="20"/>
              </w:rPr>
              <w:t>18053-04_1</w:t>
            </w:r>
          </w:p>
        </w:tc>
        <w:tc>
          <w:tcPr>
            <w:tcW w:w="1278" w:type="pct"/>
            <w:tcMar>
              <w:top w:w="15" w:type="dxa"/>
              <w:left w:w="15" w:type="dxa"/>
              <w:bottom w:w="0" w:type="dxa"/>
              <w:right w:w="15" w:type="dxa"/>
            </w:tcMar>
            <w:vAlign w:val="center"/>
            <w:hideMark/>
          </w:tcPr>
          <w:p w14:paraId="20F4F2BA"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70109924" w14:textId="77777777" w:rsidR="005025D5" w:rsidRDefault="005025D5" w:rsidP="00B86A6C">
            <w:pPr>
              <w:spacing w:line="256" w:lineRule="auto"/>
              <w:jc w:val="center"/>
              <w:rPr>
                <w:sz w:val="20"/>
                <w:szCs w:val="20"/>
              </w:rPr>
            </w:pPr>
            <w:r>
              <w:rPr>
                <w:sz w:val="20"/>
                <w:szCs w:val="20"/>
              </w:rPr>
              <w:t>800x570</w:t>
            </w:r>
          </w:p>
        </w:tc>
        <w:tc>
          <w:tcPr>
            <w:tcW w:w="300" w:type="pct"/>
            <w:noWrap/>
            <w:tcMar>
              <w:top w:w="15" w:type="dxa"/>
              <w:left w:w="15" w:type="dxa"/>
              <w:bottom w:w="0" w:type="dxa"/>
              <w:right w:w="15" w:type="dxa"/>
            </w:tcMar>
            <w:vAlign w:val="center"/>
            <w:hideMark/>
          </w:tcPr>
          <w:p w14:paraId="47CFF689"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1031B45F"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5DE168BE" w14:textId="77777777" w:rsidR="005025D5" w:rsidRDefault="005025D5" w:rsidP="00B86A6C">
            <w:pPr>
              <w:spacing w:line="256" w:lineRule="auto"/>
              <w:jc w:val="center"/>
              <w:rPr>
                <w:sz w:val="20"/>
                <w:szCs w:val="20"/>
              </w:rPr>
            </w:pPr>
            <w:r>
              <w:rPr>
                <w:sz w:val="20"/>
                <w:szCs w:val="20"/>
              </w:rPr>
              <w:t>x</w:t>
            </w:r>
          </w:p>
        </w:tc>
      </w:tr>
      <w:tr w:rsidR="005025D5" w14:paraId="4A17B489" w14:textId="77777777" w:rsidTr="00B86A6C">
        <w:trPr>
          <w:trHeight w:val="340"/>
          <w:jc w:val="center"/>
        </w:trPr>
        <w:tc>
          <w:tcPr>
            <w:tcW w:w="1102" w:type="pct"/>
            <w:noWrap/>
            <w:tcMar>
              <w:top w:w="15" w:type="dxa"/>
              <w:left w:w="15" w:type="dxa"/>
              <w:bottom w:w="0" w:type="dxa"/>
              <w:right w:w="15" w:type="dxa"/>
            </w:tcMar>
            <w:vAlign w:val="center"/>
            <w:hideMark/>
          </w:tcPr>
          <w:p w14:paraId="53B4DB3B" w14:textId="77777777" w:rsidR="005025D5" w:rsidRDefault="005025D5" w:rsidP="00B86A6C">
            <w:pPr>
              <w:spacing w:line="256" w:lineRule="auto"/>
              <w:rPr>
                <w:sz w:val="20"/>
                <w:szCs w:val="20"/>
              </w:rPr>
            </w:pPr>
            <w:r>
              <w:rPr>
                <w:sz w:val="20"/>
                <w:szCs w:val="20"/>
              </w:rPr>
              <w:t>18053-04_2</w:t>
            </w:r>
          </w:p>
        </w:tc>
        <w:tc>
          <w:tcPr>
            <w:tcW w:w="1278" w:type="pct"/>
            <w:tcMar>
              <w:top w:w="15" w:type="dxa"/>
              <w:left w:w="15" w:type="dxa"/>
              <w:bottom w:w="0" w:type="dxa"/>
              <w:right w:w="15" w:type="dxa"/>
            </w:tcMar>
            <w:vAlign w:val="center"/>
            <w:hideMark/>
          </w:tcPr>
          <w:p w14:paraId="5C4B4FB5"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503DB476" w14:textId="77777777" w:rsidR="005025D5" w:rsidRDefault="005025D5" w:rsidP="00B86A6C">
            <w:pPr>
              <w:spacing w:line="256" w:lineRule="auto"/>
              <w:jc w:val="center"/>
              <w:rPr>
                <w:sz w:val="20"/>
                <w:szCs w:val="20"/>
              </w:rPr>
            </w:pPr>
            <w:r>
              <w:rPr>
                <w:sz w:val="20"/>
                <w:szCs w:val="20"/>
              </w:rPr>
              <w:t>970x600</w:t>
            </w:r>
          </w:p>
        </w:tc>
        <w:tc>
          <w:tcPr>
            <w:tcW w:w="300" w:type="pct"/>
            <w:noWrap/>
            <w:tcMar>
              <w:top w:w="15" w:type="dxa"/>
              <w:left w:w="15" w:type="dxa"/>
              <w:bottom w:w="0" w:type="dxa"/>
              <w:right w:w="15" w:type="dxa"/>
            </w:tcMar>
            <w:vAlign w:val="center"/>
            <w:hideMark/>
          </w:tcPr>
          <w:p w14:paraId="6A40E74F"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56F6B6BC"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51CD3FDC" w14:textId="77777777" w:rsidR="005025D5" w:rsidRDefault="005025D5" w:rsidP="00B86A6C">
            <w:pPr>
              <w:spacing w:line="256" w:lineRule="auto"/>
              <w:jc w:val="center"/>
              <w:rPr>
                <w:sz w:val="20"/>
                <w:szCs w:val="20"/>
              </w:rPr>
            </w:pPr>
            <w:r>
              <w:rPr>
                <w:sz w:val="20"/>
                <w:szCs w:val="20"/>
              </w:rPr>
              <w:t>x</w:t>
            </w:r>
          </w:p>
        </w:tc>
      </w:tr>
      <w:tr w:rsidR="005025D5" w14:paraId="79FB27A1" w14:textId="77777777" w:rsidTr="00B86A6C">
        <w:trPr>
          <w:trHeight w:val="340"/>
          <w:jc w:val="center"/>
        </w:trPr>
        <w:tc>
          <w:tcPr>
            <w:tcW w:w="1102" w:type="pct"/>
            <w:noWrap/>
            <w:tcMar>
              <w:top w:w="15" w:type="dxa"/>
              <w:left w:w="15" w:type="dxa"/>
              <w:bottom w:w="0" w:type="dxa"/>
              <w:right w:w="15" w:type="dxa"/>
            </w:tcMar>
            <w:vAlign w:val="center"/>
            <w:hideMark/>
          </w:tcPr>
          <w:p w14:paraId="0A75CEE7" w14:textId="77777777" w:rsidR="005025D5" w:rsidRDefault="005025D5" w:rsidP="00B86A6C">
            <w:pPr>
              <w:spacing w:line="256" w:lineRule="auto"/>
              <w:rPr>
                <w:sz w:val="20"/>
                <w:szCs w:val="20"/>
              </w:rPr>
            </w:pPr>
            <w:r>
              <w:rPr>
                <w:sz w:val="20"/>
                <w:szCs w:val="20"/>
              </w:rPr>
              <w:t>18053-04_3</w:t>
            </w:r>
          </w:p>
        </w:tc>
        <w:tc>
          <w:tcPr>
            <w:tcW w:w="1278" w:type="pct"/>
            <w:tcMar>
              <w:top w:w="15" w:type="dxa"/>
              <w:left w:w="15" w:type="dxa"/>
              <w:bottom w:w="0" w:type="dxa"/>
              <w:right w:w="15" w:type="dxa"/>
            </w:tcMar>
            <w:vAlign w:val="center"/>
            <w:hideMark/>
          </w:tcPr>
          <w:p w14:paraId="648F334E" w14:textId="77777777" w:rsidR="005025D5" w:rsidRDefault="005025D5" w:rsidP="00B86A6C">
            <w:pPr>
              <w:spacing w:line="256" w:lineRule="auto"/>
              <w:rPr>
                <w:b/>
                <w:bCs/>
                <w:sz w:val="20"/>
                <w:szCs w:val="20"/>
              </w:rPr>
            </w:pPr>
            <w:r>
              <w:rPr>
                <w:b/>
                <w:bCs/>
                <w:sz w:val="20"/>
                <w:szCs w:val="20"/>
              </w:rPr>
              <w:t>Face</w:t>
            </w:r>
          </w:p>
        </w:tc>
        <w:tc>
          <w:tcPr>
            <w:tcW w:w="1060" w:type="pct"/>
            <w:noWrap/>
            <w:tcMar>
              <w:top w:w="15" w:type="dxa"/>
              <w:left w:w="15" w:type="dxa"/>
              <w:bottom w:w="0" w:type="dxa"/>
              <w:right w:w="15" w:type="dxa"/>
            </w:tcMar>
            <w:vAlign w:val="center"/>
            <w:hideMark/>
          </w:tcPr>
          <w:p w14:paraId="64B02ACC" w14:textId="77777777" w:rsidR="005025D5" w:rsidRDefault="005025D5" w:rsidP="00B86A6C">
            <w:pPr>
              <w:spacing w:line="256" w:lineRule="auto"/>
              <w:jc w:val="center"/>
              <w:rPr>
                <w:sz w:val="20"/>
                <w:szCs w:val="20"/>
              </w:rPr>
            </w:pPr>
            <w:r>
              <w:rPr>
                <w:sz w:val="20"/>
                <w:szCs w:val="20"/>
              </w:rPr>
              <w:t>500x430</w:t>
            </w:r>
          </w:p>
        </w:tc>
        <w:tc>
          <w:tcPr>
            <w:tcW w:w="300" w:type="pct"/>
            <w:noWrap/>
            <w:tcMar>
              <w:top w:w="15" w:type="dxa"/>
              <w:left w:w="15" w:type="dxa"/>
              <w:bottom w:w="0" w:type="dxa"/>
              <w:right w:w="15" w:type="dxa"/>
            </w:tcMar>
            <w:vAlign w:val="center"/>
            <w:hideMark/>
          </w:tcPr>
          <w:p w14:paraId="5566D0CA"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6464B8D0"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0712DED4" w14:textId="77777777" w:rsidR="005025D5" w:rsidRDefault="005025D5" w:rsidP="00B86A6C">
            <w:pPr>
              <w:spacing w:line="256" w:lineRule="auto"/>
              <w:jc w:val="center"/>
              <w:rPr>
                <w:sz w:val="20"/>
                <w:szCs w:val="20"/>
              </w:rPr>
            </w:pPr>
            <w:r>
              <w:rPr>
                <w:sz w:val="20"/>
                <w:szCs w:val="20"/>
              </w:rPr>
              <w:t>x</w:t>
            </w:r>
          </w:p>
        </w:tc>
      </w:tr>
      <w:tr w:rsidR="005025D5" w14:paraId="0C6AF870" w14:textId="77777777" w:rsidTr="00B86A6C">
        <w:trPr>
          <w:trHeight w:val="340"/>
          <w:jc w:val="center"/>
        </w:trPr>
        <w:tc>
          <w:tcPr>
            <w:tcW w:w="1102" w:type="pct"/>
            <w:noWrap/>
            <w:tcMar>
              <w:top w:w="15" w:type="dxa"/>
              <w:left w:w="15" w:type="dxa"/>
              <w:bottom w:w="0" w:type="dxa"/>
              <w:right w:w="15" w:type="dxa"/>
            </w:tcMar>
            <w:vAlign w:val="center"/>
            <w:hideMark/>
          </w:tcPr>
          <w:p w14:paraId="332C49AB" w14:textId="77777777" w:rsidR="005025D5" w:rsidRDefault="005025D5" w:rsidP="00B86A6C">
            <w:pPr>
              <w:spacing w:line="256" w:lineRule="auto"/>
              <w:rPr>
                <w:sz w:val="20"/>
                <w:szCs w:val="20"/>
              </w:rPr>
            </w:pPr>
            <w:r>
              <w:rPr>
                <w:sz w:val="20"/>
                <w:szCs w:val="20"/>
              </w:rPr>
              <w:t>18053-06</w:t>
            </w:r>
          </w:p>
        </w:tc>
        <w:tc>
          <w:tcPr>
            <w:tcW w:w="1278" w:type="pct"/>
            <w:tcMar>
              <w:top w:w="15" w:type="dxa"/>
              <w:left w:w="15" w:type="dxa"/>
              <w:bottom w:w="0" w:type="dxa"/>
              <w:right w:w="15" w:type="dxa"/>
            </w:tcMar>
            <w:vAlign w:val="center"/>
            <w:hideMark/>
          </w:tcPr>
          <w:p w14:paraId="4512FA77" w14:textId="77777777" w:rsidR="005025D5" w:rsidRDefault="005025D5" w:rsidP="00B86A6C">
            <w:pPr>
              <w:spacing w:line="256" w:lineRule="auto"/>
              <w:rPr>
                <w:b/>
                <w:bCs/>
                <w:sz w:val="20"/>
                <w:szCs w:val="20"/>
              </w:rPr>
            </w:pPr>
            <w:r>
              <w:rPr>
                <w:b/>
                <w:bCs/>
                <w:sz w:val="20"/>
                <w:szCs w:val="20"/>
              </w:rPr>
              <w:t>Close to ribs and vertebral bodies</w:t>
            </w:r>
          </w:p>
        </w:tc>
        <w:tc>
          <w:tcPr>
            <w:tcW w:w="1060" w:type="pct"/>
            <w:noWrap/>
            <w:tcMar>
              <w:top w:w="15" w:type="dxa"/>
              <w:left w:w="15" w:type="dxa"/>
              <w:bottom w:w="0" w:type="dxa"/>
              <w:right w:w="15" w:type="dxa"/>
            </w:tcMar>
            <w:vAlign w:val="center"/>
            <w:hideMark/>
          </w:tcPr>
          <w:p w14:paraId="041F7CCD" w14:textId="77777777" w:rsidR="005025D5" w:rsidRDefault="005025D5" w:rsidP="00B86A6C">
            <w:pPr>
              <w:spacing w:line="256" w:lineRule="auto"/>
              <w:jc w:val="center"/>
              <w:rPr>
                <w:sz w:val="20"/>
                <w:szCs w:val="20"/>
              </w:rPr>
            </w:pPr>
            <w:r>
              <w:rPr>
                <w:sz w:val="20"/>
                <w:szCs w:val="20"/>
              </w:rPr>
              <w:t>10900x5500</w:t>
            </w:r>
          </w:p>
        </w:tc>
        <w:tc>
          <w:tcPr>
            <w:tcW w:w="300" w:type="pct"/>
            <w:noWrap/>
            <w:tcMar>
              <w:top w:w="15" w:type="dxa"/>
              <w:left w:w="15" w:type="dxa"/>
              <w:bottom w:w="0" w:type="dxa"/>
              <w:right w:w="15" w:type="dxa"/>
            </w:tcMar>
            <w:vAlign w:val="center"/>
            <w:hideMark/>
          </w:tcPr>
          <w:p w14:paraId="47038895" w14:textId="77777777" w:rsidR="005025D5" w:rsidRDefault="005025D5" w:rsidP="00B86A6C">
            <w:pPr>
              <w:spacing w:line="256" w:lineRule="auto"/>
              <w:jc w:val="center"/>
              <w:rPr>
                <w:sz w:val="20"/>
                <w:szCs w:val="20"/>
              </w:rPr>
            </w:pPr>
            <w:r>
              <w:rPr>
                <w:sz w:val="20"/>
                <w:szCs w:val="20"/>
              </w:rPr>
              <w:t>x</w:t>
            </w:r>
          </w:p>
        </w:tc>
        <w:tc>
          <w:tcPr>
            <w:tcW w:w="507" w:type="pct"/>
            <w:noWrap/>
            <w:tcMar>
              <w:top w:w="15" w:type="dxa"/>
              <w:left w:w="15" w:type="dxa"/>
              <w:bottom w:w="0" w:type="dxa"/>
              <w:right w:w="15" w:type="dxa"/>
            </w:tcMar>
            <w:vAlign w:val="center"/>
            <w:hideMark/>
          </w:tcPr>
          <w:p w14:paraId="6D9B9A3D" w14:textId="77777777" w:rsidR="005025D5" w:rsidRDefault="005025D5" w:rsidP="00B86A6C">
            <w:pPr>
              <w:spacing w:line="256" w:lineRule="auto"/>
              <w:jc w:val="center"/>
              <w:rPr>
                <w:sz w:val="20"/>
                <w:szCs w:val="20"/>
              </w:rPr>
            </w:pPr>
            <w:r>
              <w:rPr>
                <w:sz w:val="20"/>
                <w:szCs w:val="20"/>
              </w:rPr>
              <w:t>x</w:t>
            </w:r>
          </w:p>
        </w:tc>
        <w:tc>
          <w:tcPr>
            <w:tcW w:w="753" w:type="pct"/>
            <w:noWrap/>
            <w:tcMar>
              <w:top w:w="15" w:type="dxa"/>
              <w:left w:w="15" w:type="dxa"/>
              <w:bottom w:w="0" w:type="dxa"/>
              <w:right w:w="15" w:type="dxa"/>
            </w:tcMar>
            <w:vAlign w:val="center"/>
            <w:hideMark/>
          </w:tcPr>
          <w:p w14:paraId="0578F566" w14:textId="77777777" w:rsidR="005025D5" w:rsidRDefault="005025D5" w:rsidP="00B86A6C">
            <w:pPr>
              <w:spacing w:line="256" w:lineRule="auto"/>
              <w:jc w:val="center"/>
              <w:rPr>
                <w:sz w:val="20"/>
                <w:szCs w:val="20"/>
              </w:rPr>
            </w:pPr>
            <w:r>
              <w:rPr>
                <w:sz w:val="20"/>
                <w:szCs w:val="20"/>
              </w:rPr>
              <w:t>x</w:t>
            </w:r>
          </w:p>
        </w:tc>
      </w:tr>
      <w:tr w:rsidR="005025D5" w14:paraId="056ADA50" w14:textId="77777777" w:rsidTr="00B86A6C">
        <w:trPr>
          <w:trHeight w:val="340"/>
          <w:jc w:val="center"/>
        </w:trPr>
        <w:tc>
          <w:tcPr>
            <w:tcW w:w="1102" w:type="pct"/>
            <w:tcBorders>
              <w:top w:val="nil"/>
              <w:left w:val="nil"/>
              <w:bottom w:val="single" w:sz="8" w:space="0" w:color="auto"/>
              <w:right w:val="nil"/>
            </w:tcBorders>
            <w:noWrap/>
            <w:tcMar>
              <w:top w:w="15" w:type="dxa"/>
              <w:left w:w="15" w:type="dxa"/>
              <w:bottom w:w="0" w:type="dxa"/>
              <w:right w:w="15" w:type="dxa"/>
            </w:tcMar>
            <w:vAlign w:val="center"/>
            <w:hideMark/>
          </w:tcPr>
          <w:p w14:paraId="7EC9A4DE" w14:textId="77777777" w:rsidR="005025D5" w:rsidRDefault="005025D5" w:rsidP="00B86A6C">
            <w:pPr>
              <w:spacing w:line="256" w:lineRule="auto"/>
              <w:rPr>
                <w:sz w:val="20"/>
                <w:szCs w:val="20"/>
              </w:rPr>
            </w:pPr>
            <w:r>
              <w:rPr>
                <w:sz w:val="20"/>
                <w:szCs w:val="20"/>
              </w:rPr>
              <w:lastRenderedPageBreak/>
              <w:t>18053-07</w:t>
            </w:r>
          </w:p>
        </w:tc>
        <w:tc>
          <w:tcPr>
            <w:tcW w:w="1278" w:type="pct"/>
            <w:tcBorders>
              <w:top w:val="nil"/>
              <w:left w:val="nil"/>
              <w:bottom w:val="single" w:sz="8" w:space="0" w:color="auto"/>
              <w:right w:val="nil"/>
            </w:tcBorders>
            <w:tcMar>
              <w:top w:w="15" w:type="dxa"/>
              <w:left w:w="15" w:type="dxa"/>
              <w:bottom w:w="0" w:type="dxa"/>
              <w:right w:w="15" w:type="dxa"/>
            </w:tcMar>
            <w:vAlign w:val="center"/>
            <w:hideMark/>
          </w:tcPr>
          <w:p w14:paraId="18C6E418" w14:textId="77777777" w:rsidR="005025D5" w:rsidRDefault="005025D5" w:rsidP="00B86A6C">
            <w:pPr>
              <w:spacing w:line="256" w:lineRule="auto"/>
              <w:rPr>
                <w:b/>
                <w:bCs/>
                <w:sz w:val="20"/>
                <w:szCs w:val="20"/>
              </w:rPr>
            </w:pPr>
            <w:r>
              <w:rPr>
                <w:b/>
                <w:bCs/>
                <w:sz w:val="20"/>
                <w:szCs w:val="20"/>
              </w:rPr>
              <w:t>Close to ribs and vertebral bodies</w:t>
            </w:r>
          </w:p>
        </w:tc>
        <w:tc>
          <w:tcPr>
            <w:tcW w:w="1060" w:type="pct"/>
            <w:tcBorders>
              <w:top w:val="nil"/>
              <w:left w:val="nil"/>
              <w:bottom w:val="single" w:sz="8" w:space="0" w:color="auto"/>
              <w:right w:val="nil"/>
            </w:tcBorders>
            <w:noWrap/>
            <w:tcMar>
              <w:top w:w="15" w:type="dxa"/>
              <w:left w:w="15" w:type="dxa"/>
              <w:bottom w:w="0" w:type="dxa"/>
              <w:right w:w="15" w:type="dxa"/>
            </w:tcMar>
            <w:vAlign w:val="center"/>
            <w:hideMark/>
          </w:tcPr>
          <w:p w14:paraId="2129218C" w14:textId="77777777" w:rsidR="005025D5" w:rsidRDefault="005025D5" w:rsidP="00B86A6C">
            <w:pPr>
              <w:spacing w:line="256" w:lineRule="auto"/>
              <w:jc w:val="center"/>
              <w:rPr>
                <w:sz w:val="20"/>
                <w:szCs w:val="20"/>
              </w:rPr>
            </w:pPr>
            <w:r>
              <w:rPr>
                <w:sz w:val="20"/>
                <w:szCs w:val="20"/>
              </w:rPr>
              <w:t>2720x1940</w:t>
            </w:r>
          </w:p>
        </w:tc>
        <w:tc>
          <w:tcPr>
            <w:tcW w:w="300" w:type="pct"/>
            <w:tcBorders>
              <w:top w:val="nil"/>
              <w:left w:val="nil"/>
              <w:bottom w:val="single" w:sz="8" w:space="0" w:color="auto"/>
              <w:right w:val="nil"/>
            </w:tcBorders>
            <w:noWrap/>
            <w:tcMar>
              <w:top w:w="15" w:type="dxa"/>
              <w:left w:w="15" w:type="dxa"/>
              <w:bottom w:w="0" w:type="dxa"/>
              <w:right w:w="15" w:type="dxa"/>
            </w:tcMar>
            <w:vAlign w:val="center"/>
            <w:hideMark/>
          </w:tcPr>
          <w:p w14:paraId="41F8AD82" w14:textId="77777777" w:rsidR="005025D5" w:rsidRDefault="005025D5" w:rsidP="00B86A6C">
            <w:pPr>
              <w:spacing w:line="256" w:lineRule="auto"/>
              <w:jc w:val="center"/>
              <w:rPr>
                <w:sz w:val="20"/>
                <w:szCs w:val="20"/>
              </w:rPr>
            </w:pPr>
            <w:r>
              <w:rPr>
                <w:sz w:val="20"/>
                <w:szCs w:val="20"/>
              </w:rPr>
              <w:t>x</w:t>
            </w:r>
          </w:p>
        </w:tc>
        <w:tc>
          <w:tcPr>
            <w:tcW w:w="507" w:type="pct"/>
            <w:tcBorders>
              <w:top w:val="nil"/>
              <w:left w:val="nil"/>
              <w:bottom w:val="single" w:sz="8" w:space="0" w:color="auto"/>
              <w:right w:val="nil"/>
            </w:tcBorders>
            <w:noWrap/>
            <w:tcMar>
              <w:top w:w="15" w:type="dxa"/>
              <w:left w:w="15" w:type="dxa"/>
              <w:bottom w:w="0" w:type="dxa"/>
              <w:right w:w="15" w:type="dxa"/>
            </w:tcMar>
            <w:vAlign w:val="center"/>
            <w:hideMark/>
          </w:tcPr>
          <w:p w14:paraId="7C253029" w14:textId="77777777" w:rsidR="005025D5" w:rsidRDefault="005025D5" w:rsidP="00B86A6C">
            <w:pPr>
              <w:spacing w:line="256" w:lineRule="auto"/>
              <w:jc w:val="center"/>
              <w:rPr>
                <w:sz w:val="20"/>
                <w:szCs w:val="20"/>
              </w:rPr>
            </w:pPr>
            <w:r>
              <w:rPr>
                <w:sz w:val="20"/>
                <w:szCs w:val="20"/>
              </w:rPr>
              <w:t>x</w:t>
            </w:r>
          </w:p>
        </w:tc>
        <w:tc>
          <w:tcPr>
            <w:tcW w:w="753" w:type="pct"/>
            <w:tcBorders>
              <w:top w:val="nil"/>
              <w:left w:val="nil"/>
              <w:bottom w:val="single" w:sz="8" w:space="0" w:color="auto"/>
              <w:right w:val="nil"/>
            </w:tcBorders>
            <w:noWrap/>
            <w:tcMar>
              <w:top w:w="15" w:type="dxa"/>
              <w:left w:w="15" w:type="dxa"/>
              <w:bottom w:w="0" w:type="dxa"/>
              <w:right w:w="15" w:type="dxa"/>
            </w:tcMar>
            <w:vAlign w:val="center"/>
            <w:hideMark/>
          </w:tcPr>
          <w:p w14:paraId="39B5903A" w14:textId="77777777" w:rsidR="005025D5" w:rsidRDefault="005025D5" w:rsidP="00B86A6C">
            <w:pPr>
              <w:spacing w:line="256" w:lineRule="auto"/>
              <w:jc w:val="center"/>
              <w:rPr>
                <w:sz w:val="20"/>
                <w:szCs w:val="20"/>
              </w:rPr>
            </w:pPr>
            <w:r>
              <w:rPr>
                <w:sz w:val="20"/>
                <w:szCs w:val="20"/>
              </w:rPr>
              <w:t>x</w:t>
            </w:r>
          </w:p>
        </w:tc>
      </w:tr>
    </w:tbl>
    <w:p w14:paraId="27FC4BDA" w14:textId="77777777" w:rsidR="005025D5" w:rsidRDefault="005025D5" w:rsidP="005025D5">
      <w:pPr>
        <w:spacing w:after="120" w:line="276" w:lineRule="auto"/>
        <w:jc w:val="both"/>
        <w:rPr>
          <w:b/>
        </w:rPr>
      </w:pPr>
    </w:p>
    <w:p w14:paraId="0913426F" w14:textId="77777777" w:rsidR="005025D5" w:rsidRDefault="005025D5" w:rsidP="005025D5">
      <w:pPr>
        <w:spacing w:after="120" w:line="276" w:lineRule="auto"/>
        <w:jc w:val="both"/>
        <w:rPr>
          <w:b/>
        </w:rPr>
      </w:pPr>
    </w:p>
    <w:p w14:paraId="42E85A5D" w14:textId="6DD6E321" w:rsidR="005025D5" w:rsidRPr="00465491" w:rsidRDefault="005025D5" w:rsidP="005025D5">
      <w:pPr>
        <w:spacing w:after="120" w:line="276" w:lineRule="auto"/>
        <w:jc w:val="both"/>
        <w:rPr>
          <w:i/>
          <w:sz w:val="22"/>
          <w:szCs w:val="22"/>
        </w:rPr>
      </w:pPr>
      <w:r w:rsidRPr="009D30E6">
        <w:rPr>
          <w:b/>
          <w:sz w:val="22"/>
          <w:szCs w:val="22"/>
        </w:rPr>
        <w:t xml:space="preserve">Supplementary Information Fig. </w:t>
      </w:r>
      <w:r w:rsidR="00465491">
        <w:rPr>
          <w:b/>
          <w:sz w:val="22"/>
          <w:szCs w:val="22"/>
        </w:rPr>
        <w:t>G</w:t>
      </w:r>
      <w:r w:rsidRPr="009D30E6">
        <w:rPr>
          <w:b/>
          <w:sz w:val="22"/>
          <w:szCs w:val="22"/>
        </w:rPr>
        <w:t>1</w:t>
      </w:r>
      <w:r w:rsidRPr="009D30E6">
        <w:rPr>
          <w:noProof/>
          <w:sz w:val="22"/>
          <w:szCs w:val="22"/>
        </w:rPr>
        <w:t>.</w:t>
      </w:r>
      <w:r w:rsidRPr="009D30E6">
        <w:rPr>
          <w:sz w:val="22"/>
          <w:szCs w:val="22"/>
        </w:rPr>
        <w:t xml:space="preserve"> DM micrographs of selected micro-agglomerates. </w:t>
      </w:r>
      <w:proofErr w:type="gramStart"/>
      <w:r w:rsidRPr="009D30E6">
        <w:rPr>
          <w:sz w:val="22"/>
          <w:szCs w:val="22"/>
        </w:rPr>
        <w:t>a</w:t>
      </w:r>
      <w:proofErr w:type="gramEnd"/>
      <w:r w:rsidRPr="009D30E6">
        <w:rPr>
          <w:sz w:val="22"/>
          <w:szCs w:val="22"/>
        </w:rPr>
        <w:t>: 18053-01_12; b: 18053-01_13; c: 18053-01_19; d: 18053-01_28; e: 18053-02_1; f: 18053-02_4; g: 18053-02_5; h: 18053-02_7; i: 18053-03_1; j: 18053-03_2; k: 18053-03_4; l: 18053-03_5; m: 18053-04_1; n: 18053-04_2; o: 18053-04_3. Scale in all micrographs is 500 µm.</w:t>
      </w:r>
    </w:p>
    <w:p w14:paraId="66DF8AE8" w14:textId="77777777" w:rsidR="005025D5" w:rsidRPr="009A0DAE" w:rsidRDefault="005025D5" w:rsidP="005025D5">
      <w:pPr>
        <w:spacing w:after="120" w:line="360" w:lineRule="auto"/>
        <w:jc w:val="both"/>
        <w:rPr>
          <w:i/>
        </w:rPr>
      </w:pPr>
      <w:r w:rsidRPr="0074764D">
        <w:rPr>
          <w:noProof/>
        </w:rPr>
        <w:drawing>
          <wp:inline distT="0" distB="0" distL="0" distR="0" wp14:anchorId="2D7A0081" wp14:editId="3C72209E">
            <wp:extent cx="5731510" cy="5676018"/>
            <wp:effectExtent l="0" t="0" r="254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upa binocular2.jpg"/>
                    <pic:cNvPicPr/>
                  </pic:nvPicPr>
                  <pic:blipFill rotWithShape="1">
                    <a:blip r:embed="rId55">
                      <a:extLst>
                        <a:ext uri="{28A0092B-C50C-407E-A947-70E740481C1C}">
                          <a14:useLocalDpi xmlns:a14="http://schemas.microsoft.com/office/drawing/2010/main" val="0"/>
                        </a:ext>
                      </a:extLst>
                    </a:blip>
                    <a:srcRect b="31433"/>
                    <a:stretch/>
                  </pic:blipFill>
                  <pic:spPr bwMode="auto">
                    <a:xfrm>
                      <a:off x="0" y="0"/>
                      <a:ext cx="5731510" cy="5676018"/>
                    </a:xfrm>
                    <a:prstGeom prst="rect">
                      <a:avLst/>
                    </a:prstGeom>
                    <a:ln>
                      <a:noFill/>
                    </a:ln>
                    <a:extLst>
                      <a:ext uri="{53640926-AAD7-44D8-BBD7-CCE9431645EC}">
                        <a14:shadowObscured xmlns:a14="http://schemas.microsoft.com/office/drawing/2010/main"/>
                      </a:ext>
                    </a:extLst>
                  </pic:spPr>
                </pic:pic>
              </a:graphicData>
            </a:graphic>
          </wp:inline>
        </w:drawing>
      </w:r>
    </w:p>
    <w:p w14:paraId="28E0E06B" w14:textId="77777777" w:rsidR="005025D5" w:rsidRDefault="005025D5" w:rsidP="005025D5">
      <w:pPr>
        <w:spacing w:before="240" w:line="276" w:lineRule="auto"/>
        <w:rPr>
          <w:b/>
          <w:sz w:val="22"/>
          <w:szCs w:val="22"/>
        </w:rPr>
      </w:pPr>
    </w:p>
    <w:p w14:paraId="560E1F31" w14:textId="77777777" w:rsidR="005025D5" w:rsidRDefault="005025D5" w:rsidP="005025D5">
      <w:pPr>
        <w:spacing w:before="240" w:line="276" w:lineRule="auto"/>
        <w:rPr>
          <w:b/>
          <w:sz w:val="22"/>
          <w:szCs w:val="22"/>
        </w:rPr>
      </w:pPr>
    </w:p>
    <w:p w14:paraId="702FE7BB" w14:textId="3BFED9F1" w:rsidR="005025D5" w:rsidRPr="009D30E6" w:rsidRDefault="00DD2748" w:rsidP="005025D5">
      <w:pPr>
        <w:spacing w:before="240" w:line="276" w:lineRule="auto"/>
        <w:rPr>
          <w:sz w:val="22"/>
          <w:szCs w:val="22"/>
          <w:lang w:val="en-US"/>
        </w:rPr>
      </w:pPr>
      <w:r>
        <w:rPr>
          <w:b/>
          <w:sz w:val="22"/>
          <w:szCs w:val="22"/>
        </w:rPr>
        <w:lastRenderedPageBreak/>
        <w:t>S</w:t>
      </w:r>
      <w:r w:rsidR="005025D5" w:rsidRPr="009D30E6">
        <w:rPr>
          <w:b/>
          <w:sz w:val="22"/>
          <w:szCs w:val="22"/>
        </w:rPr>
        <w:t xml:space="preserve">upplementary Information Fig. </w:t>
      </w:r>
      <w:r w:rsidR="00465491">
        <w:rPr>
          <w:b/>
          <w:sz w:val="22"/>
          <w:szCs w:val="22"/>
        </w:rPr>
        <w:t>G</w:t>
      </w:r>
      <w:r w:rsidR="005025D5" w:rsidRPr="009D30E6">
        <w:rPr>
          <w:b/>
          <w:sz w:val="22"/>
          <w:szCs w:val="22"/>
        </w:rPr>
        <w:t>2</w:t>
      </w:r>
      <w:r w:rsidR="005025D5" w:rsidRPr="009D30E6">
        <w:rPr>
          <w:sz w:val="22"/>
          <w:szCs w:val="22"/>
        </w:rPr>
        <w:t xml:space="preserve">: </w:t>
      </w:r>
      <w:r w:rsidR="005025D5" w:rsidRPr="009D30E6">
        <w:rPr>
          <w:sz w:val="22"/>
          <w:szCs w:val="22"/>
          <w:lang w:val="en-US"/>
        </w:rPr>
        <w:t>DM micrographs of red fragments; a: 18053-06; b: 18053-07.</w:t>
      </w:r>
    </w:p>
    <w:p w14:paraId="56A0FDF9" w14:textId="56E0AA51" w:rsidR="005025D5" w:rsidRPr="00DD2748" w:rsidRDefault="005025D5" w:rsidP="00DD2748">
      <w:pPr>
        <w:spacing w:before="240" w:line="276" w:lineRule="auto"/>
        <w:rPr>
          <w:lang w:val="en-US"/>
        </w:rPr>
      </w:pPr>
      <w:r w:rsidRPr="0074764D">
        <w:rPr>
          <w:noProof/>
        </w:rPr>
        <w:drawing>
          <wp:inline distT="0" distB="0" distL="0" distR="0" wp14:anchorId="015A1961" wp14:editId="6D10336A">
            <wp:extent cx="4530969" cy="1663096"/>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upa binocular 2 ocres.jpg"/>
                    <pic:cNvPicPr/>
                  </pic:nvPicPr>
                  <pic:blipFill rotWithShape="1">
                    <a:blip r:embed="rId56">
                      <a:extLst>
                        <a:ext uri="{28A0092B-C50C-407E-A947-70E740481C1C}">
                          <a14:useLocalDpi xmlns:a14="http://schemas.microsoft.com/office/drawing/2010/main" val="0"/>
                        </a:ext>
                      </a:extLst>
                    </a:blip>
                    <a:srcRect b="74588"/>
                    <a:stretch/>
                  </pic:blipFill>
                  <pic:spPr bwMode="auto">
                    <a:xfrm>
                      <a:off x="0" y="0"/>
                      <a:ext cx="4543740" cy="1667783"/>
                    </a:xfrm>
                    <a:prstGeom prst="rect">
                      <a:avLst/>
                    </a:prstGeom>
                    <a:ln>
                      <a:noFill/>
                    </a:ln>
                    <a:extLst>
                      <a:ext uri="{53640926-AAD7-44D8-BBD7-CCE9431645EC}">
                        <a14:shadowObscured xmlns:a14="http://schemas.microsoft.com/office/drawing/2010/main"/>
                      </a:ext>
                    </a:extLst>
                  </pic:spPr>
                </pic:pic>
              </a:graphicData>
            </a:graphic>
          </wp:inline>
        </w:drawing>
      </w:r>
    </w:p>
    <w:p w14:paraId="3A7AFCB6" w14:textId="77777777" w:rsidR="005025D5" w:rsidRDefault="005025D5" w:rsidP="005025D5">
      <w:pPr>
        <w:spacing w:before="240" w:after="120" w:line="276" w:lineRule="auto"/>
        <w:jc w:val="both"/>
        <w:rPr>
          <w:b/>
        </w:rPr>
      </w:pPr>
    </w:p>
    <w:p w14:paraId="1B3DAD9B" w14:textId="14543E40" w:rsidR="005025D5" w:rsidRPr="009D30E6" w:rsidRDefault="005025D5" w:rsidP="005025D5">
      <w:pPr>
        <w:spacing w:before="240" w:after="120" w:line="276" w:lineRule="auto"/>
        <w:jc w:val="both"/>
        <w:rPr>
          <w:i/>
          <w:sz w:val="22"/>
          <w:szCs w:val="22"/>
        </w:rPr>
      </w:pPr>
      <w:r w:rsidRPr="009D30E6">
        <w:rPr>
          <w:b/>
          <w:sz w:val="22"/>
          <w:szCs w:val="22"/>
        </w:rPr>
        <w:t xml:space="preserve">Supplementary Information Fig. </w:t>
      </w:r>
      <w:r w:rsidR="00465491">
        <w:rPr>
          <w:b/>
          <w:sz w:val="22"/>
          <w:szCs w:val="22"/>
        </w:rPr>
        <w:t>G</w:t>
      </w:r>
      <w:r w:rsidRPr="009D30E6">
        <w:rPr>
          <w:b/>
          <w:sz w:val="22"/>
          <w:szCs w:val="22"/>
        </w:rPr>
        <w:t>3</w:t>
      </w:r>
      <w:r w:rsidRPr="009D30E6">
        <w:rPr>
          <w:sz w:val="22"/>
          <w:szCs w:val="22"/>
        </w:rPr>
        <w:t>. SEM micrographs of the analyzed material. From the top to the bottom and from left to right: 18053-04_1; 18053-03_2; 18053-03_4; 18053-03_5; 18053-06; 18053-07; 18053-01_12; 18053-01_13; 18053-01_19; 18053-01_28; 18053-02_1; 18053-02_4; 18053-02_5; 18053-02_7; 18053-03_1; 18053-04_2; 18053-04_3.</w:t>
      </w:r>
    </w:p>
    <w:p w14:paraId="2839E4D5" w14:textId="77777777" w:rsidR="005025D5" w:rsidRPr="0074764D" w:rsidRDefault="005025D5" w:rsidP="005025D5">
      <w:pPr>
        <w:spacing w:before="240" w:after="120" w:line="360" w:lineRule="auto"/>
        <w:jc w:val="both"/>
        <w:rPr>
          <w:i/>
        </w:rPr>
      </w:pPr>
      <w:r w:rsidRPr="0074764D">
        <w:rPr>
          <w:noProof/>
        </w:rPr>
        <w:drawing>
          <wp:inline distT="0" distB="0" distL="0" distR="0" wp14:anchorId="3B35DEFF" wp14:editId="332AAFAB">
            <wp:extent cx="4038600" cy="4646160"/>
            <wp:effectExtent l="0" t="0" r="0" b="2540"/>
            <wp:docPr id="27" name="2 Imagen" descr="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57" cstate="print"/>
                    <a:stretch>
                      <a:fillRect/>
                    </a:stretch>
                  </pic:blipFill>
                  <pic:spPr>
                    <a:xfrm>
                      <a:off x="0" y="0"/>
                      <a:ext cx="4048614" cy="4657680"/>
                    </a:xfrm>
                    <a:prstGeom prst="rect">
                      <a:avLst/>
                    </a:prstGeom>
                  </pic:spPr>
                </pic:pic>
              </a:graphicData>
            </a:graphic>
          </wp:inline>
        </w:drawing>
      </w:r>
    </w:p>
    <w:p w14:paraId="2E0BD2C4" w14:textId="77777777" w:rsidR="005025D5" w:rsidRDefault="005025D5" w:rsidP="005025D5">
      <w:pPr>
        <w:spacing w:line="360" w:lineRule="auto"/>
        <w:rPr>
          <w:b/>
          <w:sz w:val="22"/>
          <w:szCs w:val="22"/>
        </w:rPr>
      </w:pPr>
    </w:p>
    <w:p w14:paraId="16A16692" w14:textId="2BF44795" w:rsidR="005025D5" w:rsidRPr="009D30E6" w:rsidRDefault="00465491" w:rsidP="005025D5">
      <w:pPr>
        <w:spacing w:line="276" w:lineRule="auto"/>
        <w:rPr>
          <w:noProof/>
          <w:sz w:val="22"/>
          <w:szCs w:val="22"/>
        </w:rPr>
      </w:pPr>
      <w:r>
        <w:rPr>
          <w:b/>
          <w:sz w:val="22"/>
          <w:szCs w:val="22"/>
        </w:rPr>
        <w:lastRenderedPageBreak/>
        <w:t xml:space="preserve">Supplementary Information </w:t>
      </w:r>
      <w:r w:rsidR="005025D5" w:rsidRPr="009D30E6">
        <w:rPr>
          <w:b/>
          <w:sz w:val="22"/>
          <w:szCs w:val="22"/>
        </w:rPr>
        <w:t xml:space="preserve">Fig. </w:t>
      </w:r>
      <w:r>
        <w:rPr>
          <w:b/>
          <w:sz w:val="22"/>
          <w:szCs w:val="22"/>
        </w:rPr>
        <w:t>G</w:t>
      </w:r>
      <w:r w:rsidR="005025D5" w:rsidRPr="009D30E6">
        <w:rPr>
          <w:b/>
          <w:sz w:val="22"/>
          <w:szCs w:val="22"/>
        </w:rPr>
        <w:t>4.</w:t>
      </w:r>
      <w:r w:rsidR="005025D5" w:rsidRPr="009D30E6">
        <w:rPr>
          <w:sz w:val="22"/>
          <w:szCs w:val="22"/>
        </w:rPr>
        <w:t xml:space="preserve"> Typical SEM-EDS analysis of a micro-agglomerate. Top left: photo of micro-agglomerate 18053-04-3 with location of areas 1-3 analyzed at 1200x and 2400x; Top right: Area 1 showing a zircon (bright particle); middle and bottom SEM micrograph of an area at 2400x and its mapping.</w:t>
      </w:r>
      <w:r w:rsidR="005025D5" w:rsidRPr="009D30E6">
        <w:rPr>
          <w:noProof/>
          <w:sz w:val="22"/>
          <w:szCs w:val="22"/>
        </w:rPr>
        <w:t xml:space="preserve"> </w:t>
      </w:r>
    </w:p>
    <w:p w14:paraId="48E8BFD0" w14:textId="77777777" w:rsidR="005025D5" w:rsidRDefault="005025D5" w:rsidP="005025D5">
      <w:r w:rsidRPr="0074764D">
        <w:rPr>
          <w:noProof/>
        </w:rPr>
        <w:drawing>
          <wp:inline distT="0" distB="0" distL="0" distR="0" wp14:anchorId="7656EB51" wp14:editId="3421D236">
            <wp:extent cx="4613031" cy="6996788"/>
            <wp:effectExtent l="0" t="0" r="0" b="0"/>
            <wp:docPr id="16"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58">
                      <a:extLst>
                        <a:ext uri="{28A0092B-C50C-407E-A947-70E740481C1C}">
                          <a14:useLocalDpi xmlns:a14="http://schemas.microsoft.com/office/drawing/2010/main" val="0"/>
                        </a:ext>
                      </a:extLst>
                    </a:blip>
                    <a:stretch>
                      <a:fillRect/>
                    </a:stretch>
                  </pic:blipFill>
                  <pic:spPr>
                    <a:xfrm>
                      <a:off x="0" y="0"/>
                      <a:ext cx="4625548" cy="7015773"/>
                    </a:xfrm>
                    <a:prstGeom prst="rect">
                      <a:avLst/>
                    </a:prstGeom>
                  </pic:spPr>
                </pic:pic>
              </a:graphicData>
            </a:graphic>
          </wp:inline>
        </w:drawing>
      </w:r>
    </w:p>
    <w:p w14:paraId="24136110" w14:textId="77777777" w:rsidR="005025D5" w:rsidRDefault="005025D5" w:rsidP="005025D5">
      <w:pPr>
        <w:rPr>
          <w:i/>
        </w:rPr>
      </w:pPr>
    </w:p>
    <w:p w14:paraId="167F55C4" w14:textId="77777777" w:rsidR="005025D5" w:rsidRDefault="005025D5" w:rsidP="005025D5">
      <w:pPr>
        <w:rPr>
          <w:i/>
        </w:rPr>
      </w:pPr>
    </w:p>
    <w:p w14:paraId="2E0A0776" w14:textId="77777777" w:rsidR="005025D5" w:rsidRDefault="005025D5" w:rsidP="005025D5">
      <w:pPr>
        <w:rPr>
          <w:i/>
        </w:rPr>
      </w:pPr>
    </w:p>
    <w:p w14:paraId="51CD09BD" w14:textId="77777777" w:rsidR="005025D5" w:rsidRDefault="005025D5" w:rsidP="005025D5">
      <w:pPr>
        <w:rPr>
          <w:i/>
        </w:rPr>
      </w:pPr>
    </w:p>
    <w:p w14:paraId="41FB89A0" w14:textId="77777777" w:rsidR="005025D5" w:rsidRDefault="005025D5" w:rsidP="005025D5">
      <w:pPr>
        <w:rPr>
          <w:i/>
        </w:rPr>
      </w:pPr>
    </w:p>
    <w:p w14:paraId="69DBA387" w14:textId="77777777" w:rsidR="005025D5" w:rsidRDefault="005025D5" w:rsidP="005025D5">
      <w:pPr>
        <w:rPr>
          <w:i/>
        </w:rPr>
      </w:pPr>
      <w:r w:rsidRPr="0074764D">
        <w:rPr>
          <w:i/>
        </w:rPr>
        <w:t>Sediment analysis from archaeological layers and the burial pit</w:t>
      </w:r>
    </w:p>
    <w:p w14:paraId="2A1D5B2B" w14:textId="77777777" w:rsidR="005025D5" w:rsidRPr="00B5604F" w:rsidRDefault="005025D5" w:rsidP="005025D5"/>
    <w:p w14:paraId="433F5464" w14:textId="6888FE2F" w:rsidR="005025D5" w:rsidRPr="0074764D" w:rsidRDefault="005025D5" w:rsidP="005025D5">
      <w:pPr>
        <w:spacing w:after="120" w:line="360" w:lineRule="auto"/>
        <w:jc w:val="both"/>
      </w:pPr>
      <w:r w:rsidRPr="0074764D">
        <w:t xml:space="preserve">The particle size analysis identifies substantial differences between Layers 17, 18 and 19. Sediment from Layer 19 is much finer than that composing the other two layers (Fig. 4 a, Supplementary Information Table </w:t>
      </w:r>
      <w:r w:rsidR="00465491">
        <w:t>G</w:t>
      </w:r>
      <w:r w:rsidRPr="0074764D">
        <w:t xml:space="preserve">4). The clay fraction represents, in this layer, more than 60% of the total sediment, and features a high content of very fine particles with a mode around 0.3 µm (&gt; 30%). This mode is also present in the other la yers, but in much lower proportion (&lt;20% for Layer 17 and &lt;25% for Layer 18). Layers 17 and 18 are coarser, with higher amount of silt and sand. The results of the multimodal decomposition show that the modes of sand and silt are mainly the same for the three layers (Supplementary Information Fig. </w:t>
      </w:r>
      <w:r w:rsidR="00465491">
        <w:t>G</w:t>
      </w:r>
      <w:r w:rsidRPr="0074764D">
        <w:t xml:space="preserve">5, Supplementary Information Table </w:t>
      </w:r>
      <w:r w:rsidR="00465491">
        <w:t>G</w:t>
      </w:r>
      <w:r w:rsidRPr="0074764D">
        <w:t xml:space="preserve">5). However, the relative proportions gradually change throughout the sedimentary sequence. Only two samples (PYS-2017-200138 and PYS-2017-200139), located at the top of Layer 18, contradict this pattern. They differ from all other sediment samples for their low content of clay and higher content in silt and sand (Fig. 4 a). The five sediment samples retrieved from the burial pit are much coarser than all the others and feature higher proportion of both sand and silt. They lack, with the only exception of PYS-2017-IPP, the very fine clays mode found in the other samples, and </w:t>
      </w:r>
      <w:proofErr w:type="gramStart"/>
      <w:r w:rsidRPr="0074764D">
        <w:t>are characterized</w:t>
      </w:r>
      <w:proofErr w:type="gramEnd"/>
      <w:r w:rsidRPr="0074764D">
        <w:t xml:space="preserve"> by two prominent sand mod</w:t>
      </w:r>
      <w:r w:rsidR="00465491">
        <w:t xml:space="preserve">es (Supplementary Information </w:t>
      </w:r>
      <w:r w:rsidRPr="0074764D">
        <w:t xml:space="preserve">Fig. </w:t>
      </w:r>
      <w:r w:rsidR="00465491">
        <w:t>G</w:t>
      </w:r>
      <w:r w:rsidRPr="0074764D">
        <w:t>5). They share with the two samples from the top of Layer 18 (PYS-2017-200138 and PYS-2017-200139) the same modes of silt, fine, medium and coarse sand, and similar proportions of silts (Fig. 4 b).</w:t>
      </w:r>
    </w:p>
    <w:p w14:paraId="6F955D03" w14:textId="1AB8F060" w:rsidR="005025D5" w:rsidRPr="0074764D" w:rsidRDefault="005025D5" w:rsidP="005025D5">
      <w:pPr>
        <w:spacing w:before="240" w:line="276" w:lineRule="auto"/>
      </w:pPr>
      <w:r w:rsidRPr="00884C32">
        <w:rPr>
          <w:b/>
          <w:noProof/>
          <w:sz w:val="22"/>
          <w:szCs w:val="22"/>
        </w:rPr>
        <w:drawing>
          <wp:anchor distT="0" distB="0" distL="114300" distR="114300" simplePos="0" relativeHeight="251660288" behindDoc="0" locked="0" layoutInCell="1" allowOverlap="1" wp14:anchorId="161CCFEF" wp14:editId="6A61B067">
            <wp:simplePos x="0" y="0"/>
            <wp:positionH relativeFrom="column">
              <wp:posOffset>0</wp:posOffset>
            </wp:positionH>
            <wp:positionV relativeFrom="paragraph">
              <wp:posOffset>442884</wp:posOffset>
            </wp:positionV>
            <wp:extent cx="5270500" cy="2663825"/>
            <wp:effectExtent l="0" t="0" r="6350" b="3175"/>
            <wp:wrapSquare wrapText="bothSides"/>
            <wp:docPr id="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S-Modes.jpg"/>
                    <pic:cNvPicPr/>
                  </pic:nvPicPr>
                  <pic:blipFill rotWithShape="1">
                    <a:blip r:embed="rId59" cstate="print">
                      <a:extLst>
                        <a:ext uri="{28A0092B-C50C-407E-A947-70E740481C1C}">
                          <a14:useLocalDpi xmlns:a14="http://schemas.microsoft.com/office/drawing/2010/main" val="0"/>
                        </a:ext>
                      </a:extLst>
                    </a:blip>
                    <a:srcRect l="3515" t="35182" r="7566" b="33032"/>
                    <a:stretch/>
                  </pic:blipFill>
                  <pic:spPr bwMode="auto">
                    <a:xfrm>
                      <a:off x="0" y="0"/>
                      <a:ext cx="5270500" cy="2663825"/>
                    </a:xfrm>
                    <a:prstGeom prst="rect">
                      <a:avLst/>
                    </a:prstGeom>
                    <a:ln>
                      <a:noFill/>
                    </a:ln>
                    <a:extLst>
                      <a:ext uri="{53640926-AAD7-44D8-BBD7-CCE9431645EC}">
                        <a14:shadowObscured xmlns:a14="http://schemas.microsoft.com/office/drawing/2010/main"/>
                      </a:ext>
                    </a:extLst>
                  </pic:spPr>
                </pic:pic>
              </a:graphicData>
            </a:graphic>
          </wp:anchor>
        </w:drawing>
      </w:r>
      <w:r w:rsidRPr="00884C32">
        <w:rPr>
          <w:b/>
          <w:sz w:val="22"/>
          <w:szCs w:val="22"/>
          <w:lang w:val="en-US"/>
        </w:rPr>
        <w:t xml:space="preserve">Supplementary Information Fig. </w:t>
      </w:r>
      <w:r w:rsidR="00465491">
        <w:rPr>
          <w:b/>
          <w:sz w:val="22"/>
          <w:szCs w:val="22"/>
          <w:lang w:val="en-US"/>
        </w:rPr>
        <w:t>G</w:t>
      </w:r>
      <w:r w:rsidRPr="00884C32">
        <w:rPr>
          <w:b/>
          <w:sz w:val="22"/>
          <w:szCs w:val="22"/>
          <w:lang w:val="en-US"/>
        </w:rPr>
        <w:t>5</w:t>
      </w:r>
      <w:r w:rsidRPr="00884C32">
        <w:rPr>
          <w:sz w:val="22"/>
          <w:szCs w:val="22"/>
          <w:lang w:val="en-US"/>
        </w:rPr>
        <w:t xml:space="preserve">. </w:t>
      </w:r>
      <w:r w:rsidRPr="00884C32">
        <w:rPr>
          <w:sz w:val="22"/>
          <w:szCs w:val="22"/>
        </w:rPr>
        <w:t>Proportions of the different size grains modes calculated by multimodal decomposition</w:t>
      </w:r>
      <w:r w:rsidRPr="0074764D">
        <w:t xml:space="preserve">. </w:t>
      </w:r>
    </w:p>
    <w:p w14:paraId="501E3061" w14:textId="77777777" w:rsidR="005025D5" w:rsidRPr="0074764D" w:rsidRDefault="005025D5" w:rsidP="005025D5">
      <w:pPr>
        <w:jc w:val="both"/>
        <w:rPr>
          <w:b/>
          <w:lang w:val="fr-FR"/>
        </w:rPr>
      </w:pPr>
    </w:p>
    <w:p w14:paraId="3132CF7B" w14:textId="30F4E07C" w:rsidR="005025D5" w:rsidRPr="0074764D" w:rsidRDefault="005025D5" w:rsidP="005025D5">
      <w:pPr>
        <w:pStyle w:val="Caption"/>
        <w:keepNext/>
        <w:spacing w:after="240" w:line="276" w:lineRule="auto"/>
        <w:rPr>
          <w:rFonts w:ascii="Times New Roman" w:hAnsi="Times New Roman" w:cs="Times New Roman"/>
          <w:sz w:val="22"/>
        </w:rPr>
      </w:pPr>
      <w:r w:rsidRPr="0074764D">
        <w:rPr>
          <w:rFonts w:ascii="Times New Roman" w:hAnsi="Times New Roman" w:cs="Times New Roman"/>
          <w:bCs w:val="0"/>
          <w:sz w:val="22"/>
        </w:rPr>
        <w:lastRenderedPageBreak/>
        <w:t xml:space="preserve">Supplementary Information Table </w:t>
      </w:r>
      <w:r w:rsidR="00465491">
        <w:rPr>
          <w:rFonts w:ascii="Times New Roman" w:hAnsi="Times New Roman" w:cs="Times New Roman"/>
          <w:bCs w:val="0"/>
          <w:sz w:val="22"/>
        </w:rPr>
        <w:t>G</w:t>
      </w:r>
      <w:r w:rsidRPr="0074764D">
        <w:rPr>
          <w:rFonts w:ascii="Times New Roman" w:hAnsi="Times New Roman" w:cs="Times New Roman"/>
          <w:bCs w:val="0"/>
          <w:sz w:val="22"/>
        </w:rPr>
        <w:t>4</w:t>
      </w:r>
      <w:r w:rsidRPr="0074764D">
        <w:rPr>
          <w:rFonts w:ascii="Times New Roman" w:hAnsi="Times New Roman" w:cs="Times New Roman"/>
          <w:b w:val="0"/>
          <w:bCs w:val="0"/>
          <w:sz w:val="22"/>
        </w:rPr>
        <w:t>. Particle size parameters and distribution of sediment from the burial pit and encasing Layers 17, 18 and 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1"/>
        <w:gridCol w:w="1002"/>
        <w:gridCol w:w="1002"/>
        <w:gridCol w:w="1002"/>
        <w:gridCol w:w="1002"/>
        <w:gridCol w:w="1002"/>
        <w:gridCol w:w="1084"/>
        <w:gridCol w:w="810"/>
        <w:gridCol w:w="661"/>
      </w:tblGrid>
      <w:tr w:rsidR="005025D5" w:rsidRPr="0074764D" w14:paraId="0F1729E6" w14:textId="77777777" w:rsidTr="00B86A6C">
        <w:trPr>
          <w:trHeight w:val="450"/>
          <w:jc w:val="center"/>
        </w:trPr>
        <w:tc>
          <w:tcPr>
            <w:tcW w:w="843" w:type="pct"/>
            <w:vMerge w:val="restart"/>
            <w:shd w:val="clear" w:color="auto" w:fill="auto"/>
            <w:noWrap/>
            <w:tcMar>
              <w:top w:w="15" w:type="dxa"/>
              <w:left w:w="15" w:type="dxa"/>
              <w:bottom w:w="0" w:type="dxa"/>
              <w:right w:w="15" w:type="dxa"/>
            </w:tcMar>
            <w:vAlign w:val="center"/>
            <w:hideMark/>
          </w:tcPr>
          <w:p w14:paraId="054E7E26" w14:textId="77777777" w:rsidR="005025D5" w:rsidRPr="0074764D" w:rsidRDefault="005025D5" w:rsidP="00B86A6C">
            <w:pPr>
              <w:jc w:val="center"/>
              <w:rPr>
                <w:b/>
              </w:rPr>
            </w:pPr>
            <w:r w:rsidRPr="0074764D">
              <w:rPr>
                <w:b/>
              </w:rPr>
              <w:t>Sample</w:t>
            </w:r>
          </w:p>
        </w:tc>
        <w:tc>
          <w:tcPr>
            <w:tcW w:w="462" w:type="pct"/>
            <w:vMerge w:val="restart"/>
            <w:shd w:val="clear" w:color="auto" w:fill="auto"/>
            <w:noWrap/>
            <w:tcMar>
              <w:top w:w="15" w:type="dxa"/>
              <w:left w:w="15" w:type="dxa"/>
              <w:bottom w:w="0" w:type="dxa"/>
              <w:right w:w="15" w:type="dxa"/>
            </w:tcMar>
            <w:vAlign w:val="center"/>
            <w:hideMark/>
          </w:tcPr>
          <w:p w14:paraId="2F4A30D4" w14:textId="77777777" w:rsidR="005025D5" w:rsidRPr="0074764D" w:rsidRDefault="005025D5" w:rsidP="00B86A6C">
            <w:pPr>
              <w:jc w:val="center"/>
              <w:rPr>
                <w:b/>
              </w:rPr>
            </w:pPr>
            <w:r w:rsidRPr="0074764D">
              <w:rPr>
                <w:b/>
              </w:rPr>
              <w:t>D10 (µm)</w:t>
            </w:r>
          </w:p>
        </w:tc>
        <w:tc>
          <w:tcPr>
            <w:tcW w:w="461" w:type="pct"/>
            <w:vMerge w:val="restart"/>
            <w:shd w:val="clear" w:color="auto" w:fill="auto"/>
            <w:noWrap/>
            <w:tcMar>
              <w:top w:w="15" w:type="dxa"/>
              <w:left w:w="15" w:type="dxa"/>
              <w:bottom w:w="0" w:type="dxa"/>
              <w:right w:w="15" w:type="dxa"/>
            </w:tcMar>
            <w:vAlign w:val="center"/>
            <w:hideMark/>
          </w:tcPr>
          <w:p w14:paraId="4C3FF142" w14:textId="77777777" w:rsidR="005025D5" w:rsidRPr="0074764D" w:rsidRDefault="005025D5" w:rsidP="00B86A6C">
            <w:pPr>
              <w:jc w:val="center"/>
              <w:rPr>
                <w:b/>
              </w:rPr>
            </w:pPr>
            <w:r w:rsidRPr="0074764D">
              <w:rPr>
                <w:b/>
              </w:rPr>
              <w:t>D25 (µm)</w:t>
            </w:r>
          </w:p>
        </w:tc>
        <w:tc>
          <w:tcPr>
            <w:tcW w:w="461" w:type="pct"/>
            <w:vMerge w:val="restart"/>
            <w:shd w:val="clear" w:color="auto" w:fill="auto"/>
            <w:noWrap/>
            <w:tcMar>
              <w:top w:w="15" w:type="dxa"/>
              <w:left w:w="15" w:type="dxa"/>
              <w:bottom w:w="0" w:type="dxa"/>
              <w:right w:w="15" w:type="dxa"/>
            </w:tcMar>
            <w:vAlign w:val="center"/>
            <w:hideMark/>
          </w:tcPr>
          <w:p w14:paraId="4C174C50" w14:textId="77777777" w:rsidR="005025D5" w:rsidRPr="0074764D" w:rsidRDefault="005025D5" w:rsidP="00B86A6C">
            <w:pPr>
              <w:jc w:val="center"/>
              <w:rPr>
                <w:b/>
              </w:rPr>
            </w:pPr>
            <w:r w:rsidRPr="0074764D">
              <w:rPr>
                <w:b/>
              </w:rPr>
              <w:t>D50 (µm)</w:t>
            </w:r>
          </w:p>
        </w:tc>
        <w:tc>
          <w:tcPr>
            <w:tcW w:w="461" w:type="pct"/>
            <w:vMerge w:val="restart"/>
            <w:shd w:val="clear" w:color="auto" w:fill="auto"/>
            <w:noWrap/>
            <w:tcMar>
              <w:top w:w="15" w:type="dxa"/>
              <w:left w:w="15" w:type="dxa"/>
              <w:bottom w:w="0" w:type="dxa"/>
              <w:right w:w="15" w:type="dxa"/>
            </w:tcMar>
            <w:vAlign w:val="center"/>
            <w:hideMark/>
          </w:tcPr>
          <w:p w14:paraId="34D78303" w14:textId="77777777" w:rsidR="005025D5" w:rsidRPr="0074764D" w:rsidRDefault="005025D5" w:rsidP="00B86A6C">
            <w:pPr>
              <w:jc w:val="center"/>
              <w:rPr>
                <w:b/>
              </w:rPr>
            </w:pPr>
            <w:r w:rsidRPr="0074764D">
              <w:rPr>
                <w:b/>
              </w:rPr>
              <w:t>D75 (µm)</w:t>
            </w:r>
          </w:p>
        </w:tc>
        <w:tc>
          <w:tcPr>
            <w:tcW w:w="461" w:type="pct"/>
            <w:vMerge w:val="restart"/>
            <w:shd w:val="clear" w:color="auto" w:fill="auto"/>
            <w:noWrap/>
            <w:tcMar>
              <w:top w:w="15" w:type="dxa"/>
              <w:left w:w="15" w:type="dxa"/>
              <w:bottom w:w="0" w:type="dxa"/>
              <w:right w:w="15" w:type="dxa"/>
            </w:tcMar>
            <w:vAlign w:val="center"/>
            <w:hideMark/>
          </w:tcPr>
          <w:p w14:paraId="4AC9DDC9" w14:textId="77777777" w:rsidR="005025D5" w:rsidRPr="0074764D" w:rsidRDefault="005025D5" w:rsidP="00B86A6C">
            <w:pPr>
              <w:jc w:val="center"/>
              <w:rPr>
                <w:b/>
              </w:rPr>
            </w:pPr>
            <w:r w:rsidRPr="0074764D">
              <w:rPr>
                <w:b/>
              </w:rPr>
              <w:t>D90 (µm)</w:t>
            </w:r>
          </w:p>
        </w:tc>
        <w:tc>
          <w:tcPr>
            <w:tcW w:w="741" w:type="pct"/>
            <w:vMerge w:val="restart"/>
            <w:shd w:val="clear" w:color="auto" w:fill="auto"/>
            <w:tcMar>
              <w:top w:w="15" w:type="dxa"/>
              <w:left w:w="15" w:type="dxa"/>
              <w:bottom w:w="0" w:type="dxa"/>
              <w:right w:w="15" w:type="dxa"/>
            </w:tcMar>
            <w:vAlign w:val="center"/>
            <w:hideMark/>
          </w:tcPr>
          <w:p w14:paraId="3D4E3DBD" w14:textId="77777777" w:rsidR="005025D5" w:rsidRPr="0074764D" w:rsidRDefault="005025D5" w:rsidP="00B86A6C">
            <w:pPr>
              <w:jc w:val="center"/>
              <w:rPr>
                <w:b/>
              </w:rPr>
            </w:pPr>
            <w:r w:rsidRPr="0074764D">
              <w:rPr>
                <w:b/>
              </w:rPr>
              <w:t>% Sand (2000-63 µm)</w:t>
            </w:r>
          </w:p>
        </w:tc>
        <w:tc>
          <w:tcPr>
            <w:tcW w:w="535" w:type="pct"/>
            <w:vMerge w:val="restart"/>
            <w:shd w:val="clear" w:color="auto" w:fill="auto"/>
            <w:tcMar>
              <w:top w:w="15" w:type="dxa"/>
              <w:left w:w="15" w:type="dxa"/>
              <w:bottom w:w="0" w:type="dxa"/>
              <w:right w:w="15" w:type="dxa"/>
            </w:tcMar>
            <w:vAlign w:val="center"/>
            <w:hideMark/>
          </w:tcPr>
          <w:p w14:paraId="7DA34DB4" w14:textId="77777777" w:rsidR="005025D5" w:rsidRPr="0074764D" w:rsidRDefault="005025D5" w:rsidP="00B86A6C">
            <w:pPr>
              <w:jc w:val="center"/>
              <w:rPr>
                <w:b/>
              </w:rPr>
            </w:pPr>
            <w:r w:rsidRPr="0074764D">
              <w:rPr>
                <w:b/>
              </w:rPr>
              <w:t>% Silt (63-7 µm)</w:t>
            </w:r>
          </w:p>
        </w:tc>
        <w:tc>
          <w:tcPr>
            <w:tcW w:w="577" w:type="pct"/>
            <w:vMerge w:val="restart"/>
            <w:shd w:val="clear" w:color="auto" w:fill="auto"/>
            <w:tcMar>
              <w:top w:w="15" w:type="dxa"/>
              <w:left w:w="15" w:type="dxa"/>
              <w:bottom w:w="0" w:type="dxa"/>
              <w:right w:w="15" w:type="dxa"/>
            </w:tcMar>
            <w:vAlign w:val="center"/>
            <w:hideMark/>
          </w:tcPr>
          <w:p w14:paraId="7CE8EE9E" w14:textId="77777777" w:rsidR="005025D5" w:rsidRPr="0074764D" w:rsidRDefault="005025D5" w:rsidP="00B86A6C">
            <w:pPr>
              <w:jc w:val="center"/>
              <w:rPr>
                <w:b/>
              </w:rPr>
            </w:pPr>
            <w:r w:rsidRPr="0074764D">
              <w:rPr>
                <w:b/>
              </w:rPr>
              <w:t>% clay (&lt;7 µm)</w:t>
            </w:r>
          </w:p>
        </w:tc>
      </w:tr>
      <w:tr w:rsidR="005025D5" w:rsidRPr="0074764D" w14:paraId="3E1113FE" w14:textId="77777777" w:rsidTr="00B86A6C">
        <w:trPr>
          <w:trHeight w:val="458"/>
          <w:jc w:val="center"/>
        </w:trPr>
        <w:tc>
          <w:tcPr>
            <w:tcW w:w="843" w:type="pct"/>
            <w:vMerge/>
            <w:shd w:val="clear" w:color="auto" w:fill="auto"/>
            <w:vAlign w:val="center"/>
            <w:hideMark/>
          </w:tcPr>
          <w:p w14:paraId="06AF11D5" w14:textId="77777777" w:rsidR="005025D5" w:rsidRPr="0074764D" w:rsidRDefault="005025D5" w:rsidP="00B86A6C"/>
        </w:tc>
        <w:tc>
          <w:tcPr>
            <w:tcW w:w="462" w:type="pct"/>
            <w:vMerge/>
            <w:shd w:val="clear" w:color="auto" w:fill="auto"/>
            <w:vAlign w:val="center"/>
            <w:hideMark/>
          </w:tcPr>
          <w:p w14:paraId="054BD17A" w14:textId="77777777" w:rsidR="005025D5" w:rsidRPr="0074764D" w:rsidRDefault="005025D5" w:rsidP="00B86A6C"/>
        </w:tc>
        <w:tc>
          <w:tcPr>
            <w:tcW w:w="461" w:type="pct"/>
            <w:vMerge/>
            <w:shd w:val="clear" w:color="auto" w:fill="auto"/>
            <w:vAlign w:val="center"/>
            <w:hideMark/>
          </w:tcPr>
          <w:p w14:paraId="48AFF888" w14:textId="77777777" w:rsidR="005025D5" w:rsidRPr="0074764D" w:rsidRDefault="005025D5" w:rsidP="00B86A6C"/>
        </w:tc>
        <w:tc>
          <w:tcPr>
            <w:tcW w:w="461" w:type="pct"/>
            <w:vMerge/>
            <w:shd w:val="clear" w:color="auto" w:fill="auto"/>
            <w:vAlign w:val="center"/>
            <w:hideMark/>
          </w:tcPr>
          <w:p w14:paraId="21DE50A0" w14:textId="77777777" w:rsidR="005025D5" w:rsidRPr="0074764D" w:rsidRDefault="005025D5" w:rsidP="00B86A6C"/>
        </w:tc>
        <w:tc>
          <w:tcPr>
            <w:tcW w:w="461" w:type="pct"/>
            <w:vMerge/>
            <w:shd w:val="clear" w:color="auto" w:fill="auto"/>
            <w:vAlign w:val="center"/>
            <w:hideMark/>
          </w:tcPr>
          <w:p w14:paraId="68C7CE15" w14:textId="77777777" w:rsidR="005025D5" w:rsidRPr="0074764D" w:rsidRDefault="005025D5" w:rsidP="00B86A6C"/>
        </w:tc>
        <w:tc>
          <w:tcPr>
            <w:tcW w:w="461" w:type="pct"/>
            <w:vMerge/>
            <w:shd w:val="clear" w:color="auto" w:fill="auto"/>
            <w:vAlign w:val="center"/>
            <w:hideMark/>
          </w:tcPr>
          <w:p w14:paraId="5439F22A" w14:textId="77777777" w:rsidR="005025D5" w:rsidRPr="0074764D" w:rsidRDefault="005025D5" w:rsidP="00B86A6C"/>
        </w:tc>
        <w:tc>
          <w:tcPr>
            <w:tcW w:w="741" w:type="pct"/>
            <w:vMerge/>
            <w:shd w:val="clear" w:color="auto" w:fill="auto"/>
            <w:vAlign w:val="center"/>
            <w:hideMark/>
          </w:tcPr>
          <w:p w14:paraId="4E0C1CBC" w14:textId="77777777" w:rsidR="005025D5" w:rsidRPr="0074764D" w:rsidRDefault="005025D5" w:rsidP="00B86A6C"/>
        </w:tc>
        <w:tc>
          <w:tcPr>
            <w:tcW w:w="535" w:type="pct"/>
            <w:vMerge/>
            <w:shd w:val="clear" w:color="auto" w:fill="auto"/>
            <w:vAlign w:val="center"/>
            <w:hideMark/>
          </w:tcPr>
          <w:p w14:paraId="41B72C37" w14:textId="77777777" w:rsidR="005025D5" w:rsidRPr="0074764D" w:rsidRDefault="005025D5" w:rsidP="00B86A6C"/>
        </w:tc>
        <w:tc>
          <w:tcPr>
            <w:tcW w:w="577" w:type="pct"/>
            <w:vMerge/>
            <w:shd w:val="clear" w:color="auto" w:fill="auto"/>
            <w:vAlign w:val="center"/>
            <w:hideMark/>
          </w:tcPr>
          <w:p w14:paraId="2B28249B" w14:textId="77777777" w:rsidR="005025D5" w:rsidRPr="0074764D" w:rsidRDefault="005025D5" w:rsidP="00B86A6C"/>
        </w:tc>
      </w:tr>
      <w:tr w:rsidR="005025D5" w:rsidRPr="0074764D" w14:paraId="58AAB7A9"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3038CE44" w14:textId="77777777" w:rsidR="005025D5" w:rsidRPr="0074764D" w:rsidRDefault="005025D5" w:rsidP="00B86A6C">
            <w:r w:rsidRPr="0074764D">
              <w:t>PYS-2017-200127</w:t>
            </w:r>
          </w:p>
        </w:tc>
        <w:tc>
          <w:tcPr>
            <w:tcW w:w="462" w:type="pct"/>
            <w:shd w:val="clear" w:color="auto" w:fill="auto"/>
            <w:noWrap/>
            <w:tcMar>
              <w:top w:w="15" w:type="dxa"/>
              <w:left w:w="15" w:type="dxa"/>
              <w:bottom w:w="0" w:type="dxa"/>
              <w:right w:w="15" w:type="dxa"/>
            </w:tcMar>
            <w:vAlign w:val="bottom"/>
            <w:hideMark/>
          </w:tcPr>
          <w:p w14:paraId="0E4DDC20" w14:textId="77777777" w:rsidR="005025D5" w:rsidRPr="0074764D" w:rsidRDefault="005025D5" w:rsidP="00B86A6C">
            <w:pPr>
              <w:jc w:val="right"/>
            </w:pPr>
            <w:r w:rsidRPr="0074764D">
              <w:t>0,4213</w:t>
            </w:r>
          </w:p>
        </w:tc>
        <w:tc>
          <w:tcPr>
            <w:tcW w:w="461" w:type="pct"/>
            <w:shd w:val="clear" w:color="auto" w:fill="auto"/>
            <w:noWrap/>
            <w:tcMar>
              <w:top w:w="15" w:type="dxa"/>
              <w:left w:w="15" w:type="dxa"/>
              <w:bottom w:w="0" w:type="dxa"/>
              <w:right w:w="15" w:type="dxa"/>
            </w:tcMar>
            <w:vAlign w:val="bottom"/>
            <w:hideMark/>
          </w:tcPr>
          <w:p w14:paraId="5C026DCC" w14:textId="77777777" w:rsidR="005025D5" w:rsidRPr="0074764D" w:rsidRDefault="005025D5" w:rsidP="00B86A6C">
            <w:pPr>
              <w:jc w:val="right"/>
            </w:pPr>
            <w:r w:rsidRPr="0074764D">
              <w:t>2,5471</w:t>
            </w:r>
          </w:p>
        </w:tc>
        <w:tc>
          <w:tcPr>
            <w:tcW w:w="461" w:type="pct"/>
            <w:shd w:val="clear" w:color="auto" w:fill="auto"/>
            <w:noWrap/>
            <w:tcMar>
              <w:top w:w="15" w:type="dxa"/>
              <w:left w:w="15" w:type="dxa"/>
              <w:bottom w:w="0" w:type="dxa"/>
              <w:right w:w="15" w:type="dxa"/>
            </w:tcMar>
            <w:vAlign w:val="bottom"/>
            <w:hideMark/>
          </w:tcPr>
          <w:p w14:paraId="643B1176" w14:textId="77777777" w:rsidR="005025D5" w:rsidRPr="0074764D" w:rsidRDefault="005025D5" w:rsidP="00B86A6C">
            <w:pPr>
              <w:jc w:val="right"/>
            </w:pPr>
            <w:r w:rsidRPr="0074764D">
              <w:t>8,8574</w:t>
            </w:r>
          </w:p>
        </w:tc>
        <w:tc>
          <w:tcPr>
            <w:tcW w:w="461" w:type="pct"/>
            <w:shd w:val="clear" w:color="auto" w:fill="auto"/>
            <w:noWrap/>
            <w:tcMar>
              <w:top w:w="15" w:type="dxa"/>
              <w:left w:w="15" w:type="dxa"/>
              <w:bottom w:w="0" w:type="dxa"/>
              <w:right w:w="15" w:type="dxa"/>
            </w:tcMar>
            <w:vAlign w:val="bottom"/>
            <w:hideMark/>
          </w:tcPr>
          <w:p w14:paraId="4919BA5A" w14:textId="77777777" w:rsidR="005025D5" w:rsidRPr="0074764D" w:rsidRDefault="005025D5" w:rsidP="00B86A6C">
            <w:pPr>
              <w:jc w:val="right"/>
            </w:pPr>
            <w:r w:rsidRPr="0074764D">
              <w:t>52,2422</w:t>
            </w:r>
          </w:p>
        </w:tc>
        <w:tc>
          <w:tcPr>
            <w:tcW w:w="461" w:type="pct"/>
            <w:shd w:val="clear" w:color="auto" w:fill="auto"/>
            <w:noWrap/>
            <w:tcMar>
              <w:top w:w="15" w:type="dxa"/>
              <w:left w:w="15" w:type="dxa"/>
              <w:bottom w:w="0" w:type="dxa"/>
              <w:right w:w="15" w:type="dxa"/>
            </w:tcMar>
            <w:vAlign w:val="bottom"/>
            <w:hideMark/>
          </w:tcPr>
          <w:p w14:paraId="7B0EEA67" w14:textId="77777777" w:rsidR="005025D5" w:rsidRPr="0074764D" w:rsidRDefault="005025D5" w:rsidP="00B86A6C">
            <w:pPr>
              <w:jc w:val="right"/>
            </w:pPr>
            <w:r w:rsidRPr="0074764D">
              <w:t>159,0668</w:t>
            </w:r>
          </w:p>
        </w:tc>
        <w:tc>
          <w:tcPr>
            <w:tcW w:w="741" w:type="pct"/>
            <w:shd w:val="clear" w:color="auto" w:fill="auto"/>
            <w:noWrap/>
            <w:tcMar>
              <w:top w:w="15" w:type="dxa"/>
              <w:left w:w="15" w:type="dxa"/>
              <w:bottom w:w="0" w:type="dxa"/>
              <w:right w:w="15" w:type="dxa"/>
            </w:tcMar>
            <w:vAlign w:val="bottom"/>
            <w:hideMark/>
          </w:tcPr>
          <w:p w14:paraId="06437E36" w14:textId="77777777" w:rsidR="005025D5" w:rsidRPr="0074764D" w:rsidRDefault="005025D5" w:rsidP="00B86A6C">
            <w:pPr>
              <w:jc w:val="right"/>
            </w:pPr>
            <w:r w:rsidRPr="0074764D">
              <w:t>23,2887</w:t>
            </w:r>
          </w:p>
        </w:tc>
        <w:tc>
          <w:tcPr>
            <w:tcW w:w="535" w:type="pct"/>
            <w:shd w:val="clear" w:color="auto" w:fill="auto"/>
            <w:noWrap/>
            <w:tcMar>
              <w:top w:w="15" w:type="dxa"/>
              <w:left w:w="15" w:type="dxa"/>
              <w:bottom w:w="0" w:type="dxa"/>
              <w:right w:w="15" w:type="dxa"/>
            </w:tcMar>
            <w:vAlign w:val="bottom"/>
            <w:hideMark/>
          </w:tcPr>
          <w:p w14:paraId="664D9CC8" w14:textId="77777777" w:rsidR="005025D5" w:rsidRPr="0074764D" w:rsidRDefault="005025D5" w:rsidP="00B86A6C">
            <w:pPr>
              <w:jc w:val="right"/>
            </w:pPr>
            <w:r w:rsidRPr="0074764D">
              <w:t>32,2804</w:t>
            </w:r>
          </w:p>
        </w:tc>
        <w:tc>
          <w:tcPr>
            <w:tcW w:w="577" w:type="pct"/>
            <w:shd w:val="clear" w:color="auto" w:fill="auto"/>
            <w:noWrap/>
            <w:tcMar>
              <w:top w:w="15" w:type="dxa"/>
              <w:left w:w="15" w:type="dxa"/>
              <w:bottom w:w="0" w:type="dxa"/>
              <w:right w:w="15" w:type="dxa"/>
            </w:tcMar>
            <w:vAlign w:val="bottom"/>
            <w:hideMark/>
          </w:tcPr>
          <w:p w14:paraId="4A848337" w14:textId="77777777" w:rsidR="005025D5" w:rsidRPr="0074764D" w:rsidRDefault="005025D5" w:rsidP="00B86A6C">
            <w:pPr>
              <w:jc w:val="right"/>
            </w:pPr>
            <w:r w:rsidRPr="0074764D">
              <w:t>44,43</w:t>
            </w:r>
          </w:p>
        </w:tc>
      </w:tr>
      <w:tr w:rsidR="005025D5" w:rsidRPr="0074764D" w14:paraId="3AF43B91"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2854B0B4" w14:textId="77777777" w:rsidR="005025D5" w:rsidRPr="0074764D" w:rsidRDefault="005025D5" w:rsidP="00B86A6C">
            <w:r w:rsidRPr="0074764D">
              <w:t>PYS-2017-200128</w:t>
            </w:r>
          </w:p>
        </w:tc>
        <w:tc>
          <w:tcPr>
            <w:tcW w:w="462" w:type="pct"/>
            <w:shd w:val="clear" w:color="auto" w:fill="auto"/>
            <w:noWrap/>
            <w:tcMar>
              <w:top w:w="15" w:type="dxa"/>
              <w:left w:w="15" w:type="dxa"/>
              <w:bottom w:w="0" w:type="dxa"/>
              <w:right w:w="15" w:type="dxa"/>
            </w:tcMar>
            <w:vAlign w:val="bottom"/>
            <w:hideMark/>
          </w:tcPr>
          <w:p w14:paraId="540BA8DB" w14:textId="77777777" w:rsidR="005025D5" w:rsidRPr="0074764D" w:rsidRDefault="005025D5" w:rsidP="00B86A6C">
            <w:pPr>
              <w:jc w:val="right"/>
            </w:pPr>
            <w:r w:rsidRPr="0074764D">
              <w:t>0,2833</w:t>
            </w:r>
          </w:p>
        </w:tc>
        <w:tc>
          <w:tcPr>
            <w:tcW w:w="461" w:type="pct"/>
            <w:shd w:val="clear" w:color="auto" w:fill="auto"/>
            <w:noWrap/>
            <w:tcMar>
              <w:top w:w="15" w:type="dxa"/>
              <w:left w:w="15" w:type="dxa"/>
              <w:bottom w:w="0" w:type="dxa"/>
              <w:right w:w="15" w:type="dxa"/>
            </w:tcMar>
            <w:vAlign w:val="bottom"/>
            <w:hideMark/>
          </w:tcPr>
          <w:p w14:paraId="5E59ADA0" w14:textId="77777777" w:rsidR="005025D5" w:rsidRPr="0074764D" w:rsidRDefault="005025D5" w:rsidP="00B86A6C">
            <w:pPr>
              <w:jc w:val="right"/>
            </w:pPr>
            <w:r w:rsidRPr="0074764D">
              <w:t>2,0214</w:t>
            </w:r>
          </w:p>
        </w:tc>
        <w:tc>
          <w:tcPr>
            <w:tcW w:w="461" w:type="pct"/>
            <w:shd w:val="clear" w:color="auto" w:fill="auto"/>
            <w:noWrap/>
            <w:tcMar>
              <w:top w:w="15" w:type="dxa"/>
              <w:left w:w="15" w:type="dxa"/>
              <w:bottom w:w="0" w:type="dxa"/>
              <w:right w:w="15" w:type="dxa"/>
            </w:tcMar>
            <w:vAlign w:val="bottom"/>
            <w:hideMark/>
          </w:tcPr>
          <w:p w14:paraId="3166CBB0" w14:textId="77777777" w:rsidR="005025D5" w:rsidRPr="0074764D" w:rsidRDefault="005025D5" w:rsidP="00B86A6C">
            <w:pPr>
              <w:jc w:val="right"/>
            </w:pPr>
            <w:r w:rsidRPr="0074764D">
              <w:t>6,9366</w:t>
            </w:r>
          </w:p>
        </w:tc>
        <w:tc>
          <w:tcPr>
            <w:tcW w:w="461" w:type="pct"/>
            <w:shd w:val="clear" w:color="auto" w:fill="auto"/>
            <w:noWrap/>
            <w:tcMar>
              <w:top w:w="15" w:type="dxa"/>
              <w:left w:w="15" w:type="dxa"/>
              <w:bottom w:w="0" w:type="dxa"/>
              <w:right w:w="15" w:type="dxa"/>
            </w:tcMar>
            <w:vAlign w:val="bottom"/>
            <w:hideMark/>
          </w:tcPr>
          <w:p w14:paraId="4FA0DC61" w14:textId="77777777" w:rsidR="005025D5" w:rsidRPr="0074764D" w:rsidRDefault="005025D5" w:rsidP="00B86A6C">
            <w:pPr>
              <w:jc w:val="right"/>
            </w:pPr>
            <w:r w:rsidRPr="0074764D">
              <w:t>32,1005</w:t>
            </w:r>
          </w:p>
        </w:tc>
        <w:tc>
          <w:tcPr>
            <w:tcW w:w="461" w:type="pct"/>
            <w:shd w:val="clear" w:color="auto" w:fill="auto"/>
            <w:noWrap/>
            <w:tcMar>
              <w:top w:w="15" w:type="dxa"/>
              <w:left w:w="15" w:type="dxa"/>
              <w:bottom w:w="0" w:type="dxa"/>
              <w:right w:w="15" w:type="dxa"/>
            </w:tcMar>
            <w:vAlign w:val="bottom"/>
            <w:hideMark/>
          </w:tcPr>
          <w:p w14:paraId="69334CFA" w14:textId="77777777" w:rsidR="005025D5" w:rsidRPr="0074764D" w:rsidRDefault="005025D5" w:rsidP="00B86A6C">
            <w:pPr>
              <w:jc w:val="right"/>
            </w:pPr>
            <w:r w:rsidRPr="0074764D">
              <w:t>159,81</w:t>
            </w:r>
          </w:p>
        </w:tc>
        <w:tc>
          <w:tcPr>
            <w:tcW w:w="741" w:type="pct"/>
            <w:shd w:val="clear" w:color="auto" w:fill="auto"/>
            <w:noWrap/>
            <w:tcMar>
              <w:top w:w="15" w:type="dxa"/>
              <w:left w:w="15" w:type="dxa"/>
              <w:bottom w:w="0" w:type="dxa"/>
              <w:right w:w="15" w:type="dxa"/>
            </w:tcMar>
            <w:vAlign w:val="bottom"/>
            <w:hideMark/>
          </w:tcPr>
          <w:p w14:paraId="701D078E" w14:textId="77777777" w:rsidR="005025D5" w:rsidRPr="0074764D" w:rsidRDefault="005025D5" w:rsidP="00B86A6C">
            <w:pPr>
              <w:jc w:val="right"/>
            </w:pPr>
            <w:r w:rsidRPr="0074764D">
              <w:t>19,9745</w:t>
            </w:r>
          </w:p>
        </w:tc>
        <w:tc>
          <w:tcPr>
            <w:tcW w:w="535" w:type="pct"/>
            <w:shd w:val="clear" w:color="auto" w:fill="auto"/>
            <w:noWrap/>
            <w:tcMar>
              <w:top w:w="15" w:type="dxa"/>
              <w:left w:w="15" w:type="dxa"/>
              <w:bottom w:w="0" w:type="dxa"/>
              <w:right w:w="15" w:type="dxa"/>
            </w:tcMar>
            <w:vAlign w:val="bottom"/>
            <w:hideMark/>
          </w:tcPr>
          <w:p w14:paraId="24B7D2A4" w14:textId="77777777" w:rsidR="005025D5" w:rsidRPr="0074764D" w:rsidRDefault="005025D5" w:rsidP="00B86A6C">
            <w:pPr>
              <w:jc w:val="right"/>
            </w:pPr>
            <w:r w:rsidRPr="0074764D">
              <w:t>29,7934</w:t>
            </w:r>
          </w:p>
        </w:tc>
        <w:tc>
          <w:tcPr>
            <w:tcW w:w="577" w:type="pct"/>
            <w:shd w:val="clear" w:color="auto" w:fill="auto"/>
            <w:noWrap/>
            <w:tcMar>
              <w:top w:w="15" w:type="dxa"/>
              <w:left w:w="15" w:type="dxa"/>
              <w:bottom w:w="0" w:type="dxa"/>
              <w:right w:w="15" w:type="dxa"/>
            </w:tcMar>
            <w:vAlign w:val="bottom"/>
            <w:hideMark/>
          </w:tcPr>
          <w:p w14:paraId="3B18A164" w14:textId="77777777" w:rsidR="005025D5" w:rsidRPr="0074764D" w:rsidRDefault="005025D5" w:rsidP="00B86A6C">
            <w:pPr>
              <w:jc w:val="right"/>
            </w:pPr>
            <w:r w:rsidRPr="0074764D">
              <w:t>50,23</w:t>
            </w:r>
          </w:p>
        </w:tc>
      </w:tr>
      <w:tr w:rsidR="005025D5" w:rsidRPr="0074764D" w14:paraId="466B1D6E"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69DF308" w14:textId="77777777" w:rsidR="005025D5" w:rsidRPr="0074764D" w:rsidRDefault="005025D5" w:rsidP="00B86A6C">
            <w:r w:rsidRPr="0074764D">
              <w:t>PYS-2017-200129</w:t>
            </w:r>
          </w:p>
        </w:tc>
        <w:tc>
          <w:tcPr>
            <w:tcW w:w="462" w:type="pct"/>
            <w:shd w:val="clear" w:color="auto" w:fill="auto"/>
            <w:noWrap/>
            <w:tcMar>
              <w:top w:w="15" w:type="dxa"/>
              <w:left w:w="15" w:type="dxa"/>
              <w:bottom w:w="0" w:type="dxa"/>
              <w:right w:w="15" w:type="dxa"/>
            </w:tcMar>
            <w:vAlign w:val="bottom"/>
            <w:hideMark/>
          </w:tcPr>
          <w:p w14:paraId="34814D14" w14:textId="77777777" w:rsidR="005025D5" w:rsidRPr="0074764D" w:rsidRDefault="005025D5" w:rsidP="00B86A6C">
            <w:pPr>
              <w:jc w:val="right"/>
            </w:pPr>
            <w:r w:rsidRPr="0074764D">
              <w:t>0,3855</w:t>
            </w:r>
          </w:p>
        </w:tc>
        <w:tc>
          <w:tcPr>
            <w:tcW w:w="461" w:type="pct"/>
            <w:shd w:val="clear" w:color="auto" w:fill="auto"/>
            <w:noWrap/>
            <w:tcMar>
              <w:top w:w="15" w:type="dxa"/>
              <w:left w:w="15" w:type="dxa"/>
              <w:bottom w:w="0" w:type="dxa"/>
              <w:right w:w="15" w:type="dxa"/>
            </w:tcMar>
            <w:vAlign w:val="bottom"/>
            <w:hideMark/>
          </w:tcPr>
          <w:p w14:paraId="5F76C391" w14:textId="77777777" w:rsidR="005025D5" w:rsidRPr="0074764D" w:rsidRDefault="005025D5" w:rsidP="00B86A6C">
            <w:pPr>
              <w:jc w:val="right"/>
            </w:pPr>
            <w:r w:rsidRPr="0074764D">
              <w:t>2,3933</w:t>
            </w:r>
          </w:p>
        </w:tc>
        <w:tc>
          <w:tcPr>
            <w:tcW w:w="461" w:type="pct"/>
            <w:shd w:val="clear" w:color="auto" w:fill="auto"/>
            <w:noWrap/>
            <w:tcMar>
              <w:top w:w="15" w:type="dxa"/>
              <w:left w:w="15" w:type="dxa"/>
              <w:bottom w:w="0" w:type="dxa"/>
              <w:right w:w="15" w:type="dxa"/>
            </w:tcMar>
            <w:vAlign w:val="bottom"/>
            <w:hideMark/>
          </w:tcPr>
          <w:p w14:paraId="6A398091" w14:textId="77777777" w:rsidR="005025D5" w:rsidRPr="0074764D" w:rsidRDefault="005025D5" w:rsidP="00B86A6C">
            <w:pPr>
              <w:jc w:val="right"/>
            </w:pPr>
            <w:r w:rsidRPr="0074764D">
              <w:t>9,6689</w:t>
            </w:r>
          </w:p>
        </w:tc>
        <w:tc>
          <w:tcPr>
            <w:tcW w:w="461" w:type="pct"/>
            <w:shd w:val="clear" w:color="auto" w:fill="auto"/>
            <w:noWrap/>
            <w:tcMar>
              <w:top w:w="15" w:type="dxa"/>
              <w:left w:w="15" w:type="dxa"/>
              <w:bottom w:w="0" w:type="dxa"/>
              <w:right w:w="15" w:type="dxa"/>
            </w:tcMar>
            <w:vAlign w:val="bottom"/>
            <w:hideMark/>
          </w:tcPr>
          <w:p w14:paraId="3B063449" w14:textId="77777777" w:rsidR="005025D5" w:rsidRPr="0074764D" w:rsidRDefault="005025D5" w:rsidP="00B86A6C">
            <w:pPr>
              <w:jc w:val="right"/>
            </w:pPr>
            <w:r w:rsidRPr="0074764D">
              <w:t>53,4486</w:t>
            </w:r>
          </w:p>
        </w:tc>
        <w:tc>
          <w:tcPr>
            <w:tcW w:w="461" w:type="pct"/>
            <w:shd w:val="clear" w:color="auto" w:fill="auto"/>
            <w:noWrap/>
            <w:tcMar>
              <w:top w:w="15" w:type="dxa"/>
              <w:left w:w="15" w:type="dxa"/>
              <w:bottom w:w="0" w:type="dxa"/>
              <w:right w:w="15" w:type="dxa"/>
            </w:tcMar>
            <w:vAlign w:val="bottom"/>
            <w:hideMark/>
          </w:tcPr>
          <w:p w14:paraId="7810A6CA" w14:textId="77777777" w:rsidR="005025D5" w:rsidRPr="0074764D" w:rsidRDefault="005025D5" w:rsidP="00B86A6C">
            <w:pPr>
              <w:jc w:val="right"/>
            </w:pPr>
            <w:r w:rsidRPr="0074764D">
              <w:t>167,205</w:t>
            </w:r>
          </w:p>
        </w:tc>
        <w:tc>
          <w:tcPr>
            <w:tcW w:w="741" w:type="pct"/>
            <w:shd w:val="clear" w:color="auto" w:fill="auto"/>
            <w:noWrap/>
            <w:tcMar>
              <w:top w:w="15" w:type="dxa"/>
              <w:left w:w="15" w:type="dxa"/>
              <w:bottom w:w="0" w:type="dxa"/>
              <w:right w:w="15" w:type="dxa"/>
            </w:tcMar>
            <w:vAlign w:val="bottom"/>
            <w:hideMark/>
          </w:tcPr>
          <w:p w14:paraId="31DB7E28" w14:textId="77777777" w:rsidR="005025D5" w:rsidRPr="0074764D" w:rsidRDefault="005025D5" w:rsidP="00B86A6C">
            <w:pPr>
              <w:jc w:val="right"/>
            </w:pPr>
            <w:r w:rsidRPr="0074764D">
              <w:t>23,3637</w:t>
            </w:r>
          </w:p>
        </w:tc>
        <w:tc>
          <w:tcPr>
            <w:tcW w:w="535" w:type="pct"/>
            <w:shd w:val="clear" w:color="auto" w:fill="auto"/>
            <w:noWrap/>
            <w:tcMar>
              <w:top w:w="15" w:type="dxa"/>
              <w:left w:w="15" w:type="dxa"/>
              <w:bottom w:w="0" w:type="dxa"/>
              <w:right w:w="15" w:type="dxa"/>
            </w:tcMar>
            <w:vAlign w:val="bottom"/>
            <w:hideMark/>
          </w:tcPr>
          <w:p w14:paraId="4C83983A" w14:textId="77777777" w:rsidR="005025D5" w:rsidRPr="0074764D" w:rsidRDefault="005025D5" w:rsidP="00B86A6C">
            <w:pPr>
              <w:jc w:val="right"/>
            </w:pPr>
            <w:r w:rsidRPr="0074764D">
              <w:t>33,7223</w:t>
            </w:r>
          </w:p>
        </w:tc>
        <w:tc>
          <w:tcPr>
            <w:tcW w:w="577" w:type="pct"/>
            <w:shd w:val="clear" w:color="auto" w:fill="auto"/>
            <w:noWrap/>
            <w:tcMar>
              <w:top w:w="15" w:type="dxa"/>
              <w:left w:w="15" w:type="dxa"/>
              <w:bottom w:w="0" w:type="dxa"/>
              <w:right w:w="15" w:type="dxa"/>
            </w:tcMar>
            <w:vAlign w:val="bottom"/>
            <w:hideMark/>
          </w:tcPr>
          <w:p w14:paraId="6F73BEC9" w14:textId="77777777" w:rsidR="005025D5" w:rsidRPr="0074764D" w:rsidRDefault="005025D5" w:rsidP="00B86A6C">
            <w:pPr>
              <w:jc w:val="right"/>
            </w:pPr>
            <w:r w:rsidRPr="0074764D">
              <w:t>42,91</w:t>
            </w:r>
          </w:p>
        </w:tc>
      </w:tr>
      <w:tr w:rsidR="005025D5" w:rsidRPr="0074764D" w14:paraId="02C24E0E"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1654DAE8" w14:textId="77777777" w:rsidR="005025D5" w:rsidRPr="0074764D" w:rsidRDefault="005025D5" w:rsidP="00B86A6C">
            <w:r w:rsidRPr="0074764D">
              <w:t>PYS-2017-200130</w:t>
            </w:r>
          </w:p>
        </w:tc>
        <w:tc>
          <w:tcPr>
            <w:tcW w:w="462" w:type="pct"/>
            <w:shd w:val="clear" w:color="auto" w:fill="auto"/>
            <w:noWrap/>
            <w:tcMar>
              <w:top w:w="15" w:type="dxa"/>
              <w:left w:w="15" w:type="dxa"/>
              <w:bottom w:w="0" w:type="dxa"/>
              <w:right w:w="15" w:type="dxa"/>
            </w:tcMar>
            <w:vAlign w:val="bottom"/>
            <w:hideMark/>
          </w:tcPr>
          <w:p w14:paraId="505EB6DE" w14:textId="77777777" w:rsidR="005025D5" w:rsidRPr="0074764D" w:rsidRDefault="005025D5" w:rsidP="00B86A6C">
            <w:pPr>
              <w:jc w:val="right"/>
            </w:pPr>
            <w:r w:rsidRPr="0074764D">
              <w:t>0,3006</w:t>
            </w:r>
          </w:p>
        </w:tc>
        <w:tc>
          <w:tcPr>
            <w:tcW w:w="461" w:type="pct"/>
            <w:shd w:val="clear" w:color="auto" w:fill="auto"/>
            <w:noWrap/>
            <w:tcMar>
              <w:top w:w="15" w:type="dxa"/>
              <w:left w:w="15" w:type="dxa"/>
              <w:bottom w:w="0" w:type="dxa"/>
              <w:right w:w="15" w:type="dxa"/>
            </w:tcMar>
            <w:vAlign w:val="bottom"/>
            <w:hideMark/>
          </w:tcPr>
          <w:p w14:paraId="5C9A5284" w14:textId="77777777" w:rsidR="005025D5" w:rsidRPr="0074764D" w:rsidRDefault="005025D5" w:rsidP="00B86A6C">
            <w:pPr>
              <w:jc w:val="right"/>
            </w:pPr>
            <w:r w:rsidRPr="0074764D">
              <w:t>1,899</w:t>
            </w:r>
          </w:p>
        </w:tc>
        <w:tc>
          <w:tcPr>
            <w:tcW w:w="461" w:type="pct"/>
            <w:shd w:val="clear" w:color="auto" w:fill="auto"/>
            <w:noWrap/>
            <w:tcMar>
              <w:top w:w="15" w:type="dxa"/>
              <w:left w:w="15" w:type="dxa"/>
              <w:bottom w:w="0" w:type="dxa"/>
              <w:right w:w="15" w:type="dxa"/>
            </w:tcMar>
            <w:vAlign w:val="bottom"/>
            <w:hideMark/>
          </w:tcPr>
          <w:p w14:paraId="275C7310" w14:textId="77777777" w:rsidR="005025D5" w:rsidRPr="0074764D" w:rsidRDefault="005025D5" w:rsidP="00B86A6C">
            <w:pPr>
              <w:jc w:val="right"/>
            </w:pPr>
            <w:r w:rsidRPr="0074764D">
              <w:t>8,0248</w:t>
            </w:r>
          </w:p>
        </w:tc>
        <w:tc>
          <w:tcPr>
            <w:tcW w:w="461" w:type="pct"/>
            <w:shd w:val="clear" w:color="auto" w:fill="auto"/>
            <w:noWrap/>
            <w:tcMar>
              <w:top w:w="15" w:type="dxa"/>
              <w:left w:w="15" w:type="dxa"/>
              <w:bottom w:w="0" w:type="dxa"/>
              <w:right w:w="15" w:type="dxa"/>
            </w:tcMar>
            <w:vAlign w:val="bottom"/>
            <w:hideMark/>
          </w:tcPr>
          <w:p w14:paraId="20B6EFE0" w14:textId="77777777" w:rsidR="005025D5" w:rsidRPr="0074764D" w:rsidRDefault="005025D5" w:rsidP="00B86A6C">
            <w:pPr>
              <w:jc w:val="right"/>
            </w:pPr>
            <w:r w:rsidRPr="0074764D">
              <w:t>53,3315</w:t>
            </w:r>
          </w:p>
        </w:tc>
        <w:tc>
          <w:tcPr>
            <w:tcW w:w="461" w:type="pct"/>
            <w:shd w:val="clear" w:color="auto" w:fill="auto"/>
            <w:noWrap/>
            <w:tcMar>
              <w:top w:w="15" w:type="dxa"/>
              <w:left w:w="15" w:type="dxa"/>
              <w:bottom w:w="0" w:type="dxa"/>
              <w:right w:w="15" w:type="dxa"/>
            </w:tcMar>
            <w:vAlign w:val="bottom"/>
            <w:hideMark/>
          </w:tcPr>
          <w:p w14:paraId="251D2DA8" w14:textId="77777777" w:rsidR="005025D5" w:rsidRPr="0074764D" w:rsidRDefault="005025D5" w:rsidP="00B86A6C">
            <w:pPr>
              <w:jc w:val="right"/>
            </w:pPr>
            <w:r w:rsidRPr="0074764D">
              <w:t>176,7616</w:t>
            </w:r>
          </w:p>
        </w:tc>
        <w:tc>
          <w:tcPr>
            <w:tcW w:w="741" w:type="pct"/>
            <w:shd w:val="clear" w:color="auto" w:fill="auto"/>
            <w:noWrap/>
            <w:tcMar>
              <w:top w:w="15" w:type="dxa"/>
              <w:left w:w="15" w:type="dxa"/>
              <w:bottom w:w="0" w:type="dxa"/>
              <w:right w:w="15" w:type="dxa"/>
            </w:tcMar>
            <w:vAlign w:val="bottom"/>
            <w:hideMark/>
          </w:tcPr>
          <w:p w14:paraId="6B6D523B" w14:textId="77777777" w:rsidR="005025D5" w:rsidRPr="0074764D" w:rsidRDefault="005025D5" w:rsidP="00B86A6C">
            <w:pPr>
              <w:jc w:val="right"/>
            </w:pPr>
            <w:r w:rsidRPr="0074764D">
              <w:t>23,5051</w:t>
            </w:r>
          </w:p>
        </w:tc>
        <w:tc>
          <w:tcPr>
            <w:tcW w:w="535" w:type="pct"/>
            <w:shd w:val="clear" w:color="auto" w:fill="auto"/>
            <w:noWrap/>
            <w:tcMar>
              <w:top w:w="15" w:type="dxa"/>
              <w:left w:w="15" w:type="dxa"/>
              <w:bottom w:w="0" w:type="dxa"/>
              <w:right w:w="15" w:type="dxa"/>
            </w:tcMar>
            <w:vAlign w:val="bottom"/>
            <w:hideMark/>
          </w:tcPr>
          <w:p w14:paraId="5BF89738" w14:textId="77777777" w:rsidR="005025D5" w:rsidRPr="0074764D" w:rsidRDefault="005025D5" w:rsidP="00B86A6C">
            <w:pPr>
              <w:jc w:val="right"/>
            </w:pPr>
            <w:r w:rsidRPr="0074764D">
              <w:t>29,498</w:t>
            </w:r>
          </w:p>
        </w:tc>
        <w:tc>
          <w:tcPr>
            <w:tcW w:w="577" w:type="pct"/>
            <w:shd w:val="clear" w:color="auto" w:fill="auto"/>
            <w:noWrap/>
            <w:tcMar>
              <w:top w:w="15" w:type="dxa"/>
              <w:left w:w="15" w:type="dxa"/>
              <w:bottom w:w="0" w:type="dxa"/>
              <w:right w:w="15" w:type="dxa"/>
            </w:tcMar>
            <w:vAlign w:val="bottom"/>
            <w:hideMark/>
          </w:tcPr>
          <w:p w14:paraId="6ACE2DDC" w14:textId="77777777" w:rsidR="005025D5" w:rsidRPr="0074764D" w:rsidRDefault="005025D5" w:rsidP="00B86A6C">
            <w:pPr>
              <w:jc w:val="right"/>
            </w:pPr>
            <w:r w:rsidRPr="0074764D">
              <w:t>47</w:t>
            </w:r>
          </w:p>
        </w:tc>
      </w:tr>
      <w:tr w:rsidR="005025D5" w:rsidRPr="0074764D" w14:paraId="46C71521"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73392FBF" w14:textId="77777777" w:rsidR="005025D5" w:rsidRPr="0074764D" w:rsidRDefault="005025D5" w:rsidP="00B86A6C">
            <w:r w:rsidRPr="0074764D">
              <w:t>PYS-2017-200131</w:t>
            </w:r>
          </w:p>
        </w:tc>
        <w:tc>
          <w:tcPr>
            <w:tcW w:w="462" w:type="pct"/>
            <w:shd w:val="clear" w:color="auto" w:fill="auto"/>
            <w:noWrap/>
            <w:tcMar>
              <w:top w:w="15" w:type="dxa"/>
              <w:left w:w="15" w:type="dxa"/>
              <w:bottom w:w="0" w:type="dxa"/>
              <w:right w:w="15" w:type="dxa"/>
            </w:tcMar>
            <w:vAlign w:val="bottom"/>
            <w:hideMark/>
          </w:tcPr>
          <w:p w14:paraId="73E9A939" w14:textId="77777777" w:rsidR="005025D5" w:rsidRPr="0074764D" w:rsidRDefault="005025D5" w:rsidP="00B86A6C">
            <w:pPr>
              <w:jc w:val="right"/>
            </w:pPr>
            <w:r w:rsidRPr="0074764D">
              <w:t>0,3223</w:t>
            </w:r>
          </w:p>
        </w:tc>
        <w:tc>
          <w:tcPr>
            <w:tcW w:w="461" w:type="pct"/>
            <w:shd w:val="clear" w:color="auto" w:fill="auto"/>
            <w:noWrap/>
            <w:tcMar>
              <w:top w:w="15" w:type="dxa"/>
              <w:left w:w="15" w:type="dxa"/>
              <w:bottom w:w="0" w:type="dxa"/>
              <w:right w:w="15" w:type="dxa"/>
            </w:tcMar>
            <w:vAlign w:val="bottom"/>
            <w:hideMark/>
          </w:tcPr>
          <w:p w14:paraId="660DE3C5" w14:textId="77777777" w:rsidR="005025D5" w:rsidRPr="0074764D" w:rsidRDefault="005025D5" w:rsidP="00B86A6C">
            <w:pPr>
              <w:jc w:val="right"/>
            </w:pPr>
            <w:r w:rsidRPr="0074764D">
              <w:t>1,6271</w:t>
            </w:r>
          </w:p>
        </w:tc>
        <w:tc>
          <w:tcPr>
            <w:tcW w:w="461" w:type="pct"/>
            <w:shd w:val="clear" w:color="auto" w:fill="auto"/>
            <w:noWrap/>
            <w:tcMar>
              <w:top w:w="15" w:type="dxa"/>
              <w:left w:w="15" w:type="dxa"/>
              <w:bottom w:w="0" w:type="dxa"/>
              <w:right w:w="15" w:type="dxa"/>
            </w:tcMar>
            <w:vAlign w:val="bottom"/>
            <w:hideMark/>
          </w:tcPr>
          <w:p w14:paraId="3DE7E458" w14:textId="77777777" w:rsidR="005025D5" w:rsidRPr="0074764D" w:rsidRDefault="005025D5" w:rsidP="00B86A6C">
            <w:pPr>
              <w:jc w:val="right"/>
            </w:pPr>
            <w:r w:rsidRPr="0074764D">
              <w:t>7,3754</w:t>
            </w:r>
          </w:p>
        </w:tc>
        <w:tc>
          <w:tcPr>
            <w:tcW w:w="461" w:type="pct"/>
            <w:shd w:val="clear" w:color="auto" w:fill="auto"/>
            <w:noWrap/>
            <w:tcMar>
              <w:top w:w="15" w:type="dxa"/>
              <w:left w:w="15" w:type="dxa"/>
              <w:bottom w:w="0" w:type="dxa"/>
              <w:right w:w="15" w:type="dxa"/>
            </w:tcMar>
            <w:vAlign w:val="bottom"/>
            <w:hideMark/>
          </w:tcPr>
          <w:p w14:paraId="042FCD67" w14:textId="77777777" w:rsidR="005025D5" w:rsidRPr="0074764D" w:rsidRDefault="005025D5" w:rsidP="00B86A6C">
            <w:pPr>
              <w:jc w:val="right"/>
            </w:pPr>
            <w:r w:rsidRPr="0074764D">
              <w:t>36,3132</w:t>
            </w:r>
          </w:p>
        </w:tc>
        <w:tc>
          <w:tcPr>
            <w:tcW w:w="461" w:type="pct"/>
            <w:shd w:val="clear" w:color="auto" w:fill="auto"/>
            <w:noWrap/>
            <w:tcMar>
              <w:top w:w="15" w:type="dxa"/>
              <w:left w:w="15" w:type="dxa"/>
              <w:bottom w:w="0" w:type="dxa"/>
              <w:right w:w="15" w:type="dxa"/>
            </w:tcMar>
            <w:vAlign w:val="bottom"/>
            <w:hideMark/>
          </w:tcPr>
          <w:p w14:paraId="38E79C32" w14:textId="77777777" w:rsidR="005025D5" w:rsidRPr="0074764D" w:rsidRDefault="005025D5" w:rsidP="00B86A6C">
            <w:pPr>
              <w:jc w:val="right"/>
            </w:pPr>
            <w:r w:rsidRPr="0074764D">
              <w:t>139,1664</w:t>
            </w:r>
          </w:p>
        </w:tc>
        <w:tc>
          <w:tcPr>
            <w:tcW w:w="741" w:type="pct"/>
            <w:shd w:val="clear" w:color="auto" w:fill="auto"/>
            <w:noWrap/>
            <w:tcMar>
              <w:top w:w="15" w:type="dxa"/>
              <w:left w:w="15" w:type="dxa"/>
              <w:bottom w:w="0" w:type="dxa"/>
              <w:right w:w="15" w:type="dxa"/>
            </w:tcMar>
            <w:vAlign w:val="bottom"/>
            <w:hideMark/>
          </w:tcPr>
          <w:p w14:paraId="285FF159" w14:textId="77777777" w:rsidR="005025D5" w:rsidRPr="0074764D" w:rsidRDefault="005025D5" w:rsidP="00B86A6C">
            <w:pPr>
              <w:jc w:val="right"/>
            </w:pPr>
            <w:r w:rsidRPr="0074764D">
              <w:t>20,3451</w:t>
            </w:r>
          </w:p>
        </w:tc>
        <w:tc>
          <w:tcPr>
            <w:tcW w:w="535" w:type="pct"/>
            <w:shd w:val="clear" w:color="auto" w:fill="auto"/>
            <w:noWrap/>
            <w:tcMar>
              <w:top w:w="15" w:type="dxa"/>
              <w:left w:w="15" w:type="dxa"/>
              <w:bottom w:w="0" w:type="dxa"/>
              <w:right w:w="15" w:type="dxa"/>
            </w:tcMar>
            <w:vAlign w:val="bottom"/>
            <w:hideMark/>
          </w:tcPr>
          <w:p w14:paraId="03BAAC3E" w14:textId="77777777" w:rsidR="005025D5" w:rsidRPr="0074764D" w:rsidRDefault="005025D5" w:rsidP="00B86A6C">
            <w:pPr>
              <w:jc w:val="right"/>
            </w:pPr>
            <w:r w:rsidRPr="0074764D">
              <w:t>30,7479</w:t>
            </w:r>
          </w:p>
        </w:tc>
        <w:tc>
          <w:tcPr>
            <w:tcW w:w="577" w:type="pct"/>
            <w:shd w:val="clear" w:color="auto" w:fill="auto"/>
            <w:noWrap/>
            <w:tcMar>
              <w:top w:w="15" w:type="dxa"/>
              <w:left w:w="15" w:type="dxa"/>
              <w:bottom w:w="0" w:type="dxa"/>
              <w:right w:w="15" w:type="dxa"/>
            </w:tcMar>
            <w:vAlign w:val="bottom"/>
            <w:hideMark/>
          </w:tcPr>
          <w:p w14:paraId="2B6E6FE3" w14:textId="77777777" w:rsidR="005025D5" w:rsidRPr="0074764D" w:rsidRDefault="005025D5" w:rsidP="00B86A6C">
            <w:pPr>
              <w:jc w:val="right"/>
            </w:pPr>
            <w:r w:rsidRPr="0074764D">
              <w:t>48,91</w:t>
            </w:r>
          </w:p>
        </w:tc>
      </w:tr>
      <w:tr w:rsidR="005025D5" w:rsidRPr="0074764D" w14:paraId="56D7560A"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5E827FA2" w14:textId="77777777" w:rsidR="005025D5" w:rsidRPr="0074764D" w:rsidRDefault="005025D5" w:rsidP="00B86A6C">
            <w:r w:rsidRPr="0074764D">
              <w:t>PYS-2017-200132</w:t>
            </w:r>
          </w:p>
        </w:tc>
        <w:tc>
          <w:tcPr>
            <w:tcW w:w="462" w:type="pct"/>
            <w:shd w:val="clear" w:color="auto" w:fill="auto"/>
            <w:noWrap/>
            <w:tcMar>
              <w:top w:w="15" w:type="dxa"/>
              <w:left w:w="15" w:type="dxa"/>
              <w:bottom w:w="0" w:type="dxa"/>
              <w:right w:w="15" w:type="dxa"/>
            </w:tcMar>
            <w:vAlign w:val="bottom"/>
            <w:hideMark/>
          </w:tcPr>
          <w:p w14:paraId="4F67523A" w14:textId="77777777" w:rsidR="005025D5" w:rsidRPr="0074764D" w:rsidRDefault="005025D5" w:rsidP="00B86A6C">
            <w:pPr>
              <w:jc w:val="right"/>
            </w:pPr>
            <w:r w:rsidRPr="0074764D">
              <w:t>0,3366</w:t>
            </w:r>
          </w:p>
        </w:tc>
        <w:tc>
          <w:tcPr>
            <w:tcW w:w="461" w:type="pct"/>
            <w:shd w:val="clear" w:color="auto" w:fill="auto"/>
            <w:noWrap/>
            <w:tcMar>
              <w:top w:w="15" w:type="dxa"/>
              <w:left w:w="15" w:type="dxa"/>
              <w:bottom w:w="0" w:type="dxa"/>
              <w:right w:w="15" w:type="dxa"/>
            </w:tcMar>
            <w:vAlign w:val="bottom"/>
            <w:hideMark/>
          </w:tcPr>
          <w:p w14:paraId="49CA55E2" w14:textId="77777777" w:rsidR="005025D5" w:rsidRPr="0074764D" w:rsidRDefault="005025D5" w:rsidP="00B86A6C">
            <w:pPr>
              <w:jc w:val="right"/>
            </w:pPr>
            <w:r w:rsidRPr="0074764D">
              <w:t>1,9249</w:t>
            </w:r>
          </w:p>
        </w:tc>
        <w:tc>
          <w:tcPr>
            <w:tcW w:w="461" w:type="pct"/>
            <w:shd w:val="clear" w:color="auto" w:fill="auto"/>
            <w:noWrap/>
            <w:tcMar>
              <w:top w:w="15" w:type="dxa"/>
              <w:left w:w="15" w:type="dxa"/>
              <w:bottom w:w="0" w:type="dxa"/>
              <w:right w:w="15" w:type="dxa"/>
            </w:tcMar>
            <w:vAlign w:val="bottom"/>
            <w:hideMark/>
          </w:tcPr>
          <w:p w14:paraId="724D9EA2" w14:textId="77777777" w:rsidR="005025D5" w:rsidRPr="0074764D" w:rsidRDefault="005025D5" w:rsidP="00B86A6C">
            <w:pPr>
              <w:jc w:val="right"/>
            </w:pPr>
            <w:r w:rsidRPr="0074764D">
              <w:t>7,1992</w:t>
            </w:r>
          </w:p>
        </w:tc>
        <w:tc>
          <w:tcPr>
            <w:tcW w:w="461" w:type="pct"/>
            <w:shd w:val="clear" w:color="auto" w:fill="auto"/>
            <w:noWrap/>
            <w:tcMar>
              <w:top w:w="15" w:type="dxa"/>
              <w:left w:w="15" w:type="dxa"/>
              <w:bottom w:w="0" w:type="dxa"/>
              <w:right w:w="15" w:type="dxa"/>
            </w:tcMar>
            <w:vAlign w:val="bottom"/>
            <w:hideMark/>
          </w:tcPr>
          <w:p w14:paraId="26CB9D65" w14:textId="77777777" w:rsidR="005025D5" w:rsidRPr="0074764D" w:rsidRDefault="005025D5" w:rsidP="00B86A6C">
            <w:pPr>
              <w:jc w:val="right"/>
            </w:pPr>
            <w:r w:rsidRPr="0074764D">
              <w:t>24,7953</w:t>
            </w:r>
          </w:p>
        </w:tc>
        <w:tc>
          <w:tcPr>
            <w:tcW w:w="461" w:type="pct"/>
            <w:shd w:val="clear" w:color="auto" w:fill="auto"/>
            <w:noWrap/>
            <w:tcMar>
              <w:top w:w="15" w:type="dxa"/>
              <w:left w:w="15" w:type="dxa"/>
              <w:bottom w:w="0" w:type="dxa"/>
              <w:right w:w="15" w:type="dxa"/>
            </w:tcMar>
            <w:vAlign w:val="bottom"/>
            <w:hideMark/>
          </w:tcPr>
          <w:p w14:paraId="6C61FEEF" w14:textId="77777777" w:rsidR="005025D5" w:rsidRPr="0074764D" w:rsidRDefault="005025D5" w:rsidP="00B86A6C">
            <w:pPr>
              <w:jc w:val="right"/>
            </w:pPr>
            <w:r w:rsidRPr="0074764D">
              <w:t>130,504</w:t>
            </w:r>
          </w:p>
        </w:tc>
        <w:tc>
          <w:tcPr>
            <w:tcW w:w="741" w:type="pct"/>
            <w:shd w:val="clear" w:color="auto" w:fill="auto"/>
            <w:noWrap/>
            <w:tcMar>
              <w:top w:w="15" w:type="dxa"/>
              <w:left w:w="15" w:type="dxa"/>
              <w:bottom w:w="0" w:type="dxa"/>
              <w:right w:w="15" w:type="dxa"/>
            </w:tcMar>
            <w:vAlign w:val="bottom"/>
            <w:hideMark/>
          </w:tcPr>
          <w:p w14:paraId="067E0F76" w14:textId="77777777" w:rsidR="005025D5" w:rsidRPr="0074764D" w:rsidRDefault="005025D5" w:rsidP="00B86A6C">
            <w:pPr>
              <w:jc w:val="right"/>
            </w:pPr>
            <w:r w:rsidRPr="0074764D">
              <w:t>17,4272</w:t>
            </w:r>
          </w:p>
        </w:tc>
        <w:tc>
          <w:tcPr>
            <w:tcW w:w="535" w:type="pct"/>
            <w:shd w:val="clear" w:color="auto" w:fill="auto"/>
            <w:noWrap/>
            <w:tcMar>
              <w:top w:w="15" w:type="dxa"/>
              <w:left w:w="15" w:type="dxa"/>
              <w:bottom w:w="0" w:type="dxa"/>
              <w:right w:w="15" w:type="dxa"/>
            </w:tcMar>
            <w:vAlign w:val="bottom"/>
            <w:hideMark/>
          </w:tcPr>
          <w:p w14:paraId="2D23E66E" w14:textId="77777777" w:rsidR="005025D5" w:rsidRPr="0074764D" w:rsidRDefault="005025D5" w:rsidP="00B86A6C">
            <w:pPr>
              <w:jc w:val="right"/>
            </w:pPr>
            <w:r w:rsidRPr="0074764D">
              <w:t>33,2497</w:t>
            </w:r>
          </w:p>
        </w:tc>
        <w:tc>
          <w:tcPr>
            <w:tcW w:w="577" w:type="pct"/>
            <w:shd w:val="clear" w:color="auto" w:fill="auto"/>
            <w:noWrap/>
            <w:tcMar>
              <w:top w:w="15" w:type="dxa"/>
              <w:left w:w="15" w:type="dxa"/>
              <w:bottom w:w="0" w:type="dxa"/>
              <w:right w:w="15" w:type="dxa"/>
            </w:tcMar>
            <w:vAlign w:val="bottom"/>
            <w:hideMark/>
          </w:tcPr>
          <w:p w14:paraId="554BC527" w14:textId="77777777" w:rsidR="005025D5" w:rsidRPr="0074764D" w:rsidRDefault="005025D5" w:rsidP="00B86A6C">
            <w:pPr>
              <w:jc w:val="right"/>
            </w:pPr>
            <w:r w:rsidRPr="0074764D">
              <w:t>49,32</w:t>
            </w:r>
          </w:p>
        </w:tc>
      </w:tr>
      <w:tr w:rsidR="005025D5" w:rsidRPr="0074764D" w14:paraId="6BAAFC37"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1E0C948D" w14:textId="77777777" w:rsidR="005025D5" w:rsidRPr="0074764D" w:rsidRDefault="005025D5" w:rsidP="00B86A6C">
            <w:r w:rsidRPr="0074764D">
              <w:t>PYS-2017-200133</w:t>
            </w:r>
          </w:p>
        </w:tc>
        <w:tc>
          <w:tcPr>
            <w:tcW w:w="462" w:type="pct"/>
            <w:shd w:val="clear" w:color="auto" w:fill="auto"/>
            <w:noWrap/>
            <w:tcMar>
              <w:top w:w="15" w:type="dxa"/>
              <w:left w:w="15" w:type="dxa"/>
              <w:bottom w:w="0" w:type="dxa"/>
              <w:right w:w="15" w:type="dxa"/>
            </w:tcMar>
            <w:vAlign w:val="bottom"/>
            <w:hideMark/>
          </w:tcPr>
          <w:p w14:paraId="63ABB3AC" w14:textId="77777777" w:rsidR="005025D5" w:rsidRPr="0074764D" w:rsidRDefault="005025D5" w:rsidP="00B86A6C">
            <w:pPr>
              <w:jc w:val="right"/>
            </w:pPr>
            <w:r w:rsidRPr="0074764D">
              <w:t>0,2998</w:t>
            </w:r>
          </w:p>
        </w:tc>
        <w:tc>
          <w:tcPr>
            <w:tcW w:w="461" w:type="pct"/>
            <w:shd w:val="clear" w:color="auto" w:fill="auto"/>
            <w:noWrap/>
            <w:tcMar>
              <w:top w:w="15" w:type="dxa"/>
              <w:left w:w="15" w:type="dxa"/>
              <w:bottom w:w="0" w:type="dxa"/>
              <w:right w:w="15" w:type="dxa"/>
            </w:tcMar>
            <w:vAlign w:val="bottom"/>
            <w:hideMark/>
          </w:tcPr>
          <w:p w14:paraId="4D18AE24" w14:textId="77777777" w:rsidR="005025D5" w:rsidRPr="0074764D" w:rsidRDefault="005025D5" w:rsidP="00B86A6C">
            <w:pPr>
              <w:jc w:val="right"/>
            </w:pPr>
            <w:r w:rsidRPr="0074764D">
              <w:t>1,7728</w:t>
            </w:r>
          </w:p>
        </w:tc>
        <w:tc>
          <w:tcPr>
            <w:tcW w:w="461" w:type="pct"/>
            <w:shd w:val="clear" w:color="auto" w:fill="auto"/>
            <w:noWrap/>
            <w:tcMar>
              <w:top w:w="15" w:type="dxa"/>
              <w:left w:w="15" w:type="dxa"/>
              <w:bottom w:w="0" w:type="dxa"/>
              <w:right w:w="15" w:type="dxa"/>
            </w:tcMar>
            <w:vAlign w:val="bottom"/>
            <w:hideMark/>
          </w:tcPr>
          <w:p w14:paraId="46DD810E" w14:textId="77777777" w:rsidR="005025D5" w:rsidRPr="0074764D" w:rsidRDefault="005025D5" w:rsidP="00B86A6C">
            <w:pPr>
              <w:jc w:val="right"/>
            </w:pPr>
            <w:r w:rsidRPr="0074764D">
              <w:t>7,9464</w:t>
            </w:r>
          </w:p>
        </w:tc>
        <w:tc>
          <w:tcPr>
            <w:tcW w:w="461" w:type="pct"/>
            <w:shd w:val="clear" w:color="auto" w:fill="auto"/>
            <w:noWrap/>
            <w:tcMar>
              <w:top w:w="15" w:type="dxa"/>
              <w:left w:w="15" w:type="dxa"/>
              <w:bottom w:w="0" w:type="dxa"/>
              <w:right w:w="15" w:type="dxa"/>
            </w:tcMar>
            <w:vAlign w:val="bottom"/>
            <w:hideMark/>
          </w:tcPr>
          <w:p w14:paraId="3AACD818" w14:textId="77777777" w:rsidR="005025D5" w:rsidRPr="0074764D" w:rsidRDefault="005025D5" w:rsidP="00B86A6C">
            <w:pPr>
              <w:jc w:val="right"/>
            </w:pPr>
            <w:r w:rsidRPr="0074764D">
              <w:t>28,4972</w:t>
            </w:r>
          </w:p>
        </w:tc>
        <w:tc>
          <w:tcPr>
            <w:tcW w:w="461" w:type="pct"/>
            <w:shd w:val="clear" w:color="auto" w:fill="auto"/>
            <w:noWrap/>
            <w:tcMar>
              <w:top w:w="15" w:type="dxa"/>
              <w:left w:w="15" w:type="dxa"/>
              <w:bottom w:w="0" w:type="dxa"/>
              <w:right w:w="15" w:type="dxa"/>
            </w:tcMar>
            <w:vAlign w:val="bottom"/>
            <w:hideMark/>
          </w:tcPr>
          <w:p w14:paraId="13EADAAD" w14:textId="77777777" w:rsidR="005025D5" w:rsidRPr="0074764D" w:rsidRDefault="005025D5" w:rsidP="00B86A6C">
            <w:pPr>
              <w:jc w:val="right"/>
            </w:pPr>
            <w:r w:rsidRPr="0074764D">
              <w:t>116,6575</w:t>
            </w:r>
          </w:p>
        </w:tc>
        <w:tc>
          <w:tcPr>
            <w:tcW w:w="741" w:type="pct"/>
            <w:shd w:val="clear" w:color="auto" w:fill="auto"/>
            <w:noWrap/>
            <w:tcMar>
              <w:top w:w="15" w:type="dxa"/>
              <w:left w:w="15" w:type="dxa"/>
              <w:bottom w:w="0" w:type="dxa"/>
              <w:right w:w="15" w:type="dxa"/>
            </w:tcMar>
            <w:vAlign w:val="bottom"/>
            <w:hideMark/>
          </w:tcPr>
          <w:p w14:paraId="33D3DD0A" w14:textId="77777777" w:rsidR="005025D5" w:rsidRPr="0074764D" w:rsidRDefault="005025D5" w:rsidP="00B86A6C">
            <w:pPr>
              <w:jc w:val="right"/>
            </w:pPr>
            <w:r w:rsidRPr="0074764D">
              <w:t>17,2008</w:t>
            </w:r>
          </w:p>
        </w:tc>
        <w:tc>
          <w:tcPr>
            <w:tcW w:w="535" w:type="pct"/>
            <w:shd w:val="clear" w:color="auto" w:fill="auto"/>
            <w:noWrap/>
            <w:tcMar>
              <w:top w:w="15" w:type="dxa"/>
              <w:left w:w="15" w:type="dxa"/>
              <w:bottom w:w="0" w:type="dxa"/>
              <w:right w:w="15" w:type="dxa"/>
            </w:tcMar>
            <w:vAlign w:val="bottom"/>
            <w:hideMark/>
          </w:tcPr>
          <w:p w14:paraId="61D39954" w14:textId="77777777" w:rsidR="005025D5" w:rsidRPr="0074764D" w:rsidRDefault="005025D5" w:rsidP="00B86A6C">
            <w:pPr>
              <w:jc w:val="right"/>
            </w:pPr>
            <w:r w:rsidRPr="0074764D">
              <w:t>35,6588</w:t>
            </w:r>
          </w:p>
        </w:tc>
        <w:tc>
          <w:tcPr>
            <w:tcW w:w="577" w:type="pct"/>
            <w:shd w:val="clear" w:color="auto" w:fill="auto"/>
            <w:noWrap/>
            <w:tcMar>
              <w:top w:w="15" w:type="dxa"/>
              <w:left w:w="15" w:type="dxa"/>
              <w:bottom w:w="0" w:type="dxa"/>
              <w:right w:w="15" w:type="dxa"/>
            </w:tcMar>
            <w:vAlign w:val="bottom"/>
            <w:hideMark/>
          </w:tcPr>
          <w:p w14:paraId="0DAE1D69" w14:textId="77777777" w:rsidR="005025D5" w:rsidRPr="0074764D" w:rsidRDefault="005025D5" w:rsidP="00B86A6C">
            <w:pPr>
              <w:jc w:val="right"/>
            </w:pPr>
            <w:r w:rsidRPr="0074764D">
              <w:t>47,14</w:t>
            </w:r>
          </w:p>
        </w:tc>
      </w:tr>
      <w:tr w:rsidR="005025D5" w:rsidRPr="0074764D" w14:paraId="1A2633CB"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199AB73B" w14:textId="77777777" w:rsidR="005025D5" w:rsidRPr="0074764D" w:rsidRDefault="005025D5" w:rsidP="00B86A6C">
            <w:r w:rsidRPr="0074764D">
              <w:t>PYS-2017-200135</w:t>
            </w:r>
          </w:p>
        </w:tc>
        <w:tc>
          <w:tcPr>
            <w:tcW w:w="462" w:type="pct"/>
            <w:shd w:val="clear" w:color="auto" w:fill="auto"/>
            <w:noWrap/>
            <w:tcMar>
              <w:top w:w="15" w:type="dxa"/>
              <w:left w:w="15" w:type="dxa"/>
              <w:bottom w:w="0" w:type="dxa"/>
              <w:right w:w="15" w:type="dxa"/>
            </w:tcMar>
            <w:vAlign w:val="bottom"/>
            <w:hideMark/>
          </w:tcPr>
          <w:p w14:paraId="5F73FF9D" w14:textId="77777777" w:rsidR="005025D5" w:rsidRPr="0074764D" w:rsidRDefault="005025D5" w:rsidP="00B86A6C">
            <w:pPr>
              <w:jc w:val="right"/>
            </w:pPr>
            <w:r w:rsidRPr="0074764D">
              <w:t>0,2751</w:t>
            </w:r>
          </w:p>
        </w:tc>
        <w:tc>
          <w:tcPr>
            <w:tcW w:w="461" w:type="pct"/>
            <w:shd w:val="clear" w:color="auto" w:fill="auto"/>
            <w:noWrap/>
            <w:tcMar>
              <w:top w:w="15" w:type="dxa"/>
              <w:left w:w="15" w:type="dxa"/>
              <w:bottom w:w="0" w:type="dxa"/>
              <w:right w:w="15" w:type="dxa"/>
            </w:tcMar>
            <w:vAlign w:val="bottom"/>
            <w:hideMark/>
          </w:tcPr>
          <w:p w14:paraId="0022182F" w14:textId="77777777" w:rsidR="005025D5" w:rsidRPr="0074764D" w:rsidRDefault="005025D5" w:rsidP="00B86A6C">
            <w:pPr>
              <w:jc w:val="right"/>
            </w:pPr>
            <w:r w:rsidRPr="0074764D">
              <w:t>1,7797</w:t>
            </w:r>
          </w:p>
        </w:tc>
        <w:tc>
          <w:tcPr>
            <w:tcW w:w="461" w:type="pct"/>
            <w:shd w:val="clear" w:color="auto" w:fill="auto"/>
            <w:noWrap/>
            <w:tcMar>
              <w:top w:w="15" w:type="dxa"/>
              <w:left w:w="15" w:type="dxa"/>
              <w:bottom w:w="0" w:type="dxa"/>
              <w:right w:w="15" w:type="dxa"/>
            </w:tcMar>
            <w:vAlign w:val="bottom"/>
            <w:hideMark/>
          </w:tcPr>
          <w:p w14:paraId="37067700" w14:textId="77777777" w:rsidR="005025D5" w:rsidRPr="0074764D" w:rsidRDefault="005025D5" w:rsidP="00B86A6C">
            <w:pPr>
              <w:jc w:val="right"/>
            </w:pPr>
            <w:r w:rsidRPr="0074764D">
              <w:t>6,7197</w:t>
            </w:r>
          </w:p>
        </w:tc>
        <w:tc>
          <w:tcPr>
            <w:tcW w:w="461" w:type="pct"/>
            <w:shd w:val="clear" w:color="auto" w:fill="auto"/>
            <w:noWrap/>
            <w:tcMar>
              <w:top w:w="15" w:type="dxa"/>
              <w:left w:w="15" w:type="dxa"/>
              <w:bottom w:w="0" w:type="dxa"/>
              <w:right w:w="15" w:type="dxa"/>
            </w:tcMar>
            <w:vAlign w:val="bottom"/>
            <w:hideMark/>
          </w:tcPr>
          <w:p w14:paraId="0E101020" w14:textId="77777777" w:rsidR="005025D5" w:rsidRPr="0074764D" w:rsidRDefault="005025D5" w:rsidP="00B86A6C">
            <w:pPr>
              <w:jc w:val="right"/>
            </w:pPr>
            <w:r w:rsidRPr="0074764D">
              <w:t>23,8262</w:t>
            </w:r>
          </w:p>
        </w:tc>
        <w:tc>
          <w:tcPr>
            <w:tcW w:w="461" w:type="pct"/>
            <w:shd w:val="clear" w:color="auto" w:fill="auto"/>
            <w:noWrap/>
            <w:tcMar>
              <w:top w:w="15" w:type="dxa"/>
              <w:left w:w="15" w:type="dxa"/>
              <w:bottom w:w="0" w:type="dxa"/>
              <w:right w:w="15" w:type="dxa"/>
            </w:tcMar>
            <w:vAlign w:val="bottom"/>
            <w:hideMark/>
          </w:tcPr>
          <w:p w14:paraId="19474450" w14:textId="77777777" w:rsidR="005025D5" w:rsidRPr="0074764D" w:rsidRDefault="005025D5" w:rsidP="00B86A6C">
            <w:pPr>
              <w:jc w:val="right"/>
            </w:pPr>
            <w:r w:rsidRPr="0074764D">
              <w:t>112,9716</w:t>
            </w:r>
          </w:p>
        </w:tc>
        <w:tc>
          <w:tcPr>
            <w:tcW w:w="741" w:type="pct"/>
            <w:shd w:val="clear" w:color="auto" w:fill="auto"/>
            <w:noWrap/>
            <w:tcMar>
              <w:top w:w="15" w:type="dxa"/>
              <w:left w:w="15" w:type="dxa"/>
              <w:bottom w:w="0" w:type="dxa"/>
              <w:right w:w="15" w:type="dxa"/>
            </w:tcMar>
            <w:vAlign w:val="bottom"/>
            <w:hideMark/>
          </w:tcPr>
          <w:p w14:paraId="5E147CBD" w14:textId="77777777" w:rsidR="005025D5" w:rsidRPr="0074764D" w:rsidRDefault="005025D5" w:rsidP="00B86A6C">
            <w:pPr>
              <w:jc w:val="right"/>
            </w:pPr>
            <w:r w:rsidRPr="0074764D">
              <w:t>16,853</w:t>
            </w:r>
          </w:p>
        </w:tc>
        <w:tc>
          <w:tcPr>
            <w:tcW w:w="535" w:type="pct"/>
            <w:shd w:val="clear" w:color="auto" w:fill="auto"/>
            <w:noWrap/>
            <w:tcMar>
              <w:top w:w="15" w:type="dxa"/>
              <w:left w:w="15" w:type="dxa"/>
              <w:bottom w:w="0" w:type="dxa"/>
              <w:right w:w="15" w:type="dxa"/>
            </w:tcMar>
            <w:vAlign w:val="bottom"/>
            <w:hideMark/>
          </w:tcPr>
          <w:p w14:paraId="53024A08" w14:textId="77777777" w:rsidR="005025D5" w:rsidRPr="0074764D" w:rsidRDefault="005025D5" w:rsidP="00B86A6C">
            <w:pPr>
              <w:jc w:val="right"/>
            </w:pPr>
            <w:r w:rsidRPr="0074764D">
              <w:t>32,109</w:t>
            </w:r>
          </w:p>
        </w:tc>
        <w:tc>
          <w:tcPr>
            <w:tcW w:w="577" w:type="pct"/>
            <w:shd w:val="clear" w:color="auto" w:fill="auto"/>
            <w:noWrap/>
            <w:tcMar>
              <w:top w:w="15" w:type="dxa"/>
              <w:left w:w="15" w:type="dxa"/>
              <w:bottom w:w="0" w:type="dxa"/>
              <w:right w:w="15" w:type="dxa"/>
            </w:tcMar>
            <w:vAlign w:val="bottom"/>
            <w:hideMark/>
          </w:tcPr>
          <w:p w14:paraId="19DEF9EA" w14:textId="77777777" w:rsidR="005025D5" w:rsidRPr="0074764D" w:rsidRDefault="005025D5" w:rsidP="00B86A6C">
            <w:pPr>
              <w:jc w:val="right"/>
            </w:pPr>
            <w:r w:rsidRPr="0074764D">
              <w:t>51,04</w:t>
            </w:r>
          </w:p>
        </w:tc>
      </w:tr>
      <w:tr w:rsidR="005025D5" w:rsidRPr="0074764D" w14:paraId="2CD7144A"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69DA58C" w14:textId="77777777" w:rsidR="005025D5" w:rsidRPr="0074764D" w:rsidRDefault="005025D5" w:rsidP="00B86A6C">
            <w:r w:rsidRPr="0074764D">
              <w:t>PYS-2017-200136</w:t>
            </w:r>
          </w:p>
        </w:tc>
        <w:tc>
          <w:tcPr>
            <w:tcW w:w="462" w:type="pct"/>
            <w:shd w:val="clear" w:color="auto" w:fill="auto"/>
            <w:noWrap/>
            <w:tcMar>
              <w:top w:w="15" w:type="dxa"/>
              <w:left w:w="15" w:type="dxa"/>
              <w:bottom w:w="0" w:type="dxa"/>
              <w:right w:w="15" w:type="dxa"/>
            </w:tcMar>
            <w:vAlign w:val="bottom"/>
            <w:hideMark/>
          </w:tcPr>
          <w:p w14:paraId="28E4CB8B" w14:textId="77777777" w:rsidR="005025D5" w:rsidRPr="0074764D" w:rsidRDefault="005025D5" w:rsidP="00B86A6C">
            <w:pPr>
              <w:jc w:val="right"/>
            </w:pPr>
            <w:r w:rsidRPr="0074764D">
              <w:t>0,3534</w:t>
            </w:r>
          </w:p>
        </w:tc>
        <w:tc>
          <w:tcPr>
            <w:tcW w:w="461" w:type="pct"/>
            <w:shd w:val="clear" w:color="auto" w:fill="auto"/>
            <w:noWrap/>
            <w:tcMar>
              <w:top w:w="15" w:type="dxa"/>
              <w:left w:w="15" w:type="dxa"/>
              <w:bottom w:w="0" w:type="dxa"/>
              <w:right w:w="15" w:type="dxa"/>
            </w:tcMar>
            <w:vAlign w:val="bottom"/>
            <w:hideMark/>
          </w:tcPr>
          <w:p w14:paraId="6C616B9C" w14:textId="77777777" w:rsidR="005025D5" w:rsidRPr="0074764D" w:rsidRDefault="005025D5" w:rsidP="00B86A6C">
            <w:pPr>
              <w:jc w:val="right"/>
            </w:pPr>
            <w:r w:rsidRPr="0074764D">
              <w:t>2,7801</w:t>
            </w:r>
          </w:p>
        </w:tc>
        <w:tc>
          <w:tcPr>
            <w:tcW w:w="461" w:type="pct"/>
            <w:shd w:val="clear" w:color="auto" w:fill="auto"/>
            <w:noWrap/>
            <w:tcMar>
              <w:top w:w="15" w:type="dxa"/>
              <w:left w:w="15" w:type="dxa"/>
              <w:bottom w:w="0" w:type="dxa"/>
              <w:right w:w="15" w:type="dxa"/>
            </w:tcMar>
            <w:vAlign w:val="bottom"/>
            <w:hideMark/>
          </w:tcPr>
          <w:p w14:paraId="706A30E3" w14:textId="77777777" w:rsidR="005025D5" w:rsidRPr="0074764D" w:rsidRDefault="005025D5" w:rsidP="00B86A6C">
            <w:pPr>
              <w:jc w:val="right"/>
            </w:pPr>
            <w:r w:rsidRPr="0074764D">
              <w:t>11,0074</w:t>
            </w:r>
          </w:p>
        </w:tc>
        <w:tc>
          <w:tcPr>
            <w:tcW w:w="461" w:type="pct"/>
            <w:shd w:val="clear" w:color="auto" w:fill="auto"/>
            <w:noWrap/>
            <w:tcMar>
              <w:top w:w="15" w:type="dxa"/>
              <w:left w:w="15" w:type="dxa"/>
              <w:bottom w:w="0" w:type="dxa"/>
              <w:right w:w="15" w:type="dxa"/>
            </w:tcMar>
            <w:vAlign w:val="bottom"/>
            <w:hideMark/>
          </w:tcPr>
          <w:p w14:paraId="34E25FFD" w14:textId="77777777" w:rsidR="005025D5" w:rsidRPr="0074764D" w:rsidRDefault="005025D5" w:rsidP="00B86A6C">
            <w:pPr>
              <w:jc w:val="right"/>
            </w:pPr>
            <w:r w:rsidRPr="0074764D">
              <w:t>47,6085</w:t>
            </w:r>
          </w:p>
        </w:tc>
        <w:tc>
          <w:tcPr>
            <w:tcW w:w="461" w:type="pct"/>
            <w:shd w:val="clear" w:color="auto" w:fill="auto"/>
            <w:noWrap/>
            <w:tcMar>
              <w:top w:w="15" w:type="dxa"/>
              <w:left w:w="15" w:type="dxa"/>
              <w:bottom w:w="0" w:type="dxa"/>
              <w:right w:w="15" w:type="dxa"/>
            </w:tcMar>
            <w:vAlign w:val="bottom"/>
            <w:hideMark/>
          </w:tcPr>
          <w:p w14:paraId="6B89398F" w14:textId="77777777" w:rsidR="005025D5" w:rsidRPr="0074764D" w:rsidRDefault="005025D5" w:rsidP="00B86A6C">
            <w:pPr>
              <w:jc w:val="right"/>
            </w:pPr>
            <w:r w:rsidRPr="0074764D">
              <w:t>198,1567</w:t>
            </w:r>
          </w:p>
        </w:tc>
        <w:tc>
          <w:tcPr>
            <w:tcW w:w="741" w:type="pct"/>
            <w:shd w:val="clear" w:color="auto" w:fill="auto"/>
            <w:noWrap/>
            <w:tcMar>
              <w:top w:w="15" w:type="dxa"/>
              <w:left w:w="15" w:type="dxa"/>
              <w:bottom w:w="0" w:type="dxa"/>
              <w:right w:w="15" w:type="dxa"/>
            </w:tcMar>
            <w:vAlign w:val="bottom"/>
            <w:hideMark/>
          </w:tcPr>
          <w:p w14:paraId="0A721C30" w14:textId="77777777" w:rsidR="005025D5" w:rsidRPr="0074764D" w:rsidRDefault="005025D5" w:rsidP="00B86A6C">
            <w:pPr>
              <w:jc w:val="right"/>
            </w:pPr>
            <w:r w:rsidRPr="0074764D">
              <w:t>22,6338</w:t>
            </w:r>
          </w:p>
        </w:tc>
        <w:tc>
          <w:tcPr>
            <w:tcW w:w="535" w:type="pct"/>
            <w:shd w:val="clear" w:color="auto" w:fill="auto"/>
            <w:noWrap/>
            <w:tcMar>
              <w:top w:w="15" w:type="dxa"/>
              <w:left w:w="15" w:type="dxa"/>
              <w:bottom w:w="0" w:type="dxa"/>
              <w:right w:w="15" w:type="dxa"/>
            </w:tcMar>
            <w:vAlign w:val="bottom"/>
            <w:hideMark/>
          </w:tcPr>
          <w:p w14:paraId="56B00D04" w14:textId="77777777" w:rsidR="005025D5" w:rsidRPr="0074764D" w:rsidRDefault="005025D5" w:rsidP="00B86A6C">
            <w:pPr>
              <w:jc w:val="right"/>
            </w:pPr>
            <w:r w:rsidRPr="0074764D">
              <w:t>38,2452</w:t>
            </w:r>
          </w:p>
        </w:tc>
        <w:tc>
          <w:tcPr>
            <w:tcW w:w="577" w:type="pct"/>
            <w:shd w:val="clear" w:color="auto" w:fill="auto"/>
            <w:noWrap/>
            <w:tcMar>
              <w:top w:w="15" w:type="dxa"/>
              <w:left w:w="15" w:type="dxa"/>
              <w:bottom w:w="0" w:type="dxa"/>
              <w:right w:w="15" w:type="dxa"/>
            </w:tcMar>
            <w:vAlign w:val="bottom"/>
            <w:hideMark/>
          </w:tcPr>
          <w:p w14:paraId="3AF03968" w14:textId="77777777" w:rsidR="005025D5" w:rsidRPr="0074764D" w:rsidRDefault="005025D5" w:rsidP="00B86A6C">
            <w:pPr>
              <w:jc w:val="right"/>
            </w:pPr>
            <w:r w:rsidRPr="0074764D">
              <w:t>39,12</w:t>
            </w:r>
          </w:p>
        </w:tc>
      </w:tr>
      <w:tr w:rsidR="005025D5" w:rsidRPr="0074764D" w14:paraId="019EC1EB"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523215A0" w14:textId="77777777" w:rsidR="005025D5" w:rsidRPr="0074764D" w:rsidRDefault="005025D5" w:rsidP="00B86A6C">
            <w:r w:rsidRPr="0074764D">
              <w:t>PYS-2017-200137</w:t>
            </w:r>
          </w:p>
        </w:tc>
        <w:tc>
          <w:tcPr>
            <w:tcW w:w="462" w:type="pct"/>
            <w:shd w:val="clear" w:color="auto" w:fill="auto"/>
            <w:noWrap/>
            <w:tcMar>
              <w:top w:w="15" w:type="dxa"/>
              <w:left w:w="15" w:type="dxa"/>
              <w:bottom w:w="0" w:type="dxa"/>
              <w:right w:w="15" w:type="dxa"/>
            </w:tcMar>
            <w:vAlign w:val="bottom"/>
            <w:hideMark/>
          </w:tcPr>
          <w:p w14:paraId="6674848C" w14:textId="77777777" w:rsidR="005025D5" w:rsidRPr="0074764D" w:rsidRDefault="005025D5" w:rsidP="00B86A6C">
            <w:pPr>
              <w:jc w:val="right"/>
            </w:pPr>
            <w:r w:rsidRPr="0074764D">
              <w:t>0,3729</w:t>
            </w:r>
          </w:p>
        </w:tc>
        <w:tc>
          <w:tcPr>
            <w:tcW w:w="461" w:type="pct"/>
            <w:shd w:val="clear" w:color="auto" w:fill="auto"/>
            <w:noWrap/>
            <w:tcMar>
              <w:top w:w="15" w:type="dxa"/>
              <w:left w:w="15" w:type="dxa"/>
              <w:bottom w:w="0" w:type="dxa"/>
              <w:right w:w="15" w:type="dxa"/>
            </w:tcMar>
            <w:vAlign w:val="bottom"/>
            <w:hideMark/>
          </w:tcPr>
          <w:p w14:paraId="1F0DDE81" w14:textId="77777777" w:rsidR="005025D5" w:rsidRPr="0074764D" w:rsidRDefault="005025D5" w:rsidP="00B86A6C">
            <w:pPr>
              <w:jc w:val="right"/>
            </w:pPr>
            <w:r w:rsidRPr="0074764D">
              <w:t>1,5136</w:t>
            </w:r>
          </w:p>
        </w:tc>
        <w:tc>
          <w:tcPr>
            <w:tcW w:w="461" w:type="pct"/>
            <w:shd w:val="clear" w:color="auto" w:fill="auto"/>
            <w:noWrap/>
            <w:tcMar>
              <w:top w:w="15" w:type="dxa"/>
              <w:left w:w="15" w:type="dxa"/>
              <w:bottom w:w="0" w:type="dxa"/>
              <w:right w:w="15" w:type="dxa"/>
            </w:tcMar>
            <w:vAlign w:val="bottom"/>
            <w:hideMark/>
          </w:tcPr>
          <w:p w14:paraId="721DC710" w14:textId="77777777" w:rsidR="005025D5" w:rsidRPr="0074764D" w:rsidRDefault="005025D5" w:rsidP="00B86A6C">
            <w:pPr>
              <w:jc w:val="right"/>
            </w:pPr>
            <w:r w:rsidRPr="0074764D">
              <w:t>6,3864</w:t>
            </w:r>
          </w:p>
        </w:tc>
        <w:tc>
          <w:tcPr>
            <w:tcW w:w="461" w:type="pct"/>
            <w:shd w:val="clear" w:color="auto" w:fill="auto"/>
            <w:noWrap/>
            <w:tcMar>
              <w:top w:w="15" w:type="dxa"/>
              <w:left w:w="15" w:type="dxa"/>
              <w:bottom w:w="0" w:type="dxa"/>
              <w:right w:w="15" w:type="dxa"/>
            </w:tcMar>
            <w:vAlign w:val="bottom"/>
            <w:hideMark/>
          </w:tcPr>
          <w:p w14:paraId="7B6AA699" w14:textId="77777777" w:rsidR="005025D5" w:rsidRPr="0074764D" w:rsidRDefault="005025D5" w:rsidP="00B86A6C">
            <w:pPr>
              <w:jc w:val="right"/>
            </w:pPr>
            <w:r w:rsidRPr="0074764D">
              <w:t>16,8426</w:t>
            </w:r>
          </w:p>
        </w:tc>
        <w:tc>
          <w:tcPr>
            <w:tcW w:w="461" w:type="pct"/>
            <w:shd w:val="clear" w:color="auto" w:fill="auto"/>
            <w:noWrap/>
            <w:tcMar>
              <w:top w:w="15" w:type="dxa"/>
              <w:left w:w="15" w:type="dxa"/>
              <w:bottom w:w="0" w:type="dxa"/>
              <w:right w:w="15" w:type="dxa"/>
            </w:tcMar>
            <w:vAlign w:val="bottom"/>
            <w:hideMark/>
          </w:tcPr>
          <w:p w14:paraId="45862A1A" w14:textId="77777777" w:rsidR="005025D5" w:rsidRPr="0074764D" w:rsidRDefault="005025D5" w:rsidP="00B86A6C">
            <w:pPr>
              <w:jc w:val="right"/>
            </w:pPr>
            <w:r w:rsidRPr="0074764D">
              <w:t>87,7644</w:t>
            </w:r>
          </w:p>
        </w:tc>
        <w:tc>
          <w:tcPr>
            <w:tcW w:w="741" w:type="pct"/>
            <w:shd w:val="clear" w:color="auto" w:fill="auto"/>
            <w:noWrap/>
            <w:tcMar>
              <w:top w:w="15" w:type="dxa"/>
              <w:left w:w="15" w:type="dxa"/>
              <w:bottom w:w="0" w:type="dxa"/>
              <w:right w:w="15" w:type="dxa"/>
            </w:tcMar>
            <w:vAlign w:val="bottom"/>
            <w:hideMark/>
          </w:tcPr>
          <w:p w14:paraId="4709FE49" w14:textId="77777777" w:rsidR="005025D5" w:rsidRPr="0074764D" w:rsidRDefault="005025D5" w:rsidP="00B86A6C">
            <w:pPr>
              <w:jc w:val="right"/>
            </w:pPr>
            <w:r w:rsidRPr="0074764D">
              <w:t>12,3609</w:t>
            </w:r>
          </w:p>
        </w:tc>
        <w:tc>
          <w:tcPr>
            <w:tcW w:w="535" w:type="pct"/>
            <w:shd w:val="clear" w:color="auto" w:fill="auto"/>
            <w:noWrap/>
            <w:tcMar>
              <w:top w:w="15" w:type="dxa"/>
              <w:left w:w="15" w:type="dxa"/>
              <w:bottom w:w="0" w:type="dxa"/>
              <w:right w:w="15" w:type="dxa"/>
            </w:tcMar>
            <w:vAlign w:val="bottom"/>
            <w:hideMark/>
          </w:tcPr>
          <w:p w14:paraId="656D245D" w14:textId="77777777" w:rsidR="005025D5" w:rsidRPr="0074764D" w:rsidRDefault="005025D5" w:rsidP="00B86A6C">
            <w:pPr>
              <w:jc w:val="right"/>
            </w:pPr>
            <w:r w:rsidRPr="0074764D">
              <w:t>35,5015</w:t>
            </w:r>
          </w:p>
        </w:tc>
        <w:tc>
          <w:tcPr>
            <w:tcW w:w="577" w:type="pct"/>
            <w:shd w:val="clear" w:color="auto" w:fill="auto"/>
            <w:noWrap/>
            <w:tcMar>
              <w:top w:w="15" w:type="dxa"/>
              <w:left w:w="15" w:type="dxa"/>
              <w:bottom w:w="0" w:type="dxa"/>
              <w:right w:w="15" w:type="dxa"/>
            </w:tcMar>
            <w:vAlign w:val="bottom"/>
            <w:hideMark/>
          </w:tcPr>
          <w:p w14:paraId="2718E891" w14:textId="77777777" w:rsidR="005025D5" w:rsidRPr="0074764D" w:rsidRDefault="005025D5" w:rsidP="00B86A6C">
            <w:pPr>
              <w:jc w:val="right"/>
            </w:pPr>
            <w:r w:rsidRPr="0074764D">
              <w:t>52,14</w:t>
            </w:r>
          </w:p>
        </w:tc>
      </w:tr>
      <w:tr w:rsidR="005025D5" w:rsidRPr="0074764D" w14:paraId="0E39AF21"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2821389" w14:textId="77777777" w:rsidR="005025D5" w:rsidRPr="0074764D" w:rsidRDefault="005025D5" w:rsidP="00B86A6C">
            <w:r w:rsidRPr="0074764D">
              <w:t>PYS-2017-200138</w:t>
            </w:r>
          </w:p>
        </w:tc>
        <w:tc>
          <w:tcPr>
            <w:tcW w:w="462" w:type="pct"/>
            <w:shd w:val="clear" w:color="auto" w:fill="auto"/>
            <w:noWrap/>
            <w:tcMar>
              <w:top w:w="15" w:type="dxa"/>
              <w:left w:w="15" w:type="dxa"/>
              <w:bottom w:w="0" w:type="dxa"/>
              <w:right w:w="15" w:type="dxa"/>
            </w:tcMar>
            <w:vAlign w:val="bottom"/>
            <w:hideMark/>
          </w:tcPr>
          <w:p w14:paraId="13344D55" w14:textId="77777777" w:rsidR="005025D5" w:rsidRPr="0074764D" w:rsidRDefault="005025D5" w:rsidP="00B86A6C">
            <w:pPr>
              <w:jc w:val="right"/>
            </w:pPr>
            <w:r w:rsidRPr="0074764D">
              <w:t>0,45</w:t>
            </w:r>
          </w:p>
        </w:tc>
        <w:tc>
          <w:tcPr>
            <w:tcW w:w="461" w:type="pct"/>
            <w:shd w:val="clear" w:color="auto" w:fill="auto"/>
            <w:noWrap/>
            <w:tcMar>
              <w:top w:w="15" w:type="dxa"/>
              <w:left w:w="15" w:type="dxa"/>
              <w:bottom w:w="0" w:type="dxa"/>
              <w:right w:w="15" w:type="dxa"/>
            </w:tcMar>
            <w:vAlign w:val="bottom"/>
            <w:hideMark/>
          </w:tcPr>
          <w:p w14:paraId="58877DA9" w14:textId="77777777" w:rsidR="005025D5" w:rsidRPr="0074764D" w:rsidRDefault="005025D5" w:rsidP="00B86A6C">
            <w:pPr>
              <w:jc w:val="right"/>
            </w:pPr>
            <w:r w:rsidRPr="0074764D">
              <w:t>3,4732</w:t>
            </w:r>
          </w:p>
        </w:tc>
        <w:tc>
          <w:tcPr>
            <w:tcW w:w="461" w:type="pct"/>
            <w:shd w:val="clear" w:color="auto" w:fill="auto"/>
            <w:noWrap/>
            <w:tcMar>
              <w:top w:w="15" w:type="dxa"/>
              <w:left w:w="15" w:type="dxa"/>
              <w:bottom w:w="0" w:type="dxa"/>
              <w:right w:w="15" w:type="dxa"/>
            </w:tcMar>
            <w:vAlign w:val="bottom"/>
            <w:hideMark/>
          </w:tcPr>
          <w:p w14:paraId="60EC96AE" w14:textId="77777777" w:rsidR="005025D5" w:rsidRPr="0074764D" w:rsidRDefault="005025D5" w:rsidP="00B86A6C">
            <w:pPr>
              <w:jc w:val="right"/>
            </w:pPr>
            <w:r w:rsidRPr="0074764D">
              <w:t>12,0631</w:t>
            </w:r>
          </w:p>
        </w:tc>
        <w:tc>
          <w:tcPr>
            <w:tcW w:w="461" w:type="pct"/>
            <w:shd w:val="clear" w:color="auto" w:fill="auto"/>
            <w:noWrap/>
            <w:tcMar>
              <w:top w:w="15" w:type="dxa"/>
              <w:left w:w="15" w:type="dxa"/>
              <w:bottom w:w="0" w:type="dxa"/>
              <w:right w:w="15" w:type="dxa"/>
            </w:tcMar>
            <w:vAlign w:val="bottom"/>
            <w:hideMark/>
          </w:tcPr>
          <w:p w14:paraId="6F5D8CB1" w14:textId="77777777" w:rsidR="005025D5" w:rsidRPr="0074764D" w:rsidRDefault="005025D5" w:rsidP="00B86A6C">
            <w:pPr>
              <w:jc w:val="right"/>
            </w:pPr>
            <w:r w:rsidRPr="0074764D">
              <w:t>54,8493</w:t>
            </w:r>
          </w:p>
        </w:tc>
        <w:tc>
          <w:tcPr>
            <w:tcW w:w="461" w:type="pct"/>
            <w:shd w:val="clear" w:color="auto" w:fill="auto"/>
            <w:noWrap/>
            <w:tcMar>
              <w:top w:w="15" w:type="dxa"/>
              <w:left w:w="15" w:type="dxa"/>
              <w:bottom w:w="0" w:type="dxa"/>
              <w:right w:w="15" w:type="dxa"/>
            </w:tcMar>
            <w:vAlign w:val="bottom"/>
            <w:hideMark/>
          </w:tcPr>
          <w:p w14:paraId="72EB4953" w14:textId="77777777" w:rsidR="005025D5" w:rsidRPr="0074764D" w:rsidRDefault="005025D5" w:rsidP="00B86A6C">
            <w:pPr>
              <w:jc w:val="right"/>
            </w:pPr>
            <w:r w:rsidRPr="0074764D">
              <w:t>123,2472</w:t>
            </w:r>
          </w:p>
        </w:tc>
        <w:tc>
          <w:tcPr>
            <w:tcW w:w="741" w:type="pct"/>
            <w:shd w:val="clear" w:color="auto" w:fill="auto"/>
            <w:noWrap/>
            <w:tcMar>
              <w:top w:w="15" w:type="dxa"/>
              <w:left w:w="15" w:type="dxa"/>
              <w:bottom w:w="0" w:type="dxa"/>
              <w:right w:w="15" w:type="dxa"/>
            </w:tcMar>
            <w:vAlign w:val="bottom"/>
            <w:hideMark/>
          </w:tcPr>
          <w:p w14:paraId="4768EC10" w14:textId="77777777" w:rsidR="005025D5" w:rsidRPr="0074764D" w:rsidRDefault="005025D5" w:rsidP="00B86A6C">
            <w:pPr>
              <w:jc w:val="right"/>
            </w:pPr>
            <w:r w:rsidRPr="0074764D">
              <w:t>23,2881</w:t>
            </w:r>
          </w:p>
        </w:tc>
        <w:tc>
          <w:tcPr>
            <w:tcW w:w="535" w:type="pct"/>
            <w:shd w:val="clear" w:color="auto" w:fill="auto"/>
            <w:noWrap/>
            <w:tcMar>
              <w:top w:w="15" w:type="dxa"/>
              <w:left w:w="15" w:type="dxa"/>
              <w:bottom w:w="0" w:type="dxa"/>
              <w:right w:w="15" w:type="dxa"/>
            </w:tcMar>
            <w:vAlign w:val="bottom"/>
            <w:hideMark/>
          </w:tcPr>
          <w:p w14:paraId="1F3505D8" w14:textId="77777777" w:rsidR="005025D5" w:rsidRPr="0074764D" w:rsidRDefault="005025D5" w:rsidP="00B86A6C">
            <w:pPr>
              <w:jc w:val="right"/>
            </w:pPr>
            <w:r w:rsidRPr="0074764D">
              <w:t>40,267</w:t>
            </w:r>
          </w:p>
        </w:tc>
        <w:tc>
          <w:tcPr>
            <w:tcW w:w="577" w:type="pct"/>
            <w:shd w:val="clear" w:color="auto" w:fill="auto"/>
            <w:noWrap/>
            <w:tcMar>
              <w:top w:w="15" w:type="dxa"/>
              <w:left w:w="15" w:type="dxa"/>
              <w:bottom w:w="0" w:type="dxa"/>
              <w:right w:w="15" w:type="dxa"/>
            </w:tcMar>
            <w:vAlign w:val="bottom"/>
            <w:hideMark/>
          </w:tcPr>
          <w:p w14:paraId="502DF5C0" w14:textId="77777777" w:rsidR="005025D5" w:rsidRPr="0074764D" w:rsidRDefault="005025D5" w:rsidP="00B86A6C">
            <w:pPr>
              <w:jc w:val="right"/>
            </w:pPr>
            <w:r w:rsidRPr="0074764D">
              <w:t>36,44</w:t>
            </w:r>
          </w:p>
        </w:tc>
      </w:tr>
      <w:tr w:rsidR="005025D5" w:rsidRPr="0074764D" w14:paraId="6546F0F6"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56003970" w14:textId="77777777" w:rsidR="005025D5" w:rsidRPr="0074764D" w:rsidRDefault="005025D5" w:rsidP="00B86A6C">
            <w:r w:rsidRPr="0074764D">
              <w:t>PYS-2017-200139</w:t>
            </w:r>
          </w:p>
        </w:tc>
        <w:tc>
          <w:tcPr>
            <w:tcW w:w="462" w:type="pct"/>
            <w:shd w:val="clear" w:color="auto" w:fill="auto"/>
            <w:noWrap/>
            <w:tcMar>
              <w:top w:w="15" w:type="dxa"/>
              <w:left w:w="15" w:type="dxa"/>
              <w:bottom w:w="0" w:type="dxa"/>
              <w:right w:w="15" w:type="dxa"/>
            </w:tcMar>
            <w:vAlign w:val="bottom"/>
            <w:hideMark/>
          </w:tcPr>
          <w:p w14:paraId="61A85D38" w14:textId="77777777" w:rsidR="005025D5" w:rsidRPr="0074764D" w:rsidRDefault="005025D5" w:rsidP="00B86A6C">
            <w:pPr>
              <w:jc w:val="right"/>
            </w:pPr>
            <w:r w:rsidRPr="0074764D">
              <w:t>0,4314</w:t>
            </w:r>
          </w:p>
        </w:tc>
        <w:tc>
          <w:tcPr>
            <w:tcW w:w="461" w:type="pct"/>
            <w:shd w:val="clear" w:color="auto" w:fill="auto"/>
            <w:noWrap/>
            <w:tcMar>
              <w:top w:w="15" w:type="dxa"/>
              <w:left w:w="15" w:type="dxa"/>
              <w:bottom w:w="0" w:type="dxa"/>
              <w:right w:w="15" w:type="dxa"/>
            </w:tcMar>
            <w:vAlign w:val="bottom"/>
            <w:hideMark/>
          </w:tcPr>
          <w:p w14:paraId="130D1DE4" w14:textId="77777777" w:rsidR="005025D5" w:rsidRPr="0074764D" w:rsidRDefault="005025D5" w:rsidP="00B86A6C">
            <w:pPr>
              <w:jc w:val="right"/>
            </w:pPr>
            <w:r w:rsidRPr="0074764D">
              <w:t>3,011</w:t>
            </w:r>
          </w:p>
        </w:tc>
        <w:tc>
          <w:tcPr>
            <w:tcW w:w="461" w:type="pct"/>
            <w:shd w:val="clear" w:color="auto" w:fill="auto"/>
            <w:noWrap/>
            <w:tcMar>
              <w:top w:w="15" w:type="dxa"/>
              <w:left w:w="15" w:type="dxa"/>
              <w:bottom w:w="0" w:type="dxa"/>
              <w:right w:w="15" w:type="dxa"/>
            </w:tcMar>
            <w:vAlign w:val="bottom"/>
            <w:hideMark/>
          </w:tcPr>
          <w:p w14:paraId="7940608F" w14:textId="77777777" w:rsidR="005025D5" w:rsidRPr="0074764D" w:rsidRDefault="005025D5" w:rsidP="00B86A6C">
            <w:pPr>
              <w:jc w:val="right"/>
            </w:pPr>
            <w:r w:rsidRPr="0074764D">
              <w:t>12,1398</w:t>
            </w:r>
          </w:p>
        </w:tc>
        <w:tc>
          <w:tcPr>
            <w:tcW w:w="461" w:type="pct"/>
            <w:shd w:val="clear" w:color="auto" w:fill="auto"/>
            <w:noWrap/>
            <w:tcMar>
              <w:top w:w="15" w:type="dxa"/>
              <w:left w:w="15" w:type="dxa"/>
              <w:bottom w:w="0" w:type="dxa"/>
              <w:right w:w="15" w:type="dxa"/>
            </w:tcMar>
            <w:vAlign w:val="bottom"/>
            <w:hideMark/>
          </w:tcPr>
          <w:p w14:paraId="35C538A6" w14:textId="77777777" w:rsidR="005025D5" w:rsidRPr="0074764D" w:rsidRDefault="005025D5" w:rsidP="00B86A6C">
            <w:pPr>
              <w:jc w:val="right"/>
            </w:pPr>
            <w:r w:rsidRPr="0074764D">
              <w:t>79,6824</w:t>
            </w:r>
          </w:p>
        </w:tc>
        <w:tc>
          <w:tcPr>
            <w:tcW w:w="461" w:type="pct"/>
            <w:shd w:val="clear" w:color="auto" w:fill="auto"/>
            <w:noWrap/>
            <w:tcMar>
              <w:top w:w="15" w:type="dxa"/>
              <w:left w:w="15" w:type="dxa"/>
              <w:bottom w:w="0" w:type="dxa"/>
              <w:right w:w="15" w:type="dxa"/>
            </w:tcMar>
            <w:vAlign w:val="bottom"/>
            <w:hideMark/>
          </w:tcPr>
          <w:p w14:paraId="6A1B04F4" w14:textId="77777777" w:rsidR="005025D5" w:rsidRPr="0074764D" w:rsidRDefault="005025D5" w:rsidP="00B86A6C">
            <w:pPr>
              <w:jc w:val="right"/>
            </w:pPr>
            <w:r w:rsidRPr="0074764D">
              <w:t>214,6881</w:t>
            </w:r>
          </w:p>
        </w:tc>
        <w:tc>
          <w:tcPr>
            <w:tcW w:w="741" w:type="pct"/>
            <w:shd w:val="clear" w:color="auto" w:fill="auto"/>
            <w:noWrap/>
            <w:tcMar>
              <w:top w:w="15" w:type="dxa"/>
              <w:left w:w="15" w:type="dxa"/>
              <w:bottom w:w="0" w:type="dxa"/>
              <w:right w:w="15" w:type="dxa"/>
            </w:tcMar>
            <w:vAlign w:val="bottom"/>
            <w:hideMark/>
          </w:tcPr>
          <w:p w14:paraId="2999FDE0" w14:textId="77777777" w:rsidR="005025D5" w:rsidRPr="0074764D" w:rsidRDefault="005025D5" w:rsidP="00B86A6C">
            <w:pPr>
              <w:jc w:val="right"/>
            </w:pPr>
            <w:r w:rsidRPr="0074764D">
              <w:t>27,1448</w:t>
            </w:r>
          </w:p>
        </w:tc>
        <w:tc>
          <w:tcPr>
            <w:tcW w:w="535" w:type="pct"/>
            <w:shd w:val="clear" w:color="auto" w:fill="auto"/>
            <w:noWrap/>
            <w:tcMar>
              <w:top w:w="15" w:type="dxa"/>
              <w:left w:w="15" w:type="dxa"/>
              <w:bottom w:w="0" w:type="dxa"/>
              <w:right w:w="15" w:type="dxa"/>
            </w:tcMar>
            <w:vAlign w:val="bottom"/>
            <w:hideMark/>
          </w:tcPr>
          <w:p w14:paraId="13AD502C" w14:textId="77777777" w:rsidR="005025D5" w:rsidRPr="0074764D" w:rsidRDefault="005025D5" w:rsidP="00B86A6C">
            <w:pPr>
              <w:jc w:val="right"/>
            </w:pPr>
            <w:r w:rsidRPr="0074764D">
              <w:t>35,0506</w:t>
            </w:r>
          </w:p>
        </w:tc>
        <w:tc>
          <w:tcPr>
            <w:tcW w:w="577" w:type="pct"/>
            <w:shd w:val="clear" w:color="auto" w:fill="auto"/>
            <w:noWrap/>
            <w:tcMar>
              <w:top w:w="15" w:type="dxa"/>
              <w:left w:w="15" w:type="dxa"/>
              <w:bottom w:w="0" w:type="dxa"/>
              <w:right w:w="15" w:type="dxa"/>
            </w:tcMar>
            <w:vAlign w:val="bottom"/>
            <w:hideMark/>
          </w:tcPr>
          <w:p w14:paraId="7AE95AA2" w14:textId="77777777" w:rsidR="005025D5" w:rsidRPr="0074764D" w:rsidRDefault="005025D5" w:rsidP="00B86A6C">
            <w:pPr>
              <w:jc w:val="right"/>
            </w:pPr>
            <w:r w:rsidRPr="0074764D">
              <w:t>37,8</w:t>
            </w:r>
          </w:p>
        </w:tc>
      </w:tr>
      <w:tr w:rsidR="005025D5" w:rsidRPr="0074764D" w14:paraId="57C9553C"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6D96EDCC" w14:textId="77777777" w:rsidR="005025D5" w:rsidRPr="0074764D" w:rsidRDefault="005025D5" w:rsidP="00B86A6C">
            <w:r w:rsidRPr="0074764D">
              <w:t>PYS-2017-200141</w:t>
            </w:r>
          </w:p>
        </w:tc>
        <w:tc>
          <w:tcPr>
            <w:tcW w:w="462" w:type="pct"/>
            <w:shd w:val="clear" w:color="auto" w:fill="auto"/>
            <w:noWrap/>
            <w:tcMar>
              <w:top w:w="15" w:type="dxa"/>
              <w:left w:w="15" w:type="dxa"/>
              <w:bottom w:w="0" w:type="dxa"/>
              <w:right w:w="15" w:type="dxa"/>
            </w:tcMar>
            <w:vAlign w:val="bottom"/>
            <w:hideMark/>
          </w:tcPr>
          <w:p w14:paraId="522DA28B" w14:textId="77777777" w:rsidR="005025D5" w:rsidRPr="0074764D" w:rsidRDefault="005025D5" w:rsidP="00B86A6C">
            <w:pPr>
              <w:jc w:val="right"/>
            </w:pPr>
            <w:r w:rsidRPr="0074764D">
              <w:t>0,3284</w:t>
            </w:r>
          </w:p>
        </w:tc>
        <w:tc>
          <w:tcPr>
            <w:tcW w:w="461" w:type="pct"/>
            <w:shd w:val="clear" w:color="auto" w:fill="auto"/>
            <w:noWrap/>
            <w:tcMar>
              <w:top w:w="15" w:type="dxa"/>
              <w:left w:w="15" w:type="dxa"/>
              <w:bottom w:w="0" w:type="dxa"/>
              <w:right w:w="15" w:type="dxa"/>
            </w:tcMar>
            <w:vAlign w:val="bottom"/>
            <w:hideMark/>
          </w:tcPr>
          <w:p w14:paraId="3BC19D04" w14:textId="77777777" w:rsidR="005025D5" w:rsidRPr="0074764D" w:rsidRDefault="005025D5" w:rsidP="00B86A6C">
            <w:pPr>
              <w:jc w:val="right"/>
            </w:pPr>
            <w:r w:rsidRPr="0074764D">
              <w:t>2,0394</w:t>
            </w:r>
          </w:p>
        </w:tc>
        <w:tc>
          <w:tcPr>
            <w:tcW w:w="461" w:type="pct"/>
            <w:shd w:val="clear" w:color="auto" w:fill="auto"/>
            <w:noWrap/>
            <w:tcMar>
              <w:top w:w="15" w:type="dxa"/>
              <w:left w:w="15" w:type="dxa"/>
              <w:bottom w:w="0" w:type="dxa"/>
              <w:right w:w="15" w:type="dxa"/>
            </w:tcMar>
            <w:vAlign w:val="bottom"/>
            <w:hideMark/>
          </w:tcPr>
          <w:p w14:paraId="0DB17939" w14:textId="77777777" w:rsidR="005025D5" w:rsidRPr="0074764D" w:rsidRDefault="005025D5" w:rsidP="00B86A6C">
            <w:pPr>
              <w:jc w:val="right"/>
            </w:pPr>
            <w:r w:rsidRPr="0074764D">
              <w:t>7,6496</w:t>
            </w:r>
          </w:p>
        </w:tc>
        <w:tc>
          <w:tcPr>
            <w:tcW w:w="461" w:type="pct"/>
            <w:shd w:val="clear" w:color="auto" w:fill="auto"/>
            <w:noWrap/>
            <w:tcMar>
              <w:top w:w="15" w:type="dxa"/>
              <w:left w:w="15" w:type="dxa"/>
              <w:bottom w:w="0" w:type="dxa"/>
              <w:right w:w="15" w:type="dxa"/>
            </w:tcMar>
            <w:vAlign w:val="bottom"/>
            <w:hideMark/>
          </w:tcPr>
          <w:p w14:paraId="6C844038" w14:textId="77777777" w:rsidR="005025D5" w:rsidRPr="0074764D" w:rsidRDefault="005025D5" w:rsidP="00B86A6C">
            <w:pPr>
              <w:jc w:val="right"/>
            </w:pPr>
            <w:r w:rsidRPr="0074764D">
              <w:t>25,6136</w:t>
            </w:r>
          </w:p>
        </w:tc>
        <w:tc>
          <w:tcPr>
            <w:tcW w:w="461" w:type="pct"/>
            <w:shd w:val="clear" w:color="auto" w:fill="auto"/>
            <w:noWrap/>
            <w:tcMar>
              <w:top w:w="15" w:type="dxa"/>
              <w:left w:w="15" w:type="dxa"/>
              <w:bottom w:w="0" w:type="dxa"/>
              <w:right w:w="15" w:type="dxa"/>
            </w:tcMar>
            <w:vAlign w:val="bottom"/>
            <w:hideMark/>
          </w:tcPr>
          <w:p w14:paraId="28A08D3F" w14:textId="77777777" w:rsidR="005025D5" w:rsidRPr="0074764D" w:rsidRDefault="005025D5" w:rsidP="00B86A6C">
            <w:pPr>
              <w:jc w:val="right"/>
            </w:pPr>
            <w:r w:rsidRPr="0074764D">
              <w:t>90,198</w:t>
            </w:r>
          </w:p>
        </w:tc>
        <w:tc>
          <w:tcPr>
            <w:tcW w:w="741" w:type="pct"/>
            <w:shd w:val="clear" w:color="auto" w:fill="auto"/>
            <w:noWrap/>
            <w:tcMar>
              <w:top w:w="15" w:type="dxa"/>
              <w:left w:w="15" w:type="dxa"/>
              <w:bottom w:w="0" w:type="dxa"/>
              <w:right w:w="15" w:type="dxa"/>
            </w:tcMar>
            <w:vAlign w:val="bottom"/>
            <w:hideMark/>
          </w:tcPr>
          <w:p w14:paraId="325768C1" w14:textId="77777777" w:rsidR="005025D5" w:rsidRPr="0074764D" w:rsidRDefault="005025D5" w:rsidP="00B86A6C">
            <w:pPr>
              <w:jc w:val="right"/>
            </w:pPr>
            <w:r w:rsidRPr="0074764D">
              <w:t>15,2069</w:t>
            </w:r>
          </w:p>
        </w:tc>
        <w:tc>
          <w:tcPr>
            <w:tcW w:w="535" w:type="pct"/>
            <w:shd w:val="clear" w:color="auto" w:fill="auto"/>
            <w:noWrap/>
            <w:tcMar>
              <w:top w:w="15" w:type="dxa"/>
              <w:left w:w="15" w:type="dxa"/>
              <w:bottom w:w="0" w:type="dxa"/>
              <w:right w:w="15" w:type="dxa"/>
            </w:tcMar>
            <w:vAlign w:val="bottom"/>
            <w:hideMark/>
          </w:tcPr>
          <w:p w14:paraId="5E5A76CC" w14:textId="77777777" w:rsidR="005025D5" w:rsidRPr="0074764D" w:rsidRDefault="005025D5" w:rsidP="00B86A6C">
            <w:pPr>
              <w:jc w:val="right"/>
            </w:pPr>
            <w:r w:rsidRPr="0074764D">
              <w:t>37,0327</w:t>
            </w:r>
          </w:p>
        </w:tc>
        <w:tc>
          <w:tcPr>
            <w:tcW w:w="577" w:type="pct"/>
            <w:shd w:val="clear" w:color="auto" w:fill="auto"/>
            <w:noWrap/>
            <w:tcMar>
              <w:top w:w="15" w:type="dxa"/>
              <w:left w:w="15" w:type="dxa"/>
              <w:bottom w:w="0" w:type="dxa"/>
              <w:right w:w="15" w:type="dxa"/>
            </w:tcMar>
            <w:vAlign w:val="bottom"/>
            <w:hideMark/>
          </w:tcPr>
          <w:p w14:paraId="4F8C6346" w14:textId="77777777" w:rsidR="005025D5" w:rsidRPr="0074764D" w:rsidRDefault="005025D5" w:rsidP="00B86A6C">
            <w:pPr>
              <w:jc w:val="right"/>
            </w:pPr>
            <w:r w:rsidRPr="0074764D">
              <w:t>47,76</w:t>
            </w:r>
          </w:p>
        </w:tc>
      </w:tr>
      <w:tr w:rsidR="005025D5" w:rsidRPr="0074764D" w14:paraId="03B7DA1E"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61D7D2B6" w14:textId="77777777" w:rsidR="005025D5" w:rsidRPr="0074764D" w:rsidRDefault="005025D5" w:rsidP="00B86A6C">
            <w:r w:rsidRPr="0074764D">
              <w:t>PYS-2017-200142</w:t>
            </w:r>
          </w:p>
        </w:tc>
        <w:tc>
          <w:tcPr>
            <w:tcW w:w="462" w:type="pct"/>
            <w:shd w:val="clear" w:color="auto" w:fill="auto"/>
            <w:noWrap/>
            <w:tcMar>
              <w:top w:w="15" w:type="dxa"/>
              <w:left w:w="15" w:type="dxa"/>
              <w:bottom w:w="0" w:type="dxa"/>
              <w:right w:w="15" w:type="dxa"/>
            </w:tcMar>
            <w:vAlign w:val="bottom"/>
            <w:hideMark/>
          </w:tcPr>
          <w:p w14:paraId="2FBB69E2" w14:textId="77777777" w:rsidR="005025D5" w:rsidRPr="0074764D" w:rsidRDefault="005025D5" w:rsidP="00B86A6C">
            <w:pPr>
              <w:jc w:val="right"/>
            </w:pPr>
            <w:r w:rsidRPr="0074764D">
              <w:t>0,2662</w:t>
            </w:r>
          </w:p>
        </w:tc>
        <w:tc>
          <w:tcPr>
            <w:tcW w:w="461" w:type="pct"/>
            <w:shd w:val="clear" w:color="auto" w:fill="auto"/>
            <w:noWrap/>
            <w:tcMar>
              <w:top w:w="15" w:type="dxa"/>
              <w:left w:w="15" w:type="dxa"/>
              <w:bottom w:w="0" w:type="dxa"/>
              <w:right w:w="15" w:type="dxa"/>
            </w:tcMar>
            <w:vAlign w:val="bottom"/>
            <w:hideMark/>
          </w:tcPr>
          <w:p w14:paraId="43D9CDCE" w14:textId="77777777" w:rsidR="005025D5" w:rsidRPr="0074764D" w:rsidRDefault="005025D5" w:rsidP="00B86A6C">
            <w:pPr>
              <w:jc w:val="right"/>
            </w:pPr>
            <w:r w:rsidRPr="0074764D">
              <w:t>1,0744</w:t>
            </w:r>
          </w:p>
        </w:tc>
        <w:tc>
          <w:tcPr>
            <w:tcW w:w="461" w:type="pct"/>
            <w:shd w:val="clear" w:color="auto" w:fill="auto"/>
            <w:noWrap/>
            <w:tcMar>
              <w:top w:w="15" w:type="dxa"/>
              <w:left w:w="15" w:type="dxa"/>
              <w:bottom w:w="0" w:type="dxa"/>
              <w:right w:w="15" w:type="dxa"/>
            </w:tcMar>
            <w:vAlign w:val="bottom"/>
            <w:hideMark/>
          </w:tcPr>
          <w:p w14:paraId="15B93559" w14:textId="77777777" w:rsidR="005025D5" w:rsidRPr="0074764D" w:rsidRDefault="005025D5" w:rsidP="00B86A6C">
            <w:pPr>
              <w:jc w:val="right"/>
            </w:pPr>
            <w:r w:rsidRPr="0074764D">
              <w:t>7,4934</w:t>
            </w:r>
          </w:p>
        </w:tc>
        <w:tc>
          <w:tcPr>
            <w:tcW w:w="461" w:type="pct"/>
            <w:shd w:val="clear" w:color="auto" w:fill="auto"/>
            <w:noWrap/>
            <w:tcMar>
              <w:top w:w="15" w:type="dxa"/>
              <w:left w:w="15" w:type="dxa"/>
              <w:bottom w:w="0" w:type="dxa"/>
              <w:right w:w="15" w:type="dxa"/>
            </w:tcMar>
            <w:vAlign w:val="bottom"/>
            <w:hideMark/>
          </w:tcPr>
          <w:p w14:paraId="7D40652E" w14:textId="77777777" w:rsidR="005025D5" w:rsidRPr="0074764D" w:rsidRDefault="005025D5" w:rsidP="00B86A6C">
            <w:pPr>
              <w:jc w:val="right"/>
            </w:pPr>
            <w:r w:rsidRPr="0074764D">
              <w:t>22,4781</w:t>
            </w:r>
          </w:p>
        </w:tc>
        <w:tc>
          <w:tcPr>
            <w:tcW w:w="461" w:type="pct"/>
            <w:shd w:val="clear" w:color="auto" w:fill="auto"/>
            <w:noWrap/>
            <w:tcMar>
              <w:top w:w="15" w:type="dxa"/>
              <w:left w:w="15" w:type="dxa"/>
              <w:bottom w:w="0" w:type="dxa"/>
              <w:right w:w="15" w:type="dxa"/>
            </w:tcMar>
            <w:vAlign w:val="bottom"/>
            <w:hideMark/>
          </w:tcPr>
          <w:p w14:paraId="2A768B5A" w14:textId="77777777" w:rsidR="005025D5" w:rsidRPr="0074764D" w:rsidRDefault="005025D5" w:rsidP="00B86A6C">
            <w:pPr>
              <w:jc w:val="right"/>
            </w:pPr>
            <w:r w:rsidRPr="0074764D">
              <w:t>83,0333</w:t>
            </w:r>
          </w:p>
        </w:tc>
        <w:tc>
          <w:tcPr>
            <w:tcW w:w="741" w:type="pct"/>
            <w:shd w:val="clear" w:color="auto" w:fill="auto"/>
            <w:noWrap/>
            <w:tcMar>
              <w:top w:w="15" w:type="dxa"/>
              <w:left w:w="15" w:type="dxa"/>
              <w:bottom w:w="0" w:type="dxa"/>
              <w:right w:w="15" w:type="dxa"/>
            </w:tcMar>
            <w:vAlign w:val="bottom"/>
            <w:hideMark/>
          </w:tcPr>
          <w:p w14:paraId="20CCB611" w14:textId="77777777" w:rsidR="005025D5" w:rsidRPr="0074764D" w:rsidRDefault="005025D5" w:rsidP="00B86A6C">
            <w:pPr>
              <w:jc w:val="right"/>
            </w:pPr>
            <w:r w:rsidRPr="0074764D">
              <w:t>13,0821</w:t>
            </w:r>
          </w:p>
        </w:tc>
        <w:tc>
          <w:tcPr>
            <w:tcW w:w="535" w:type="pct"/>
            <w:shd w:val="clear" w:color="auto" w:fill="auto"/>
            <w:noWrap/>
            <w:tcMar>
              <w:top w:w="15" w:type="dxa"/>
              <w:left w:w="15" w:type="dxa"/>
              <w:bottom w:w="0" w:type="dxa"/>
              <w:right w:w="15" w:type="dxa"/>
            </w:tcMar>
            <w:vAlign w:val="bottom"/>
            <w:hideMark/>
          </w:tcPr>
          <w:p w14:paraId="687170C2" w14:textId="77777777" w:rsidR="005025D5" w:rsidRPr="0074764D" w:rsidRDefault="005025D5" w:rsidP="00B86A6C">
            <w:pPr>
              <w:jc w:val="right"/>
            </w:pPr>
            <w:r w:rsidRPr="0074764D">
              <w:t>38,4076</w:t>
            </w:r>
          </w:p>
        </w:tc>
        <w:tc>
          <w:tcPr>
            <w:tcW w:w="577" w:type="pct"/>
            <w:shd w:val="clear" w:color="auto" w:fill="auto"/>
            <w:noWrap/>
            <w:tcMar>
              <w:top w:w="15" w:type="dxa"/>
              <w:left w:w="15" w:type="dxa"/>
              <w:bottom w:w="0" w:type="dxa"/>
              <w:right w:w="15" w:type="dxa"/>
            </w:tcMar>
            <w:vAlign w:val="bottom"/>
            <w:hideMark/>
          </w:tcPr>
          <w:p w14:paraId="62FFA05C" w14:textId="77777777" w:rsidR="005025D5" w:rsidRPr="0074764D" w:rsidRDefault="005025D5" w:rsidP="00B86A6C">
            <w:pPr>
              <w:jc w:val="right"/>
            </w:pPr>
            <w:r w:rsidRPr="0074764D">
              <w:t>48,51</w:t>
            </w:r>
          </w:p>
        </w:tc>
      </w:tr>
      <w:tr w:rsidR="005025D5" w:rsidRPr="0074764D" w14:paraId="5A500530"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3F376B91" w14:textId="77777777" w:rsidR="005025D5" w:rsidRPr="0074764D" w:rsidRDefault="005025D5" w:rsidP="00B86A6C">
            <w:r w:rsidRPr="0074764D">
              <w:t>PYS-2017-200144</w:t>
            </w:r>
          </w:p>
        </w:tc>
        <w:tc>
          <w:tcPr>
            <w:tcW w:w="462" w:type="pct"/>
            <w:shd w:val="clear" w:color="auto" w:fill="auto"/>
            <w:noWrap/>
            <w:tcMar>
              <w:top w:w="15" w:type="dxa"/>
              <w:left w:w="15" w:type="dxa"/>
              <w:bottom w:w="0" w:type="dxa"/>
              <w:right w:w="15" w:type="dxa"/>
            </w:tcMar>
            <w:vAlign w:val="bottom"/>
            <w:hideMark/>
          </w:tcPr>
          <w:p w14:paraId="4C267C22" w14:textId="77777777" w:rsidR="005025D5" w:rsidRPr="0074764D" w:rsidRDefault="005025D5" w:rsidP="00B86A6C">
            <w:pPr>
              <w:jc w:val="right"/>
            </w:pPr>
            <w:r w:rsidRPr="0074764D">
              <w:t>0,2423</w:t>
            </w:r>
          </w:p>
        </w:tc>
        <w:tc>
          <w:tcPr>
            <w:tcW w:w="461" w:type="pct"/>
            <w:shd w:val="clear" w:color="auto" w:fill="auto"/>
            <w:noWrap/>
            <w:tcMar>
              <w:top w:w="15" w:type="dxa"/>
              <w:left w:w="15" w:type="dxa"/>
              <w:bottom w:w="0" w:type="dxa"/>
              <w:right w:w="15" w:type="dxa"/>
            </w:tcMar>
            <w:vAlign w:val="bottom"/>
            <w:hideMark/>
          </w:tcPr>
          <w:p w14:paraId="7B74F1C0" w14:textId="77777777" w:rsidR="005025D5" w:rsidRPr="0074764D" w:rsidRDefault="005025D5" w:rsidP="00B86A6C">
            <w:pPr>
              <w:jc w:val="right"/>
            </w:pPr>
            <w:r w:rsidRPr="0074764D">
              <w:t>0,9819</w:t>
            </w:r>
          </w:p>
        </w:tc>
        <w:tc>
          <w:tcPr>
            <w:tcW w:w="461" w:type="pct"/>
            <w:shd w:val="clear" w:color="auto" w:fill="auto"/>
            <w:noWrap/>
            <w:tcMar>
              <w:top w:w="15" w:type="dxa"/>
              <w:left w:w="15" w:type="dxa"/>
              <w:bottom w:w="0" w:type="dxa"/>
              <w:right w:w="15" w:type="dxa"/>
            </w:tcMar>
            <w:vAlign w:val="bottom"/>
            <w:hideMark/>
          </w:tcPr>
          <w:p w14:paraId="506B44F1" w14:textId="77777777" w:rsidR="005025D5" w:rsidRPr="0074764D" w:rsidRDefault="005025D5" w:rsidP="00B86A6C">
            <w:pPr>
              <w:jc w:val="right"/>
            </w:pPr>
            <w:r w:rsidRPr="0074764D">
              <w:t>6,5408</w:t>
            </w:r>
          </w:p>
        </w:tc>
        <w:tc>
          <w:tcPr>
            <w:tcW w:w="461" w:type="pct"/>
            <w:shd w:val="clear" w:color="auto" w:fill="auto"/>
            <w:noWrap/>
            <w:tcMar>
              <w:top w:w="15" w:type="dxa"/>
              <w:left w:w="15" w:type="dxa"/>
              <w:bottom w:w="0" w:type="dxa"/>
              <w:right w:w="15" w:type="dxa"/>
            </w:tcMar>
            <w:vAlign w:val="bottom"/>
            <w:hideMark/>
          </w:tcPr>
          <w:p w14:paraId="3E40A47F" w14:textId="77777777" w:rsidR="005025D5" w:rsidRPr="0074764D" w:rsidRDefault="005025D5" w:rsidP="00B86A6C">
            <w:pPr>
              <w:jc w:val="right"/>
            </w:pPr>
            <w:r w:rsidRPr="0074764D">
              <w:t>27,2241</w:t>
            </w:r>
          </w:p>
        </w:tc>
        <w:tc>
          <w:tcPr>
            <w:tcW w:w="461" w:type="pct"/>
            <w:shd w:val="clear" w:color="auto" w:fill="auto"/>
            <w:noWrap/>
            <w:tcMar>
              <w:top w:w="15" w:type="dxa"/>
              <w:left w:w="15" w:type="dxa"/>
              <w:bottom w:w="0" w:type="dxa"/>
              <w:right w:w="15" w:type="dxa"/>
            </w:tcMar>
            <w:vAlign w:val="bottom"/>
            <w:hideMark/>
          </w:tcPr>
          <w:p w14:paraId="50F378E6" w14:textId="77777777" w:rsidR="005025D5" w:rsidRPr="0074764D" w:rsidRDefault="005025D5" w:rsidP="00B86A6C">
            <w:pPr>
              <w:jc w:val="right"/>
            </w:pPr>
            <w:r w:rsidRPr="0074764D">
              <w:t>97,6805</w:t>
            </w:r>
          </w:p>
        </w:tc>
        <w:tc>
          <w:tcPr>
            <w:tcW w:w="741" w:type="pct"/>
            <w:shd w:val="clear" w:color="auto" w:fill="auto"/>
            <w:noWrap/>
            <w:tcMar>
              <w:top w:w="15" w:type="dxa"/>
              <w:left w:w="15" w:type="dxa"/>
              <w:bottom w:w="0" w:type="dxa"/>
              <w:right w:w="15" w:type="dxa"/>
            </w:tcMar>
            <w:vAlign w:val="bottom"/>
            <w:hideMark/>
          </w:tcPr>
          <w:p w14:paraId="2771E473" w14:textId="77777777" w:rsidR="005025D5" w:rsidRPr="0074764D" w:rsidRDefault="005025D5" w:rsidP="00B86A6C">
            <w:pPr>
              <w:jc w:val="right"/>
            </w:pPr>
            <w:r w:rsidRPr="0074764D">
              <w:t>16,4337</w:t>
            </w:r>
          </w:p>
        </w:tc>
        <w:tc>
          <w:tcPr>
            <w:tcW w:w="535" w:type="pct"/>
            <w:shd w:val="clear" w:color="auto" w:fill="auto"/>
            <w:noWrap/>
            <w:tcMar>
              <w:top w:w="15" w:type="dxa"/>
              <w:left w:w="15" w:type="dxa"/>
              <w:bottom w:w="0" w:type="dxa"/>
              <w:right w:w="15" w:type="dxa"/>
            </w:tcMar>
            <w:vAlign w:val="bottom"/>
            <w:hideMark/>
          </w:tcPr>
          <w:p w14:paraId="5755E1E6" w14:textId="77777777" w:rsidR="005025D5" w:rsidRPr="0074764D" w:rsidRDefault="005025D5" w:rsidP="00B86A6C">
            <w:pPr>
              <w:jc w:val="right"/>
            </w:pPr>
            <w:r w:rsidRPr="0074764D">
              <w:t>32,0243</w:t>
            </w:r>
          </w:p>
        </w:tc>
        <w:tc>
          <w:tcPr>
            <w:tcW w:w="577" w:type="pct"/>
            <w:shd w:val="clear" w:color="auto" w:fill="auto"/>
            <w:noWrap/>
            <w:tcMar>
              <w:top w:w="15" w:type="dxa"/>
              <w:left w:w="15" w:type="dxa"/>
              <w:bottom w:w="0" w:type="dxa"/>
              <w:right w:w="15" w:type="dxa"/>
            </w:tcMar>
            <w:vAlign w:val="bottom"/>
            <w:hideMark/>
          </w:tcPr>
          <w:p w14:paraId="14C81165" w14:textId="77777777" w:rsidR="005025D5" w:rsidRPr="0074764D" w:rsidRDefault="005025D5" w:rsidP="00B86A6C">
            <w:pPr>
              <w:jc w:val="right"/>
            </w:pPr>
            <w:r w:rsidRPr="0074764D">
              <w:t>51,54</w:t>
            </w:r>
          </w:p>
        </w:tc>
      </w:tr>
      <w:tr w:rsidR="005025D5" w:rsidRPr="0074764D" w14:paraId="1B68CBA4"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AE3F6CD" w14:textId="77777777" w:rsidR="005025D5" w:rsidRPr="0074764D" w:rsidRDefault="005025D5" w:rsidP="00B86A6C">
            <w:r w:rsidRPr="0074764D">
              <w:t>PYS-2017-200145</w:t>
            </w:r>
          </w:p>
        </w:tc>
        <w:tc>
          <w:tcPr>
            <w:tcW w:w="462" w:type="pct"/>
            <w:shd w:val="clear" w:color="auto" w:fill="auto"/>
            <w:noWrap/>
            <w:tcMar>
              <w:top w:w="15" w:type="dxa"/>
              <w:left w:w="15" w:type="dxa"/>
              <w:bottom w:w="0" w:type="dxa"/>
              <w:right w:w="15" w:type="dxa"/>
            </w:tcMar>
            <w:vAlign w:val="bottom"/>
            <w:hideMark/>
          </w:tcPr>
          <w:p w14:paraId="267FF3AF" w14:textId="77777777" w:rsidR="005025D5" w:rsidRPr="0074764D" w:rsidRDefault="005025D5" w:rsidP="00B86A6C">
            <w:pPr>
              <w:jc w:val="right"/>
            </w:pPr>
            <w:r w:rsidRPr="0074764D">
              <w:t>0,2073</w:t>
            </w:r>
          </w:p>
        </w:tc>
        <w:tc>
          <w:tcPr>
            <w:tcW w:w="461" w:type="pct"/>
            <w:shd w:val="clear" w:color="auto" w:fill="auto"/>
            <w:noWrap/>
            <w:tcMar>
              <w:top w:w="15" w:type="dxa"/>
              <w:left w:w="15" w:type="dxa"/>
              <w:bottom w:w="0" w:type="dxa"/>
              <w:right w:w="15" w:type="dxa"/>
            </w:tcMar>
            <w:vAlign w:val="bottom"/>
            <w:hideMark/>
          </w:tcPr>
          <w:p w14:paraId="15B458EB" w14:textId="77777777" w:rsidR="005025D5" w:rsidRPr="0074764D" w:rsidRDefault="005025D5" w:rsidP="00B86A6C">
            <w:pPr>
              <w:jc w:val="right"/>
            </w:pPr>
            <w:r w:rsidRPr="0074764D">
              <w:t>0,4145</w:t>
            </w:r>
          </w:p>
        </w:tc>
        <w:tc>
          <w:tcPr>
            <w:tcW w:w="461" w:type="pct"/>
            <w:shd w:val="clear" w:color="auto" w:fill="auto"/>
            <w:noWrap/>
            <w:tcMar>
              <w:top w:w="15" w:type="dxa"/>
              <w:left w:w="15" w:type="dxa"/>
              <w:bottom w:w="0" w:type="dxa"/>
              <w:right w:w="15" w:type="dxa"/>
            </w:tcMar>
            <w:vAlign w:val="bottom"/>
            <w:hideMark/>
          </w:tcPr>
          <w:p w14:paraId="42C3E8C4" w14:textId="77777777" w:rsidR="005025D5" w:rsidRPr="0074764D" w:rsidRDefault="005025D5" w:rsidP="00B86A6C">
            <w:pPr>
              <w:jc w:val="right"/>
            </w:pPr>
            <w:r w:rsidRPr="0074764D">
              <w:t>5,3556</w:t>
            </w:r>
          </w:p>
        </w:tc>
        <w:tc>
          <w:tcPr>
            <w:tcW w:w="461" w:type="pct"/>
            <w:shd w:val="clear" w:color="auto" w:fill="auto"/>
            <w:noWrap/>
            <w:tcMar>
              <w:top w:w="15" w:type="dxa"/>
              <w:left w:w="15" w:type="dxa"/>
              <w:bottom w:w="0" w:type="dxa"/>
              <w:right w:w="15" w:type="dxa"/>
            </w:tcMar>
            <w:vAlign w:val="bottom"/>
            <w:hideMark/>
          </w:tcPr>
          <w:p w14:paraId="70C58649" w14:textId="77777777" w:rsidR="005025D5" w:rsidRPr="0074764D" w:rsidRDefault="005025D5" w:rsidP="00B86A6C">
            <w:pPr>
              <w:jc w:val="right"/>
            </w:pPr>
            <w:r w:rsidRPr="0074764D">
              <w:t>23,6887</w:t>
            </w:r>
          </w:p>
        </w:tc>
        <w:tc>
          <w:tcPr>
            <w:tcW w:w="461" w:type="pct"/>
            <w:shd w:val="clear" w:color="auto" w:fill="auto"/>
            <w:noWrap/>
            <w:tcMar>
              <w:top w:w="15" w:type="dxa"/>
              <w:left w:w="15" w:type="dxa"/>
              <w:bottom w:w="0" w:type="dxa"/>
              <w:right w:w="15" w:type="dxa"/>
            </w:tcMar>
            <w:vAlign w:val="bottom"/>
            <w:hideMark/>
          </w:tcPr>
          <w:p w14:paraId="64BD8B9D" w14:textId="77777777" w:rsidR="005025D5" w:rsidRPr="0074764D" w:rsidRDefault="005025D5" w:rsidP="00B86A6C">
            <w:pPr>
              <w:jc w:val="right"/>
            </w:pPr>
            <w:r w:rsidRPr="0074764D">
              <w:t>100,6494</w:t>
            </w:r>
          </w:p>
        </w:tc>
        <w:tc>
          <w:tcPr>
            <w:tcW w:w="741" w:type="pct"/>
            <w:shd w:val="clear" w:color="auto" w:fill="auto"/>
            <w:noWrap/>
            <w:tcMar>
              <w:top w:w="15" w:type="dxa"/>
              <w:left w:w="15" w:type="dxa"/>
              <w:bottom w:w="0" w:type="dxa"/>
              <w:right w:w="15" w:type="dxa"/>
            </w:tcMar>
            <w:vAlign w:val="bottom"/>
            <w:hideMark/>
          </w:tcPr>
          <w:p w14:paraId="56A1F1DB" w14:textId="77777777" w:rsidR="005025D5" w:rsidRPr="0074764D" w:rsidRDefault="005025D5" w:rsidP="00B86A6C">
            <w:pPr>
              <w:jc w:val="right"/>
            </w:pPr>
            <w:r w:rsidRPr="0074764D">
              <w:t>16,3217</w:t>
            </w:r>
          </w:p>
        </w:tc>
        <w:tc>
          <w:tcPr>
            <w:tcW w:w="535" w:type="pct"/>
            <w:shd w:val="clear" w:color="auto" w:fill="auto"/>
            <w:noWrap/>
            <w:tcMar>
              <w:top w:w="15" w:type="dxa"/>
              <w:left w:w="15" w:type="dxa"/>
              <w:bottom w:w="0" w:type="dxa"/>
              <w:right w:w="15" w:type="dxa"/>
            </w:tcMar>
            <w:vAlign w:val="bottom"/>
            <w:hideMark/>
          </w:tcPr>
          <w:p w14:paraId="1DC84703" w14:textId="77777777" w:rsidR="005025D5" w:rsidRPr="0074764D" w:rsidRDefault="005025D5" w:rsidP="00B86A6C">
            <w:pPr>
              <w:jc w:val="right"/>
            </w:pPr>
            <w:r w:rsidRPr="0074764D">
              <w:t>28,0524</w:t>
            </w:r>
          </w:p>
        </w:tc>
        <w:tc>
          <w:tcPr>
            <w:tcW w:w="577" w:type="pct"/>
            <w:shd w:val="clear" w:color="auto" w:fill="auto"/>
            <w:noWrap/>
            <w:tcMar>
              <w:top w:w="15" w:type="dxa"/>
              <w:left w:w="15" w:type="dxa"/>
              <w:bottom w:w="0" w:type="dxa"/>
              <w:right w:w="15" w:type="dxa"/>
            </w:tcMar>
            <w:vAlign w:val="bottom"/>
            <w:hideMark/>
          </w:tcPr>
          <w:p w14:paraId="2758F983" w14:textId="77777777" w:rsidR="005025D5" w:rsidRPr="0074764D" w:rsidRDefault="005025D5" w:rsidP="00B86A6C">
            <w:pPr>
              <w:jc w:val="right"/>
            </w:pPr>
            <w:r w:rsidRPr="0074764D">
              <w:t>55,63</w:t>
            </w:r>
          </w:p>
        </w:tc>
      </w:tr>
      <w:tr w:rsidR="005025D5" w:rsidRPr="0074764D" w14:paraId="6ABA9BF0"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1E591D22" w14:textId="77777777" w:rsidR="005025D5" w:rsidRPr="0074764D" w:rsidRDefault="005025D5" w:rsidP="00B86A6C">
            <w:r w:rsidRPr="0074764D">
              <w:t>PYS-2017-200146</w:t>
            </w:r>
          </w:p>
        </w:tc>
        <w:tc>
          <w:tcPr>
            <w:tcW w:w="462" w:type="pct"/>
            <w:shd w:val="clear" w:color="auto" w:fill="auto"/>
            <w:noWrap/>
            <w:tcMar>
              <w:top w:w="15" w:type="dxa"/>
              <w:left w:w="15" w:type="dxa"/>
              <w:bottom w:w="0" w:type="dxa"/>
              <w:right w:w="15" w:type="dxa"/>
            </w:tcMar>
            <w:vAlign w:val="bottom"/>
            <w:hideMark/>
          </w:tcPr>
          <w:p w14:paraId="5BBF70ED" w14:textId="77777777" w:rsidR="005025D5" w:rsidRPr="0074764D" w:rsidRDefault="005025D5" w:rsidP="00B86A6C">
            <w:pPr>
              <w:jc w:val="right"/>
            </w:pPr>
            <w:r w:rsidRPr="0074764D">
              <w:t>0,2374</w:t>
            </w:r>
          </w:p>
        </w:tc>
        <w:tc>
          <w:tcPr>
            <w:tcW w:w="461" w:type="pct"/>
            <w:shd w:val="clear" w:color="auto" w:fill="auto"/>
            <w:noWrap/>
            <w:tcMar>
              <w:top w:w="15" w:type="dxa"/>
              <w:left w:w="15" w:type="dxa"/>
              <w:bottom w:w="0" w:type="dxa"/>
              <w:right w:w="15" w:type="dxa"/>
            </w:tcMar>
            <w:vAlign w:val="bottom"/>
            <w:hideMark/>
          </w:tcPr>
          <w:p w14:paraId="5A5C0A30" w14:textId="77777777" w:rsidR="005025D5" w:rsidRPr="0074764D" w:rsidRDefault="005025D5" w:rsidP="00B86A6C">
            <w:pPr>
              <w:jc w:val="right"/>
            </w:pPr>
            <w:r w:rsidRPr="0074764D">
              <w:t>0,4064</w:t>
            </w:r>
          </w:p>
        </w:tc>
        <w:tc>
          <w:tcPr>
            <w:tcW w:w="461" w:type="pct"/>
            <w:shd w:val="clear" w:color="auto" w:fill="auto"/>
            <w:noWrap/>
            <w:tcMar>
              <w:top w:w="15" w:type="dxa"/>
              <w:left w:w="15" w:type="dxa"/>
              <w:bottom w:w="0" w:type="dxa"/>
              <w:right w:w="15" w:type="dxa"/>
            </w:tcMar>
            <w:vAlign w:val="bottom"/>
            <w:hideMark/>
          </w:tcPr>
          <w:p w14:paraId="17FFC854" w14:textId="77777777" w:rsidR="005025D5" w:rsidRPr="0074764D" w:rsidRDefault="005025D5" w:rsidP="00B86A6C">
            <w:pPr>
              <w:jc w:val="right"/>
            </w:pPr>
            <w:r w:rsidRPr="0074764D">
              <w:t>5,0744</w:t>
            </w:r>
          </w:p>
        </w:tc>
        <w:tc>
          <w:tcPr>
            <w:tcW w:w="461" w:type="pct"/>
            <w:shd w:val="clear" w:color="auto" w:fill="auto"/>
            <w:noWrap/>
            <w:tcMar>
              <w:top w:w="15" w:type="dxa"/>
              <w:left w:w="15" w:type="dxa"/>
              <w:bottom w:w="0" w:type="dxa"/>
              <w:right w:w="15" w:type="dxa"/>
            </w:tcMar>
            <w:vAlign w:val="bottom"/>
            <w:hideMark/>
          </w:tcPr>
          <w:p w14:paraId="4AB4FFC7" w14:textId="77777777" w:rsidR="005025D5" w:rsidRPr="0074764D" w:rsidRDefault="005025D5" w:rsidP="00B86A6C">
            <w:pPr>
              <w:jc w:val="right"/>
            </w:pPr>
            <w:r w:rsidRPr="0074764D">
              <w:t>18,6924</w:t>
            </w:r>
          </w:p>
        </w:tc>
        <w:tc>
          <w:tcPr>
            <w:tcW w:w="461" w:type="pct"/>
            <w:shd w:val="clear" w:color="auto" w:fill="auto"/>
            <w:noWrap/>
            <w:tcMar>
              <w:top w:w="15" w:type="dxa"/>
              <w:left w:w="15" w:type="dxa"/>
              <w:bottom w:w="0" w:type="dxa"/>
              <w:right w:w="15" w:type="dxa"/>
            </w:tcMar>
            <w:vAlign w:val="bottom"/>
            <w:hideMark/>
          </w:tcPr>
          <w:p w14:paraId="1CC55727" w14:textId="77777777" w:rsidR="005025D5" w:rsidRPr="0074764D" w:rsidRDefault="005025D5" w:rsidP="00B86A6C">
            <w:pPr>
              <w:jc w:val="right"/>
            </w:pPr>
            <w:r w:rsidRPr="0074764D">
              <w:t>106,7284</w:t>
            </w:r>
          </w:p>
        </w:tc>
        <w:tc>
          <w:tcPr>
            <w:tcW w:w="741" w:type="pct"/>
            <w:shd w:val="clear" w:color="auto" w:fill="auto"/>
            <w:noWrap/>
            <w:tcMar>
              <w:top w:w="15" w:type="dxa"/>
              <w:left w:w="15" w:type="dxa"/>
              <w:bottom w:w="0" w:type="dxa"/>
              <w:right w:w="15" w:type="dxa"/>
            </w:tcMar>
            <w:vAlign w:val="bottom"/>
            <w:hideMark/>
          </w:tcPr>
          <w:p w14:paraId="59AD2F2F" w14:textId="77777777" w:rsidR="005025D5" w:rsidRPr="0074764D" w:rsidRDefault="005025D5" w:rsidP="00B86A6C">
            <w:pPr>
              <w:jc w:val="right"/>
            </w:pPr>
            <w:r w:rsidRPr="0074764D">
              <w:t>15,0418</w:t>
            </w:r>
          </w:p>
        </w:tc>
        <w:tc>
          <w:tcPr>
            <w:tcW w:w="535" w:type="pct"/>
            <w:shd w:val="clear" w:color="auto" w:fill="auto"/>
            <w:noWrap/>
            <w:tcMar>
              <w:top w:w="15" w:type="dxa"/>
              <w:left w:w="15" w:type="dxa"/>
              <w:bottom w:w="0" w:type="dxa"/>
              <w:right w:w="15" w:type="dxa"/>
            </w:tcMar>
            <w:vAlign w:val="bottom"/>
            <w:hideMark/>
          </w:tcPr>
          <w:p w14:paraId="63F80ADE" w14:textId="77777777" w:rsidR="005025D5" w:rsidRPr="0074764D" w:rsidRDefault="005025D5" w:rsidP="00B86A6C">
            <w:pPr>
              <w:jc w:val="right"/>
            </w:pPr>
            <w:r w:rsidRPr="0074764D">
              <w:t>28,6601</w:t>
            </w:r>
          </w:p>
        </w:tc>
        <w:tc>
          <w:tcPr>
            <w:tcW w:w="577" w:type="pct"/>
            <w:shd w:val="clear" w:color="auto" w:fill="auto"/>
            <w:noWrap/>
            <w:tcMar>
              <w:top w:w="15" w:type="dxa"/>
              <w:left w:w="15" w:type="dxa"/>
              <w:bottom w:w="0" w:type="dxa"/>
              <w:right w:w="15" w:type="dxa"/>
            </w:tcMar>
            <w:vAlign w:val="bottom"/>
            <w:hideMark/>
          </w:tcPr>
          <w:p w14:paraId="3DC5DCF6" w14:textId="77777777" w:rsidR="005025D5" w:rsidRPr="0074764D" w:rsidRDefault="005025D5" w:rsidP="00B86A6C">
            <w:pPr>
              <w:jc w:val="right"/>
            </w:pPr>
            <w:r w:rsidRPr="0074764D">
              <w:t>56,3</w:t>
            </w:r>
          </w:p>
        </w:tc>
      </w:tr>
      <w:tr w:rsidR="005025D5" w:rsidRPr="0074764D" w14:paraId="7F99D41D"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13FD2679" w14:textId="77777777" w:rsidR="005025D5" w:rsidRPr="0074764D" w:rsidRDefault="005025D5" w:rsidP="00B86A6C">
            <w:r w:rsidRPr="0074764D">
              <w:t>PYS-2017-200147</w:t>
            </w:r>
          </w:p>
        </w:tc>
        <w:tc>
          <w:tcPr>
            <w:tcW w:w="462" w:type="pct"/>
            <w:shd w:val="clear" w:color="auto" w:fill="auto"/>
            <w:noWrap/>
            <w:tcMar>
              <w:top w:w="15" w:type="dxa"/>
              <w:left w:w="15" w:type="dxa"/>
              <w:bottom w:w="0" w:type="dxa"/>
              <w:right w:w="15" w:type="dxa"/>
            </w:tcMar>
            <w:vAlign w:val="bottom"/>
            <w:hideMark/>
          </w:tcPr>
          <w:p w14:paraId="71B9B317" w14:textId="77777777" w:rsidR="005025D5" w:rsidRPr="0074764D" w:rsidRDefault="005025D5" w:rsidP="00B86A6C">
            <w:pPr>
              <w:jc w:val="right"/>
            </w:pPr>
            <w:r w:rsidRPr="0074764D">
              <w:t>0,1935</w:t>
            </w:r>
          </w:p>
        </w:tc>
        <w:tc>
          <w:tcPr>
            <w:tcW w:w="461" w:type="pct"/>
            <w:shd w:val="clear" w:color="auto" w:fill="auto"/>
            <w:noWrap/>
            <w:tcMar>
              <w:top w:w="15" w:type="dxa"/>
              <w:left w:w="15" w:type="dxa"/>
              <w:bottom w:w="0" w:type="dxa"/>
              <w:right w:w="15" w:type="dxa"/>
            </w:tcMar>
            <w:vAlign w:val="bottom"/>
            <w:hideMark/>
          </w:tcPr>
          <w:p w14:paraId="7C186FF7" w14:textId="77777777" w:rsidR="005025D5" w:rsidRPr="0074764D" w:rsidRDefault="005025D5" w:rsidP="00B86A6C">
            <w:pPr>
              <w:jc w:val="right"/>
            </w:pPr>
            <w:r w:rsidRPr="0074764D">
              <w:t>0,3054</w:t>
            </w:r>
          </w:p>
        </w:tc>
        <w:tc>
          <w:tcPr>
            <w:tcW w:w="461" w:type="pct"/>
            <w:shd w:val="clear" w:color="auto" w:fill="auto"/>
            <w:noWrap/>
            <w:tcMar>
              <w:top w:w="15" w:type="dxa"/>
              <w:left w:w="15" w:type="dxa"/>
              <w:bottom w:w="0" w:type="dxa"/>
              <w:right w:w="15" w:type="dxa"/>
            </w:tcMar>
            <w:vAlign w:val="bottom"/>
            <w:hideMark/>
          </w:tcPr>
          <w:p w14:paraId="508C4540" w14:textId="77777777" w:rsidR="005025D5" w:rsidRPr="0074764D" w:rsidRDefault="005025D5" w:rsidP="00B86A6C">
            <w:pPr>
              <w:jc w:val="right"/>
            </w:pPr>
            <w:r w:rsidRPr="0074764D">
              <w:t>3,5793</w:t>
            </w:r>
          </w:p>
        </w:tc>
        <w:tc>
          <w:tcPr>
            <w:tcW w:w="461" w:type="pct"/>
            <w:shd w:val="clear" w:color="auto" w:fill="auto"/>
            <w:noWrap/>
            <w:tcMar>
              <w:top w:w="15" w:type="dxa"/>
              <w:left w:w="15" w:type="dxa"/>
              <w:bottom w:w="0" w:type="dxa"/>
              <w:right w:w="15" w:type="dxa"/>
            </w:tcMar>
            <w:vAlign w:val="bottom"/>
            <w:hideMark/>
          </w:tcPr>
          <w:p w14:paraId="30497F18" w14:textId="77777777" w:rsidR="005025D5" w:rsidRPr="0074764D" w:rsidRDefault="005025D5" w:rsidP="00B86A6C">
            <w:pPr>
              <w:jc w:val="right"/>
            </w:pPr>
            <w:r w:rsidRPr="0074764D">
              <w:t>19,8322</w:t>
            </w:r>
          </w:p>
        </w:tc>
        <w:tc>
          <w:tcPr>
            <w:tcW w:w="461" w:type="pct"/>
            <w:shd w:val="clear" w:color="auto" w:fill="auto"/>
            <w:noWrap/>
            <w:tcMar>
              <w:top w:w="15" w:type="dxa"/>
              <w:left w:w="15" w:type="dxa"/>
              <w:bottom w:w="0" w:type="dxa"/>
              <w:right w:w="15" w:type="dxa"/>
            </w:tcMar>
            <w:vAlign w:val="bottom"/>
            <w:hideMark/>
          </w:tcPr>
          <w:p w14:paraId="0E9D8334" w14:textId="77777777" w:rsidR="005025D5" w:rsidRPr="0074764D" w:rsidRDefault="005025D5" w:rsidP="00B86A6C">
            <w:pPr>
              <w:jc w:val="right"/>
            </w:pPr>
            <w:r w:rsidRPr="0074764D">
              <w:t>107,3525</w:t>
            </w:r>
          </w:p>
        </w:tc>
        <w:tc>
          <w:tcPr>
            <w:tcW w:w="741" w:type="pct"/>
            <w:shd w:val="clear" w:color="auto" w:fill="auto"/>
            <w:noWrap/>
            <w:tcMar>
              <w:top w:w="15" w:type="dxa"/>
              <w:left w:w="15" w:type="dxa"/>
              <w:bottom w:w="0" w:type="dxa"/>
              <w:right w:w="15" w:type="dxa"/>
            </w:tcMar>
            <w:vAlign w:val="bottom"/>
            <w:hideMark/>
          </w:tcPr>
          <w:p w14:paraId="4BBF204E" w14:textId="77777777" w:rsidR="005025D5" w:rsidRPr="0074764D" w:rsidRDefault="005025D5" w:rsidP="00B86A6C">
            <w:pPr>
              <w:jc w:val="right"/>
            </w:pPr>
            <w:r w:rsidRPr="0074764D">
              <w:t>15,4114</w:t>
            </w:r>
          </w:p>
        </w:tc>
        <w:tc>
          <w:tcPr>
            <w:tcW w:w="535" w:type="pct"/>
            <w:shd w:val="clear" w:color="auto" w:fill="auto"/>
            <w:noWrap/>
            <w:tcMar>
              <w:top w:w="15" w:type="dxa"/>
              <w:left w:w="15" w:type="dxa"/>
              <w:bottom w:w="0" w:type="dxa"/>
              <w:right w:w="15" w:type="dxa"/>
            </w:tcMar>
            <w:vAlign w:val="bottom"/>
            <w:hideMark/>
          </w:tcPr>
          <w:p w14:paraId="7E4735EF" w14:textId="77777777" w:rsidR="005025D5" w:rsidRPr="0074764D" w:rsidRDefault="005025D5" w:rsidP="00B86A6C">
            <w:pPr>
              <w:jc w:val="right"/>
            </w:pPr>
            <w:r w:rsidRPr="0074764D">
              <w:t>23,9091</w:t>
            </w:r>
          </w:p>
        </w:tc>
        <w:tc>
          <w:tcPr>
            <w:tcW w:w="577" w:type="pct"/>
            <w:shd w:val="clear" w:color="auto" w:fill="auto"/>
            <w:noWrap/>
            <w:tcMar>
              <w:top w:w="15" w:type="dxa"/>
              <w:left w:w="15" w:type="dxa"/>
              <w:bottom w:w="0" w:type="dxa"/>
              <w:right w:w="15" w:type="dxa"/>
            </w:tcMar>
            <w:vAlign w:val="bottom"/>
            <w:hideMark/>
          </w:tcPr>
          <w:p w14:paraId="0CED1DB8" w14:textId="77777777" w:rsidR="005025D5" w:rsidRPr="0074764D" w:rsidRDefault="005025D5" w:rsidP="00B86A6C">
            <w:pPr>
              <w:jc w:val="right"/>
            </w:pPr>
            <w:r w:rsidRPr="0074764D">
              <w:t>60,68</w:t>
            </w:r>
          </w:p>
        </w:tc>
      </w:tr>
      <w:tr w:rsidR="005025D5" w:rsidRPr="0074764D" w14:paraId="6A324473"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B6B462F" w14:textId="77777777" w:rsidR="005025D5" w:rsidRPr="0074764D" w:rsidRDefault="005025D5" w:rsidP="00B86A6C">
            <w:r w:rsidRPr="0074764D">
              <w:t>PYS-2017-200148</w:t>
            </w:r>
          </w:p>
        </w:tc>
        <w:tc>
          <w:tcPr>
            <w:tcW w:w="462" w:type="pct"/>
            <w:shd w:val="clear" w:color="auto" w:fill="auto"/>
            <w:noWrap/>
            <w:tcMar>
              <w:top w:w="15" w:type="dxa"/>
              <w:left w:w="15" w:type="dxa"/>
              <w:bottom w:w="0" w:type="dxa"/>
              <w:right w:w="15" w:type="dxa"/>
            </w:tcMar>
            <w:vAlign w:val="bottom"/>
            <w:hideMark/>
          </w:tcPr>
          <w:p w14:paraId="6D705768" w14:textId="77777777" w:rsidR="005025D5" w:rsidRPr="0074764D" w:rsidRDefault="005025D5" w:rsidP="00B86A6C">
            <w:pPr>
              <w:jc w:val="right"/>
            </w:pPr>
            <w:r w:rsidRPr="0074764D">
              <w:t>0,1751</w:t>
            </w:r>
          </w:p>
        </w:tc>
        <w:tc>
          <w:tcPr>
            <w:tcW w:w="461" w:type="pct"/>
            <w:shd w:val="clear" w:color="auto" w:fill="auto"/>
            <w:noWrap/>
            <w:tcMar>
              <w:top w:w="15" w:type="dxa"/>
              <w:left w:w="15" w:type="dxa"/>
              <w:bottom w:w="0" w:type="dxa"/>
              <w:right w:w="15" w:type="dxa"/>
            </w:tcMar>
            <w:vAlign w:val="bottom"/>
            <w:hideMark/>
          </w:tcPr>
          <w:p w14:paraId="09D624EC" w14:textId="77777777" w:rsidR="005025D5" w:rsidRPr="0074764D" w:rsidRDefault="005025D5" w:rsidP="00B86A6C">
            <w:pPr>
              <w:jc w:val="right"/>
            </w:pPr>
            <w:r w:rsidRPr="0074764D">
              <w:t>0,2746</w:t>
            </w:r>
          </w:p>
        </w:tc>
        <w:tc>
          <w:tcPr>
            <w:tcW w:w="461" w:type="pct"/>
            <w:shd w:val="clear" w:color="auto" w:fill="auto"/>
            <w:noWrap/>
            <w:tcMar>
              <w:top w:w="15" w:type="dxa"/>
              <w:left w:w="15" w:type="dxa"/>
              <w:bottom w:w="0" w:type="dxa"/>
              <w:right w:w="15" w:type="dxa"/>
            </w:tcMar>
            <w:vAlign w:val="bottom"/>
            <w:hideMark/>
          </w:tcPr>
          <w:p w14:paraId="77533A30" w14:textId="77777777" w:rsidR="005025D5" w:rsidRPr="0074764D" w:rsidRDefault="005025D5" w:rsidP="00B86A6C">
            <w:pPr>
              <w:jc w:val="right"/>
            </w:pPr>
            <w:r w:rsidRPr="0074764D">
              <w:t>2,6934</w:t>
            </w:r>
          </w:p>
        </w:tc>
        <w:tc>
          <w:tcPr>
            <w:tcW w:w="461" w:type="pct"/>
            <w:shd w:val="clear" w:color="auto" w:fill="auto"/>
            <w:noWrap/>
            <w:tcMar>
              <w:top w:w="15" w:type="dxa"/>
              <w:left w:w="15" w:type="dxa"/>
              <w:bottom w:w="0" w:type="dxa"/>
              <w:right w:w="15" w:type="dxa"/>
            </w:tcMar>
            <w:vAlign w:val="bottom"/>
            <w:hideMark/>
          </w:tcPr>
          <w:p w14:paraId="4EEC3614" w14:textId="77777777" w:rsidR="005025D5" w:rsidRPr="0074764D" w:rsidRDefault="005025D5" w:rsidP="00B86A6C">
            <w:pPr>
              <w:jc w:val="right"/>
            </w:pPr>
            <w:r w:rsidRPr="0074764D">
              <w:t>11,7933</w:t>
            </w:r>
          </w:p>
        </w:tc>
        <w:tc>
          <w:tcPr>
            <w:tcW w:w="461" w:type="pct"/>
            <w:shd w:val="clear" w:color="auto" w:fill="auto"/>
            <w:noWrap/>
            <w:tcMar>
              <w:top w:w="15" w:type="dxa"/>
              <w:left w:w="15" w:type="dxa"/>
              <w:bottom w:w="0" w:type="dxa"/>
              <w:right w:w="15" w:type="dxa"/>
            </w:tcMar>
            <w:vAlign w:val="bottom"/>
            <w:hideMark/>
          </w:tcPr>
          <w:p w14:paraId="56E373CF" w14:textId="77777777" w:rsidR="005025D5" w:rsidRPr="0074764D" w:rsidRDefault="005025D5" w:rsidP="00B86A6C">
            <w:pPr>
              <w:jc w:val="right"/>
            </w:pPr>
            <w:r w:rsidRPr="0074764D">
              <w:t>60,7806</w:t>
            </w:r>
          </w:p>
        </w:tc>
        <w:tc>
          <w:tcPr>
            <w:tcW w:w="741" w:type="pct"/>
            <w:shd w:val="clear" w:color="auto" w:fill="auto"/>
            <w:noWrap/>
            <w:tcMar>
              <w:top w:w="15" w:type="dxa"/>
              <w:left w:w="15" w:type="dxa"/>
              <w:bottom w:w="0" w:type="dxa"/>
              <w:right w:w="15" w:type="dxa"/>
            </w:tcMar>
            <w:vAlign w:val="bottom"/>
            <w:hideMark/>
          </w:tcPr>
          <w:p w14:paraId="6EDE9E2B" w14:textId="77777777" w:rsidR="005025D5" w:rsidRPr="0074764D" w:rsidRDefault="005025D5" w:rsidP="00B86A6C">
            <w:pPr>
              <w:jc w:val="right"/>
            </w:pPr>
            <w:r w:rsidRPr="0074764D">
              <w:t>9,613</w:t>
            </w:r>
          </w:p>
        </w:tc>
        <w:tc>
          <w:tcPr>
            <w:tcW w:w="535" w:type="pct"/>
            <w:shd w:val="clear" w:color="auto" w:fill="auto"/>
            <w:noWrap/>
            <w:tcMar>
              <w:top w:w="15" w:type="dxa"/>
              <w:left w:w="15" w:type="dxa"/>
              <w:bottom w:w="0" w:type="dxa"/>
              <w:right w:w="15" w:type="dxa"/>
            </w:tcMar>
            <w:vAlign w:val="bottom"/>
            <w:hideMark/>
          </w:tcPr>
          <w:p w14:paraId="6D66CCE2" w14:textId="77777777" w:rsidR="005025D5" w:rsidRPr="0074764D" w:rsidRDefault="005025D5" w:rsidP="00B86A6C">
            <w:pPr>
              <w:jc w:val="right"/>
            </w:pPr>
            <w:r w:rsidRPr="0074764D">
              <w:t>24,0033</w:t>
            </w:r>
          </w:p>
        </w:tc>
        <w:tc>
          <w:tcPr>
            <w:tcW w:w="577" w:type="pct"/>
            <w:shd w:val="clear" w:color="auto" w:fill="auto"/>
            <w:noWrap/>
            <w:tcMar>
              <w:top w:w="15" w:type="dxa"/>
              <w:left w:w="15" w:type="dxa"/>
              <w:bottom w:w="0" w:type="dxa"/>
              <w:right w:w="15" w:type="dxa"/>
            </w:tcMar>
            <w:vAlign w:val="bottom"/>
            <w:hideMark/>
          </w:tcPr>
          <w:p w14:paraId="1BCEDE49" w14:textId="77777777" w:rsidR="005025D5" w:rsidRPr="0074764D" w:rsidRDefault="005025D5" w:rsidP="00B86A6C">
            <w:pPr>
              <w:jc w:val="right"/>
            </w:pPr>
            <w:r w:rsidRPr="0074764D">
              <w:t>66,38</w:t>
            </w:r>
          </w:p>
        </w:tc>
      </w:tr>
      <w:tr w:rsidR="005025D5" w:rsidRPr="0074764D" w14:paraId="679DCAC0"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2578D6E1" w14:textId="77777777" w:rsidR="005025D5" w:rsidRPr="0074764D" w:rsidRDefault="005025D5" w:rsidP="00B86A6C">
            <w:r w:rsidRPr="0074764D">
              <w:t>PYS-2017-200149</w:t>
            </w:r>
          </w:p>
        </w:tc>
        <w:tc>
          <w:tcPr>
            <w:tcW w:w="462" w:type="pct"/>
            <w:shd w:val="clear" w:color="auto" w:fill="auto"/>
            <w:noWrap/>
            <w:tcMar>
              <w:top w:w="15" w:type="dxa"/>
              <w:left w:w="15" w:type="dxa"/>
              <w:bottom w:w="0" w:type="dxa"/>
              <w:right w:w="15" w:type="dxa"/>
            </w:tcMar>
            <w:vAlign w:val="bottom"/>
            <w:hideMark/>
          </w:tcPr>
          <w:p w14:paraId="27D84D2E" w14:textId="77777777" w:rsidR="005025D5" w:rsidRPr="0074764D" w:rsidRDefault="005025D5" w:rsidP="00B86A6C">
            <w:pPr>
              <w:jc w:val="right"/>
            </w:pPr>
            <w:r w:rsidRPr="0074764D">
              <w:t>0,1704</w:t>
            </w:r>
          </w:p>
        </w:tc>
        <w:tc>
          <w:tcPr>
            <w:tcW w:w="461" w:type="pct"/>
            <w:shd w:val="clear" w:color="auto" w:fill="auto"/>
            <w:noWrap/>
            <w:tcMar>
              <w:top w:w="15" w:type="dxa"/>
              <w:left w:w="15" w:type="dxa"/>
              <w:bottom w:w="0" w:type="dxa"/>
              <w:right w:w="15" w:type="dxa"/>
            </w:tcMar>
            <w:vAlign w:val="bottom"/>
            <w:hideMark/>
          </w:tcPr>
          <w:p w14:paraId="3015B694" w14:textId="77777777" w:rsidR="005025D5" w:rsidRPr="0074764D" w:rsidRDefault="005025D5" w:rsidP="00B86A6C">
            <w:pPr>
              <w:jc w:val="right"/>
            </w:pPr>
            <w:r w:rsidRPr="0074764D">
              <w:t>0,2663</w:t>
            </w:r>
          </w:p>
        </w:tc>
        <w:tc>
          <w:tcPr>
            <w:tcW w:w="461" w:type="pct"/>
            <w:shd w:val="clear" w:color="auto" w:fill="auto"/>
            <w:noWrap/>
            <w:tcMar>
              <w:top w:w="15" w:type="dxa"/>
              <w:left w:w="15" w:type="dxa"/>
              <w:bottom w:w="0" w:type="dxa"/>
              <w:right w:w="15" w:type="dxa"/>
            </w:tcMar>
            <w:vAlign w:val="bottom"/>
            <w:hideMark/>
          </w:tcPr>
          <w:p w14:paraId="4C0A0F93" w14:textId="77777777" w:rsidR="005025D5" w:rsidRPr="0074764D" w:rsidRDefault="005025D5" w:rsidP="00B86A6C">
            <w:pPr>
              <w:jc w:val="right"/>
            </w:pPr>
            <w:r w:rsidRPr="0074764D">
              <w:t>2,7306</w:t>
            </w:r>
          </w:p>
        </w:tc>
        <w:tc>
          <w:tcPr>
            <w:tcW w:w="461" w:type="pct"/>
            <w:shd w:val="clear" w:color="auto" w:fill="auto"/>
            <w:noWrap/>
            <w:tcMar>
              <w:top w:w="15" w:type="dxa"/>
              <w:left w:w="15" w:type="dxa"/>
              <w:bottom w:w="0" w:type="dxa"/>
              <w:right w:w="15" w:type="dxa"/>
            </w:tcMar>
            <w:vAlign w:val="bottom"/>
            <w:hideMark/>
          </w:tcPr>
          <w:p w14:paraId="39046301" w14:textId="77777777" w:rsidR="005025D5" w:rsidRPr="0074764D" w:rsidRDefault="005025D5" w:rsidP="00B86A6C">
            <w:pPr>
              <w:jc w:val="right"/>
            </w:pPr>
            <w:r w:rsidRPr="0074764D">
              <w:t>13,5417</w:t>
            </w:r>
          </w:p>
        </w:tc>
        <w:tc>
          <w:tcPr>
            <w:tcW w:w="461" w:type="pct"/>
            <w:shd w:val="clear" w:color="auto" w:fill="auto"/>
            <w:noWrap/>
            <w:tcMar>
              <w:top w:w="15" w:type="dxa"/>
              <w:left w:w="15" w:type="dxa"/>
              <w:bottom w:w="0" w:type="dxa"/>
              <w:right w:w="15" w:type="dxa"/>
            </w:tcMar>
            <w:vAlign w:val="bottom"/>
            <w:hideMark/>
          </w:tcPr>
          <w:p w14:paraId="7856E6B7" w14:textId="77777777" w:rsidR="005025D5" w:rsidRPr="0074764D" w:rsidRDefault="005025D5" w:rsidP="00B86A6C">
            <w:pPr>
              <w:jc w:val="right"/>
            </w:pPr>
            <w:r w:rsidRPr="0074764D">
              <w:t>69,4423</w:t>
            </w:r>
          </w:p>
        </w:tc>
        <w:tc>
          <w:tcPr>
            <w:tcW w:w="741" w:type="pct"/>
            <w:shd w:val="clear" w:color="auto" w:fill="auto"/>
            <w:noWrap/>
            <w:tcMar>
              <w:top w:w="15" w:type="dxa"/>
              <w:left w:w="15" w:type="dxa"/>
              <w:bottom w:w="0" w:type="dxa"/>
              <w:right w:w="15" w:type="dxa"/>
            </w:tcMar>
            <w:vAlign w:val="bottom"/>
            <w:hideMark/>
          </w:tcPr>
          <w:p w14:paraId="38DDF404" w14:textId="77777777" w:rsidR="005025D5" w:rsidRPr="0074764D" w:rsidRDefault="005025D5" w:rsidP="00B86A6C">
            <w:pPr>
              <w:jc w:val="right"/>
            </w:pPr>
            <w:r w:rsidRPr="0074764D">
              <w:t>11,21</w:t>
            </w:r>
          </w:p>
        </w:tc>
        <w:tc>
          <w:tcPr>
            <w:tcW w:w="535" w:type="pct"/>
            <w:shd w:val="clear" w:color="auto" w:fill="auto"/>
            <w:noWrap/>
            <w:tcMar>
              <w:top w:w="15" w:type="dxa"/>
              <w:left w:w="15" w:type="dxa"/>
              <w:bottom w:w="0" w:type="dxa"/>
              <w:right w:w="15" w:type="dxa"/>
            </w:tcMar>
            <w:vAlign w:val="bottom"/>
            <w:hideMark/>
          </w:tcPr>
          <w:p w14:paraId="35E708E8" w14:textId="77777777" w:rsidR="005025D5" w:rsidRPr="0074764D" w:rsidRDefault="005025D5" w:rsidP="00B86A6C">
            <w:pPr>
              <w:jc w:val="right"/>
            </w:pPr>
            <w:r w:rsidRPr="0074764D">
              <w:t>23,3323</w:t>
            </w:r>
          </w:p>
        </w:tc>
        <w:tc>
          <w:tcPr>
            <w:tcW w:w="577" w:type="pct"/>
            <w:shd w:val="clear" w:color="auto" w:fill="auto"/>
            <w:noWrap/>
            <w:tcMar>
              <w:top w:w="15" w:type="dxa"/>
              <w:left w:w="15" w:type="dxa"/>
              <w:bottom w:w="0" w:type="dxa"/>
              <w:right w:w="15" w:type="dxa"/>
            </w:tcMar>
            <w:vAlign w:val="bottom"/>
            <w:hideMark/>
          </w:tcPr>
          <w:p w14:paraId="7B4D82BF" w14:textId="77777777" w:rsidR="005025D5" w:rsidRPr="0074764D" w:rsidRDefault="005025D5" w:rsidP="00B86A6C">
            <w:pPr>
              <w:jc w:val="right"/>
            </w:pPr>
            <w:r w:rsidRPr="0074764D">
              <w:t>65,46</w:t>
            </w:r>
          </w:p>
        </w:tc>
      </w:tr>
      <w:tr w:rsidR="005025D5" w:rsidRPr="0074764D" w14:paraId="3FD5C676"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2B782136" w14:textId="77777777" w:rsidR="005025D5" w:rsidRPr="0074764D" w:rsidRDefault="005025D5" w:rsidP="00B86A6C">
            <w:r w:rsidRPr="0074764D">
              <w:t>PYS-2017-200150</w:t>
            </w:r>
          </w:p>
        </w:tc>
        <w:tc>
          <w:tcPr>
            <w:tcW w:w="462" w:type="pct"/>
            <w:shd w:val="clear" w:color="auto" w:fill="auto"/>
            <w:noWrap/>
            <w:tcMar>
              <w:top w:w="15" w:type="dxa"/>
              <w:left w:w="15" w:type="dxa"/>
              <w:bottom w:w="0" w:type="dxa"/>
              <w:right w:w="15" w:type="dxa"/>
            </w:tcMar>
            <w:vAlign w:val="bottom"/>
            <w:hideMark/>
          </w:tcPr>
          <w:p w14:paraId="3A9ED8F4" w14:textId="77777777" w:rsidR="005025D5" w:rsidRPr="0074764D" w:rsidRDefault="005025D5" w:rsidP="00B86A6C">
            <w:pPr>
              <w:jc w:val="right"/>
            </w:pPr>
            <w:r w:rsidRPr="0074764D">
              <w:t>0,1676</w:t>
            </w:r>
          </w:p>
        </w:tc>
        <w:tc>
          <w:tcPr>
            <w:tcW w:w="461" w:type="pct"/>
            <w:shd w:val="clear" w:color="auto" w:fill="auto"/>
            <w:noWrap/>
            <w:tcMar>
              <w:top w:w="15" w:type="dxa"/>
              <w:left w:w="15" w:type="dxa"/>
              <w:bottom w:w="0" w:type="dxa"/>
              <w:right w:w="15" w:type="dxa"/>
            </w:tcMar>
            <w:vAlign w:val="bottom"/>
            <w:hideMark/>
          </w:tcPr>
          <w:p w14:paraId="7AF5D54A" w14:textId="77777777" w:rsidR="005025D5" w:rsidRPr="0074764D" w:rsidRDefault="005025D5" w:rsidP="00B86A6C">
            <w:pPr>
              <w:jc w:val="right"/>
            </w:pPr>
            <w:r w:rsidRPr="0074764D">
              <w:t>0,2639</w:t>
            </w:r>
          </w:p>
        </w:tc>
        <w:tc>
          <w:tcPr>
            <w:tcW w:w="461" w:type="pct"/>
            <w:shd w:val="clear" w:color="auto" w:fill="auto"/>
            <w:noWrap/>
            <w:tcMar>
              <w:top w:w="15" w:type="dxa"/>
              <w:left w:w="15" w:type="dxa"/>
              <w:bottom w:w="0" w:type="dxa"/>
              <w:right w:w="15" w:type="dxa"/>
            </w:tcMar>
            <w:vAlign w:val="bottom"/>
            <w:hideMark/>
          </w:tcPr>
          <w:p w14:paraId="4404711E" w14:textId="77777777" w:rsidR="005025D5" w:rsidRPr="0074764D" w:rsidRDefault="005025D5" w:rsidP="00B86A6C">
            <w:pPr>
              <w:jc w:val="right"/>
            </w:pPr>
            <w:r w:rsidRPr="0074764D">
              <w:t>2,9232</w:t>
            </w:r>
          </w:p>
        </w:tc>
        <w:tc>
          <w:tcPr>
            <w:tcW w:w="461" w:type="pct"/>
            <w:shd w:val="clear" w:color="auto" w:fill="auto"/>
            <w:noWrap/>
            <w:tcMar>
              <w:top w:w="15" w:type="dxa"/>
              <w:left w:w="15" w:type="dxa"/>
              <w:bottom w:w="0" w:type="dxa"/>
              <w:right w:w="15" w:type="dxa"/>
            </w:tcMar>
            <w:vAlign w:val="bottom"/>
            <w:hideMark/>
          </w:tcPr>
          <w:p w14:paraId="797461D7" w14:textId="77777777" w:rsidR="005025D5" w:rsidRPr="0074764D" w:rsidRDefault="005025D5" w:rsidP="00B86A6C">
            <w:pPr>
              <w:jc w:val="right"/>
            </w:pPr>
            <w:r w:rsidRPr="0074764D">
              <w:t>13,2036</w:t>
            </w:r>
          </w:p>
        </w:tc>
        <w:tc>
          <w:tcPr>
            <w:tcW w:w="461" w:type="pct"/>
            <w:shd w:val="clear" w:color="auto" w:fill="auto"/>
            <w:noWrap/>
            <w:tcMar>
              <w:top w:w="15" w:type="dxa"/>
              <w:left w:w="15" w:type="dxa"/>
              <w:bottom w:w="0" w:type="dxa"/>
              <w:right w:w="15" w:type="dxa"/>
            </w:tcMar>
            <w:vAlign w:val="bottom"/>
            <w:hideMark/>
          </w:tcPr>
          <w:p w14:paraId="00DA5C10" w14:textId="77777777" w:rsidR="005025D5" w:rsidRPr="0074764D" w:rsidRDefault="005025D5" w:rsidP="00B86A6C">
            <w:pPr>
              <w:jc w:val="right"/>
            </w:pPr>
            <w:r w:rsidRPr="0074764D">
              <w:t>65,6696</w:t>
            </w:r>
          </w:p>
        </w:tc>
        <w:tc>
          <w:tcPr>
            <w:tcW w:w="741" w:type="pct"/>
            <w:shd w:val="clear" w:color="auto" w:fill="auto"/>
            <w:noWrap/>
            <w:tcMar>
              <w:top w:w="15" w:type="dxa"/>
              <w:left w:w="15" w:type="dxa"/>
              <w:bottom w:w="0" w:type="dxa"/>
              <w:right w:w="15" w:type="dxa"/>
            </w:tcMar>
            <w:vAlign w:val="bottom"/>
            <w:hideMark/>
          </w:tcPr>
          <w:p w14:paraId="540A751A" w14:textId="77777777" w:rsidR="005025D5" w:rsidRPr="0074764D" w:rsidRDefault="005025D5" w:rsidP="00B86A6C">
            <w:pPr>
              <w:jc w:val="right"/>
            </w:pPr>
            <w:r w:rsidRPr="0074764D">
              <w:t>10,4579</w:t>
            </w:r>
          </w:p>
        </w:tc>
        <w:tc>
          <w:tcPr>
            <w:tcW w:w="535" w:type="pct"/>
            <w:shd w:val="clear" w:color="auto" w:fill="auto"/>
            <w:noWrap/>
            <w:tcMar>
              <w:top w:w="15" w:type="dxa"/>
              <w:left w:w="15" w:type="dxa"/>
              <w:bottom w:w="0" w:type="dxa"/>
              <w:right w:w="15" w:type="dxa"/>
            </w:tcMar>
            <w:vAlign w:val="bottom"/>
            <w:hideMark/>
          </w:tcPr>
          <w:p w14:paraId="303B557E" w14:textId="77777777" w:rsidR="005025D5" w:rsidRPr="0074764D" w:rsidRDefault="005025D5" w:rsidP="00B86A6C">
            <w:pPr>
              <w:jc w:val="right"/>
            </w:pPr>
            <w:r w:rsidRPr="0074764D">
              <w:t>24,5602</w:t>
            </w:r>
          </w:p>
        </w:tc>
        <w:tc>
          <w:tcPr>
            <w:tcW w:w="577" w:type="pct"/>
            <w:shd w:val="clear" w:color="auto" w:fill="auto"/>
            <w:noWrap/>
            <w:tcMar>
              <w:top w:w="15" w:type="dxa"/>
              <w:left w:w="15" w:type="dxa"/>
              <w:bottom w:w="0" w:type="dxa"/>
              <w:right w:w="15" w:type="dxa"/>
            </w:tcMar>
            <w:vAlign w:val="bottom"/>
            <w:hideMark/>
          </w:tcPr>
          <w:p w14:paraId="6F4B890E" w14:textId="77777777" w:rsidR="005025D5" w:rsidRPr="0074764D" w:rsidRDefault="005025D5" w:rsidP="00B86A6C">
            <w:pPr>
              <w:jc w:val="right"/>
            </w:pPr>
            <w:r w:rsidRPr="0074764D">
              <w:t>64,98</w:t>
            </w:r>
          </w:p>
        </w:tc>
      </w:tr>
      <w:tr w:rsidR="005025D5" w:rsidRPr="0074764D" w14:paraId="6B4C1948"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072B77C2" w14:textId="77777777" w:rsidR="005025D5" w:rsidRPr="0074764D" w:rsidRDefault="005025D5" w:rsidP="00B86A6C">
            <w:r w:rsidRPr="0074764D">
              <w:t>PYS-2017-200151</w:t>
            </w:r>
          </w:p>
        </w:tc>
        <w:tc>
          <w:tcPr>
            <w:tcW w:w="462" w:type="pct"/>
            <w:shd w:val="clear" w:color="auto" w:fill="auto"/>
            <w:noWrap/>
            <w:tcMar>
              <w:top w:w="15" w:type="dxa"/>
              <w:left w:w="15" w:type="dxa"/>
              <w:bottom w:w="0" w:type="dxa"/>
              <w:right w:w="15" w:type="dxa"/>
            </w:tcMar>
            <w:vAlign w:val="bottom"/>
            <w:hideMark/>
          </w:tcPr>
          <w:p w14:paraId="299E0D9E" w14:textId="77777777" w:rsidR="005025D5" w:rsidRPr="0074764D" w:rsidRDefault="005025D5" w:rsidP="00B86A6C">
            <w:pPr>
              <w:jc w:val="right"/>
            </w:pPr>
            <w:r w:rsidRPr="0074764D">
              <w:t>0,1981</w:t>
            </w:r>
          </w:p>
        </w:tc>
        <w:tc>
          <w:tcPr>
            <w:tcW w:w="461" w:type="pct"/>
            <w:shd w:val="clear" w:color="auto" w:fill="auto"/>
            <w:noWrap/>
            <w:tcMar>
              <w:top w:w="15" w:type="dxa"/>
              <w:left w:w="15" w:type="dxa"/>
              <w:bottom w:w="0" w:type="dxa"/>
              <w:right w:w="15" w:type="dxa"/>
            </w:tcMar>
            <w:vAlign w:val="bottom"/>
            <w:hideMark/>
          </w:tcPr>
          <w:p w14:paraId="2F7D2C75" w14:textId="77777777" w:rsidR="005025D5" w:rsidRPr="0074764D" w:rsidRDefault="005025D5" w:rsidP="00B86A6C">
            <w:pPr>
              <w:jc w:val="right"/>
            </w:pPr>
            <w:r w:rsidRPr="0074764D">
              <w:t>0,2985</w:t>
            </w:r>
          </w:p>
        </w:tc>
        <w:tc>
          <w:tcPr>
            <w:tcW w:w="461" w:type="pct"/>
            <w:shd w:val="clear" w:color="auto" w:fill="auto"/>
            <w:noWrap/>
            <w:tcMar>
              <w:top w:w="15" w:type="dxa"/>
              <w:left w:w="15" w:type="dxa"/>
              <w:bottom w:w="0" w:type="dxa"/>
              <w:right w:w="15" w:type="dxa"/>
            </w:tcMar>
            <w:vAlign w:val="bottom"/>
            <w:hideMark/>
          </w:tcPr>
          <w:p w14:paraId="701F57F9" w14:textId="77777777" w:rsidR="005025D5" w:rsidRPr="0074764D" w:rsidRDefault="005025D5" w:rsidP="00B86A6C">
            <w:pPr>
              <w:jc w:val="right"/>
            </w:pPr>
            <w:r w:rsidRPr="0074764D">
              <w:t>2,4924</w:t>
            </w:r>
          </w:p>
        </w:tc>
        <w:tc>
          <w:tcPr>
            <w:tcW w:w="461" w:type="pct"/>
            <w:shd w:val="clear" w:color="auto" w:fill="auto"/>
            <w:noWrap/>
            <w:tcMar>
              <w:top w:w="15" w:type="dxa"/>
              <w:left w:w="15" w:type="dxa"/>
              <w:bottom w:w="0" w:type="dxa"/>
              <w:right w:w="15" w:type="dxa"/>
            </w:tcMar>
            <w:vAlign w:val="bottom"/>
            <w:hideMark/>
          </w:tcPr>
          <w:p w14:paraId="7D7ED2A1" w14:textId="77777777" w:rsidR="005025D5" w:rsidRPr="0074764D" w:rsidRDefault="005025D5" w:rsidP="00B86A6C">
            <w:pPr>
              <w:jc w:val="right"/>
            </w:pPr>
            <w:r w:rsidRPr="0074764D">
              <w:t>14,206</w:t>
            </w:r>
          </w:p>
        </w:tc>
        <w:tc>
          <w:tcPr>
            <w:tcW w:w="461" w:type="pct"/>
            <w:shd w:val="clear" w:color="auto" w:fill="auto"/>
            <w:noWrap/>
            <w:tcMar>
              <w:top w:w="15" w:type="dxa"/>
              <w:left w:w="15" w:type="dxa"/>
              <w:bottom w:w="0" w:type="dxa"/>
              <w:right w:w="15" w:type="dxa"/>
            </w:tcMar>
            <w:vAlign w:val="bottom"/>
            <w:hideMark/>
          </w:tcPr>
          <w:p w14:paraId="05636F57" w14:textId="77777777" w:rsidR="005025D5" w:rsidRPr="0074764D" w:rsidRDefault="005025D5" w:rsidP="00B86A6C">
            <w:pPr>
              <w:jc w:val="right"/>
            </w:pPr>
            <w:r w:rsidRPr="0074764D">
              <w:t>63,6424</w:t>
            </w:r>
          </w:p>
        </w:tc>
        <w:tc>
          <w:tcPr>
            <w:tcW w:w="741" w:type="pct"/>
            <w:shd w:val="clear" w:color="auto" w:fill="auto"/>
            <w:noWrap/>
            <w:tcMar>
              <w:top w:w="15" w:type="dxa"/>
              <w:left w:w="15" w:type="dxa"/>
              <w:bottom w:w="0" w:type="dxa"/>
              <w:right w:w="15" w:type="dxa"/>
            </w:tcMar>
            <w:vAlign w:val="bottom"/>
            <w:hideMark/>
          </w:tcPr>
          <w:p w14:paraId="52B31207" w14:textId="77777777" w:rsidR="005025D5" w:rsidRPr="0074764D" w:rsidRDefault="005025D5" w:rsidP="00B86A6C">
            <w:pPr>
              <w:jc w:val="right"/>
            </w:pPr>
            <w:r w:rsidRPr="0074764D">
              <w:t>10,108</w:t>
            </w:r>
          </w:p>
        </w:tc>
        <w:tc>
          <w:tcPr>
            <w:tcW w:w="535" w:type="pct"/>
            <w:shd w:val="clear" w:color="auto" w:fill="auto"/>
            <w:noWrap/>
            <w:tcMar>
              <w:top w:w="15" w:type="dxa"/>
              <w:left w:w="15" w:type="dxa"/>
              <w:bottom w:w="0" w:type="dxa"/>
              <w:right w:w="15" w:type="dxa"/>
            </w:tcMar>
            <w:vAlign w:val="bottom"/>
            <w:hideMark/>
          </w:tcPr>
          <w:p w14:paraId="3AC783F0" w14:textId="77777777" w:rsidR="005025D5" w:rsidRPr="0074764D" w:rsidRDefault="005025D5" w:rsidP="00B86A6C">
            <w:pPr>
              <w:jc w:val="right"/>
            </w:pPr>
            <w:r w:rsidRPr="0074764D">
              <w:t>25,5865</w:t>
            </w:r>
          </w:p>
        </w:tc>
        <w:tc>
          <w:tcPr>
            <w:tcW w:w="577" w:type="pct"/>
            <w:shd w:val="clear" w:color="auto" w:fill="auto"/>
            <w:noWrap/>
            <w:tcMar>
              <w:top w:w="15" w:type="dxa"/>
              <w:left w:w="15" w:type="dxa"/>
              <w:bottom w:w="0" w:type="dxa"/>
              <w:right w:w="15" w:type="dxa"/>
            </w:tcMar>
            <w:vAlign w:val="bottom"/>
            <w:hideMark/>
          </w:tcPr>
          <w:p w14:paraId="131D6F86" w14:textId="77777777" w:rsidR="005025D5" w:rsidRPr="0074764D" w:rsidRDefault="005025D5" w:rsidP="00B86A6C">
            <w:pPr>
              <w:jc w:val="right"/>
            </w:pPr>
            <w:r w:rsidRPr="0074764D">
              <w:t>64,31</w:t>
            </w:r>
          </w:p>
        </w:tc>
      </w:tr>
      <w:tr w:rsidR="005025D5" w:rsidRPr="0074764D" w14:paraId="18BA9AE4"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6172C26F" w14:textId="77777777" w:rsidR="005025D5" w:rsidRPr="0074764D" w:rsidRDefault="005025D5" w:rsidP="00B86A6C">
            <w:r w:rsidRPr="0074764D">
              <w:t>PYS-2017-200152</w:t>
            </w:r>
          </w:p>
        </w:tc>
        <w:tc>
          <w:tcPr>
            <w:tcW w:w="462" w:type="pct"/>
            <w:shd w:val="clear" w:color="auto" w:fill="auto"/>
            <w:noWrap/>
            <w:tcMar>
              <w:top w:w="15" w:type="dxa"/>
              <w:left w:w="15" w:type="dxa"/>
              <w:bottom w:w="0" w:type="dxa"/>
              <w:right w:w="15" w:type="dxa"/>
            </w:tcMar>
            <w:vAlign w:val="bottom"/>
            <w:hideMark/>
          </w:tcPr>
          <w:p w14:paraId="0A9A1018" w14:textId="77777777" w:rsidR="005025D5" w:rsidRPr="0074764D" w:rsidRDefault="005025D5" w:rsidP="00B86A6C">
            <w:pPr>
              <w:jc w:val="right"/>
            </w:pPr>
            <w:r w:rsidRPr="0074764D">
              <w:t>0,2848</w:t>
            </w:r>
          </w:p>
        </w:tc>
        <w:tc>
          <w:tcPr>
            <w:tcW w:w="461" w:type="pct"/>
            <w:shd w:val="clear" w:color="auto" w:fill="auto"/>
            <w:noWrap/>
            <w:tcMar>
              <w:top w:w="15" w:type="dxa"/>
              <w:left w:w="15" w:type="dxa"/>
              <w:bottom w:w="0" w:type="dxa"/>
              <w:right w:w="15" w:type="dxa"/>
            </w:tcMar>
            <w:vAlign w:val="bottom"/>
            <w:hideMark/>
          </w:tcPr>
          <w:p w14:paraId="53680E2F" w14:textId="77777777" w:rsidR="005025D5" w:rsidRPr="0074764D" w:rsidRDefault="005025D5" w:rsidP="00B86A6C">
            <w:pPr>
              <w:jc w:val="right"/>
            </w:pPr>
            <w:r w:rsidRPr="0074764D">
              <w:t>0,3579</w:t>
            </w:r>
          </w:p>
        </w:tc>
        <w:tc>
          <w:tcPr>
            <w:tcW w:w="461" w:type="pct"/>
            <w:shd w:val="clear" w:color="auto" w:fill="auto"/>
            <w:noWrap/>
            <w:tcMar>
              <w:top w:w="15" w:type="dxa"/>
              <w:left w:w="15" w:type="dxa"/>
              <w:bottom w:w="0" w:type="dxa"/>
              <w:right w:w="15" w:type="dxa"/>
            </w:tcMar>
            <w:vAlign w:val="bottom"/>
            <w:hideMark/>
          </w:tcPr>
          <w:p w14:paraId="59F4F405" w14:textId="77777777" w:rsidR="005025D5" w:rsidRPr="0074764D" w:rsidRDefault="005025D5" w:rsidP="00B86A6C">
            <w:pPr>
              <w:jc w:val="right"/>
            </w:pPr>
            <w:r w:rsidRPr="0074764D">
              <w:t>1,5487</w:t>
            </w:r>
          </w:p>
        </w:tc>
        <w:tc>
          <w:tcPr>
            <w:tcW w:w="461" w:type="pct"/>
            <w:shd w:val="clear" w:color="auto" w:fill="auto"/>
            <w:noWrap/>
            <w:tcMar>
              <w:top w:w="15" w:type="dxa"/>
              <w:left w:w="15" w:type="dxa"/>
              <w:bottom w:w="0" w:type="dxa"/>
              <w:right w:w="15" w:type="dxa"/>
            </w:tcMar>
            <w:vAlign w:val="bottom"/>
            <w:hideMark/>
          </w:tcPr>
          <w:p w14:paraId="25424094" w14:textId="77777777" w:rsidR="005025D5" w:rsidRPr="0074764D" w:rsidRDefault="005025D5" w:rsidP="00B86A6C">
            <w:pPr>
              <w:jc w:val="right"/>
            </w:pPr>
            <w:r w:rsidRPr="0074764D">
              <w:t>13,8887</w:t>
            </w:r>
          </w:p>
        </w:tc>
        <w:tc>
          <w:tcPr>
            <w:tcW w:w="461" w:type="pct"/>
            <w:shd w:val="clear" w:color="auto" w:fill="auto"/>
            <w:noWrap/>
            <w:tcMar>
              <w:top w:w="15" w:type="dxa"/>
              <w:left w:w="15" w:type="dxa"/>
              <w:bottom w:w="0" w:type="dxa"/>
              <w:right w:w="15" w:type="dxa"/>
            </w:tcMar>
            <w:vAlign w:val="bottom"/>
            <w:hideMark/>
          </w:tcPr>
          <w:p w14:paraId="79B442A8" w14:textId="77777777" w:rsidR="005025D5" w:rsidRPr="0074764D" w:rsidRDefault="005025D5" w:rsidP="00B86A6C">
            <w:pPr>
              <w:jc w:val="right"/>
            </w:pPr>
            <w:r w:rsidRPr="0074764D">
              <w:t>36,5961</w:t>
            </w:r>
          </w:p>
        </w:tc>
        <w:tc>
          <w:tcPr>
            <w:tcW w:w="741" w:type="pct"/>
            <w:shd w:val="clear" w:color="auto" w:fill="auto"/>
            <w:noWrap/>
            <w:tcMar>
              <w:top w:w="15" w:type="dxa"/>
              <w:left w:w="15" w:type="dxa"/>
              <w:bottom w:w="0" w:type="dxa"/>
              <w:right w:w="15" w:type="dxa"/>
            </w:tcMar>
            <w:vAlign w:val="bottom"/>
            <w:hideMark/>
          </w:tcPr>
          <w:p w14:paraId="136E1F85" w14:textId="77777777" w:rsidR="005025D5" w:rsidRPr="0074764D" w:rsidRDefault="005025D5" w:rsidP="00B86A6C">
            <w:pPr>
              <w:jc w:val="right"/>
            </w:pPr>
            <w:r w:rsidRPr="0074764D">
              <w:t>6,3348</w:t>
            </w:r>
          </w:p>
        </w:tc>
        <w:tc>
          <w:tcPr>
            <w:tcW w:w="535" w:type="pct"/>
            <w:shd w:val="clear" w:color="auto" w:fill="auto"/>
            <w:noWrap/>
            <w:tcMar>
              <w:top w:w="15" w:type="dxa"/>
              <w:left w:w="15" w:type="dxa"/>
              <w:bottom w:w="0" w:type="dxa"/>
              <w:right w:w="15" w:type="dxa"/>
            </w:tcMar>
            <w:vAlign w:val="bottom"/>
            <w:hideMark/>
          </w:tcPr>
          <w:p w14:paraId="02BBE7CB" w14:textId="77777777" w:rsidR="005025D5" w:rsidRPr="0074764D" w:rsidRDefault="005025D5" w:rsidP="00B86A6C">
            <w:pPr>
              <w:jc w:val="right"/>
            </w:pPr>
            <w:r w:rsidRPr="0074764D">
              <w:t>29,5112</w:t>
            </w:r>
          </w:p>
        </w:tc>
        <w:tc>
          <w:tcPr>
            <w:tcW w:w="577" w:type="pct"/>
            <w:shd w:val="clear" w:color="auto" w:fill="auto"/>
            <w:noWrap/>
            <w:tcMar>
              <w:top w:w="15" w:type="dxa"/>
              <w:left w:w="15" w:type="dxa"/>
              <w:bottom w:w="0" w:type="dxa"/>
              <w:right w:w="15" w:type="dxa"/>
            </w:tcMar>
            <w:vAlign w:val="bottom"/>
            <w:hideMark/>
          </w:tcPr>
          <w:p w14:paraId="7DB80C3E" w14:textId="77777777" w:rsidR="005025D5" w:rsidRPr="0074764D" w:rsidRDefault="005025D5" w:rsidP="00B86A6C">
            <w:pPr>
              <w:jc w:val="right"/>
            </w:pPr>
            <w:r w:rsidRPr="0074764D">
              <w:t>64,15</w:t>
            </w:r>
          </w:p>
        </w:tc>
      </w:tr>
      <w:tr w:rsidR="005025D5" w:rsidRPr="0074764D" w14:paraId="53F72D41"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9D4EAAE" w14:textId="77777777" w:rsidR="005025D5" w:rsidRPr="0074764D" w:rsidRDefault="005025D5" w:rsidP="00B86A6C">
            <w:r w:rsidRPr="0074764D">
              <w:t>PYS-2017-200153</w:t>
            </w:r>
          </w:p>
        </w:tc>
        <w:tc>
          <w:tcPr>
            <w:tcW w:w="462" w:type="pct"/>
            <w:shd w:val="clear" w:color="auto" w:fill="auto"/>
            <w:noWrap/>
            <w:tcMar>
              <w:top w:w="15" w:type="dxa"/>
              <w:left w:w="15" w:type="dxa"/>
              <w:bottom w:w="0" w:type="dxa"/>
              <w:right w:w="15" w:type="dxa"/>
            </w:tcMar>
            <w:vAlign w:val="bottom"/>
            <w:hideMark/>
          </w:tcPr>
          <w:p w14:paraId="083BE47D" w14:textId="77777777" w:rsidR="005025D5" w:rsidRPr="0074764D" w:rsidRDefault="005025D5" w:rsidP="00B86A6C">
            <w:pPr>
              <w:jc w:val="right"/>
            </w:pPr>
            <w:r w:rsidRPr="0074764D">
              <w:t>0,2625</w:t>
            </w:r>
          </w:p>
        </w:tc>
        <w:tc>
          <w:tcPr>
            <w:tcW w:w="461" w:type="pct"/>
            <w:shd w:val="clear" w:color="auto" w:fill="auto"/>
            <w:noWrap/>
            <w:tcMar>
              <w:top w:w="15" w:type="dxa"/>
              <w:left w:w="15" w:type="dxa"/>
              <w:bottom w:w="0" w:type="dxa"/>
              <w:right w:w="15" w:type="dxa"/>
            </w:tcMar>
            <w:vAlign w:val="bottom"/>
            <w:hideMark/>
          </w:tcPr>
          <w:p w14:paraId="7CB949A0" w14:textId="77777777" w:rsidR="005025D5" w:rsidRPr="0074764D" w:rsidRDefault="005025D5" w:rsidP="00B86A6C">
            <w:pPr>
              <w:jc w:val="right"/>
            </w:pPr>
            <w:r w:rsidRPr="0074764D">
              <w:t>0,3515</w:t>
            </w:r>
          </w:p>
        </w:tc>
        <w:tc>
          <w:tcPr>
            <w:tcW w:w="461" w:type="pct"/>
            <w:shd w:val="clear" w:color="auto" w:fill="auto"/>
            <w:noWrap/>
            <w:tcMar>
              <w:top w:w="15" w:type="dxa"/>
              <w:left w:w="15" w:type="dxa"/>
              <w:bottom w:w="0" w:type="dxa"/>
              <w:right w:w="15" w:type="dxa"/>
            </w:tcMar>
            <w:vAlign w:val="bottom"/>
            <w:hideMark/>
          </w:tcPr>
          <w:p w14:paraId="6B4A847F" w14:textId="77777777" w:rsidR="005025D5" w:rsidRPr="0074764D" w:rsidRDefault="005025D5" w:rsidP="00B86A6C">
            <w:pPr>
              <w:jc w:val="right"/>
            </w:pPr>
            <w:r w:rsidRPr="0074764D">
              <w:t>2,3441</w:t>
            </w:r>
          </w:p>
        </w:tc>
        <w:tc>
          <w:tcPr>
            <w:tcW w:w="461" w:type="pct"/>
            <w:shd w:val="clear" w:color="auto" w:fill="auto"/>
            <w:noWrap/>
            <w:tcMar>
              <w:top w:w="15" w:type="dxa"/>
              <w:left w:w="15" w:type="dxa"/>
              <w:bottom w:w="0" w:type="dxa"/>
              <w:right w:w="15" w:type="dxa"/>
            </w:tcMar>
            <w:vAlign w:val="bottom"/>
            <w:hideMark/>
          </w:tcPr>
          <w:p w14:paraId="24C9E244" w14:textId="77777777" w:rsidR="005025D5" w:rsidRPr="0074764D" w:rsidRDefault="005025D5" w:rsidP="00B86A6C">
            <w:pPr>
              <w:jc w:val="right"/>
            </w:pPr>
            <w:r w:rsidRPr="0074764D">
              <w:t>13,9968</w:t>
            </w:r>
          </w:p>
        </w:tc>
        <w:tc>
          <w:tcPr>
            <w:tcW w:w="461" w:type="pct"/>
            <w:shd w:val="clear" w:color="auto" w:fill="auto"/>
            <w:noWrap/>
            <w:tcMar>
              <w:top w:w="15" w:type="dxa"/>
              <w:left w:w="15" w:type="dxa"/>
              <w:bottom w:w="0" w:type="dxa"/>
              <w:right w:w="15" w:type="dxa"/>
            </w:tcMar>
            <w:vAlign w:val="bottom"/>
            <w:hideMark/>
          </w:tcPr>
          <w:p w14:paraId="6FFA145B" w14:textId="77777777" w:rsidR="005025D5" w:rsidRPr="0074764D" w:rsidRDefault="005025D5" w:rsidP="00B86A6C">
            <w:pPr>
              <w:jc w:val="right"/>
            </w:pPr>
            <w:r w:rsidRPr="0074764D">
              <w:t>45,4918</w:t>
            </w:r>
          </w:p>
        </w:tc>
        <w:tc>
          <w:tcPr>
            <w:tcW w:w="741" w:type="pct"/>
            <w:shd w:val="clear" w:color="auto" w:fill="auto"/>
            <w:noWrap/>
            <w:tcMar>
              <w:top w:w="15" w:type="dxa"/>
              <w:left w:w="15" w:type="dxa"/>
              <w:bottom w:w="0" w:type="dxa"/>
              <w:right w:w="15" w:type="dxa"/>
            </w:tcMar>
            <w:vAlign w:val="bottom"/>
            <w:hideMark/>
          </w:tcPr>
          <w:p w14:paraId="67EBD61A" w14:textId="77777777" w:rsidR="005025D5" w:rsidRPr="0074764D" w:rsidRDefault="005025D5" w:rsidP="00B86A6C">
            <w:pPr>
              <w:jc w:val="right"/>
            </w:pPr>
            <w:r w:rsidRPr="0074764D">
              <w:t>7,8118</w:t>
            </w:r>
          </w:p>
        </w:tc>
        <w:tc>
          <w:tcPr>
            <w:tcW w:w="535" w:type="pct"/>
            <w:shd w:val="clear" w:color="auto" w:fill="auto"/>
            <w:noWrap/>
            <w:tcMar>
              <w:top w:w="15" w:type="dxa"/>
              <w:left w:w="15" w:type="dxa"/>
              <w:bottom w:w="0" w:type="dxa"/>
              <w:right w:w="15" w:type="dxa"/>
            </w:tcMar>
            <w:vAlign w:val="bottom"/>
            <w:hideMark/>
          </w:tcPr>
          <w:p w14:paraId="5D8184C7" w14:textId="77777777" w:rsidR="005025D5" w:rsidRPr="0074764D" w:rsidRDefault="005025D5" w:rsidP="00B86A6C">
            <w:pPr>
              <w:jc w:val="right"/>
            </w:pPr>
            <w:r w:rsidRPr="0074764D">
              <w:t>29,2737</w:t>
            </w:r>
          </w:p>
        </w:tc>
        <w:tc>
          <w:tcPr>
            <w:tcW w:w="577" w:type="pct"/>
            <w:shd w:val="clear" w:color="auto" w:fill="auto"/>
            <w:noWrap/>
            <w:tcMar>
              <w:top w:w="15" w:type="dxa"/>
              <w:left w:w="15" w:type="dxa"/>
              <w:bottom w:w="0" w:type="dxa"/>
              <w:right w:w="15" w:type="dxa"/>
            </w:tcMar>
            <w:vAlign w:val="bottom"/>
            <w:hideMark/>
          </w:tcPr>
          <w:p w14:paraId="4CCF9E42" w14:textId="77777777" w:rsidR="005025D5" w:rsidRPr="0074764D" w:rsidRDefault="005025D5" w:rsidP="00B86A6C">
            <w:pPr>
              <w:jc w:val="right"/>
            </w:pPr>
            <w:r w:rsidRPr="0074764D">
              <w:t>62,91</w:t>
            </w:r>
          </w:p>
        </w:tc>
      </w:tr>
      <w:tr w:rsidR="005025D5" w:rsidRPr="0074764D" w14:paraId="22C4703E"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4C900A4D" w14:textId="77777777" w:rsidR="005025D5" w:rsidRPr="0074764D" w:rsidRDefault="005025D5" w:rsidP="00B86A6C">
            <w:r w:rsidRPr="0074764D">
              <w:t>PYS-2017-FAC</w:t>
            </w:r>
          </w:p>
        </w:tc>
        <w:tc>
          <w:tcPr>
            <w:tcW w:w="462" w:type="pct"/>
            <w:shd w:val="clear" w:color="auto" w:fill="auto"/>
            <w:noWrap/>
            <w:tcMar>
              <w:top w:w="15" w:type="dxa"/>
              <w:left w:w="15" w:type="dxa"/>
              <w:bottom w:w="0" w:type="dxa"/>
              <w:right w:w="15" w:type="dxa"/>
            </w:tcMar>
            <w:vAlign w:val="bottom"/>
            <w:hideMark/>
          </w:tcPr>
          <w:p w14:paraId="4CE81732" w14:textId="77777777" w:rsidR="005025D5" w:rsidRPr="0074764D" w:rsidRDefault="005025D5" w:rsidP="00B86A6C">
            <w:pPr>
              <w:jc w:val="right"/>
            </w:pPr>
            <w:r w:rsidRPr="0074764D">
              <w:t>1,8317</w:t>
            </w:r>
          </w:p>
        </w:tc>
        <w:tc>
          <w:tcPr>
            <w:tcW w:w="461" w:type="pct"/>
            <w:shd w:val="clear" w:color="auto" w:fill="auto"/>
            <w:noWrap/>
            <w:tcMar>
              <w:top w:w="15" w:type="dxa"/>
              <w:left w:w="15" w:type="dxa"/>
              <w:bottom w:w="0" w:type="dxa"/>
              <w:right w:w="15" w:type="dxa"/>
            </w:tcMar>
            <w:vAlign w:val="bottom"/>
            <w:hideMark/>
          </w:tcPr>
          <w:p w14:paraId="7ECEB03A" w14:textId="77777777" w:rsidR="005025D5" w:rsidRPr="0074764D" w:rsidRDefault="005025D5" w:rsidP="00B86A6C">
            <w:pPr>
              <w:jc w:val="right"/>
            </w:pPr>
            <w:r w:rsidRPr="0074764D">
              <w:t>5,0907</w:t>
            </w:r>
          </w:p>
        </w:tc>
        <w:tc>
          <w:tcPr>
            <w:tcW w:w="461" w:type="pct"/>
            <w:shd w:val="clear" w:color="auto" w:fill="auto"/>
            <w:noWrap/>
            <w:tcMar>
              <w:top w:w="15" w:type="dxa"/>
              <w:left w:w="15" w:type="dxa"/>
              <w:bottom w:w="0" w:type="dxa"/>
              <w:right w:w="15" w:type="dxa"/>
            </w:tcMar>
            <w:vAlign w:val="bottom"/>
            <w:hideMark/>
          </w:tcPr>
          <w:p w14:paraId="5A4BA3D2" w14:textId="77777777" w:rsidR="005025D5" w:rsidRPr="0074764D" w:rsidRDefault="005025D5" w:rsidP="00B86A6C">
            <w:pPr>
              <w:jc w:val="right"/>
            </w:pPr>
            <w:r w:rsidRPr="0074764D">
              <w:t>16,734</w:t>
            </w:r>
          </w:p>
        </w:tc>
        <w:tc>
          <w:tcPr>
            <w:tcW w:w="461" w:type="pct"/>
            <w:shd w:val="clear" w:color="auto" w:fill="auto"/>
            <w:noWrap/>
            <w:tcMar>
              <w:top w:w="15" w:type="dxa"/>
              <w:left w:w="15" w:type="dxa"/>
              <w:bottom w:w="0" w:type="dxa"/>
              <w:right w:w="15" w:type="dxa"/>
            </w:tcMar>
            <w:vAlign w:val="bottom"/>
            <w:hideMark/>
          </w:tcPr>
          <w:p w14:paraId="22D887C8" w14:textId="77777777" w:rsidR="005025D5" w:rsidRPr="0074764D" w:rsidRDefault="005025D5" w:rsidP="00B86A6C">
            <w:pPr>
              <w:jc w:val="right"/>
            </w:pPr>
            <w:r w:rsidRPr="0074764D">
              <w:t>91,4277</w:t>
            </w:r>
          </w:p>
        </w:tc>
        <w:tc>
          <w:tcPr>
            <w:tcW w:w="461" w:type="pct"/>
            <w:shd w:val="clear" w:color="auto" w:fill="auto"/>
            <w:noWrap/>
            <w:tcMar>
              <w:top w:w="15" w:type="dxa"/>
              <w:left w:w="15" w:type="dxa"/>
              <w:bottom w:w="0" w:type="dxa"/>
              <w:right w:w="15" w:type="dxa"/>
            </w:tcMar>
            <w:vAlign w:val="bottom"/>
            <w:hideMark/>
          </w:tcPr>
          <w:p w14:paraId="67DDCAFC" w14:textId="77777777" w:rsidR="005025D5" w:rsidRPr="0074764D" w:rsidRDefault="005025D5" w:rsidP="00B86A6C">
            <w:pPr>
              <w:jc w:val="right"/>
            </w:pPr>
            <w:r w:rsidRPr="0074764D">
              <w:t>143,9011</w:t>
            </w:r>
          </w:p>
        </w:tc>
        <w:tc>
          <w:tcPr>
            <w:tcW w:w="741" w:type="pct"/>
            <w:shd w:val="clear" w:color="auto" w:fill="auto"/>
            <w:noWrap/>
            <w:tcMar>
              <w:top w:w="15" w:type="dxa"/>
              <w:left w:w="15" w:type="dxa"/>
              <w:bottom w:w="0" w:type="dxa"/>
              <w:right w:w="15" w:type="dxa"/>
            </w:tcMar>
            <w:vAlign w:val="bottom"/>
            <w:hideMark/>
          </w:tcPr>
          <w:p w14:paraId="42C122C1" w14:textId="77777777" w:rsidR="005025D5" w:rsidRPr="0074764D" w:rsidRDefault="005025D5" w:rsidP="00B86A6C">
            <w:pPr>
              <w:jc w:val="right"/>
            </w:pPr>
            <w:r w:rsidRPr="0074764D">
              <w:t>31,7949</w:t>
            </w:r>
          </w:p>
        </w:tc>
        <w:tc>
          <w:tcPr>
            <w:tcW w:w="535" w:type="pct"/>
            <w:shd w:val="clear" w:color="auto" w:fill="auto"/>
            <w:noWrap/>
            <w:tcMar>
              <w:top w:w="15" w:type="dxa"/>
              <w:left w:w="15" w:type="dxa"/>
              <w:bottom w:w="0" w:type="dxa"/>
              <w:right w:w="15" w:type="dxa"/>
            </w:tcMar>
            <w:vAlign w:val="bottom"/>
            <w:hideMark/>
          </w:tcPr>
          <w:p w14:paraId="065F0D99" w14:textId="77777777" w:rsidR="005025D5" w:rsidRPr="0074764D" w:rsidRDefault="005025D5" w:rsidP="00B86A6C">
            <w:pPr>
              <w:jc w:val="right"/>
            </w:pPr>
            <w:r w:rsidRPr="0074764D">
              <w:t>37,7483</w:t>
            </w:r>
          </w:p>
        </w:tc>
        <w:tc>
          <w:tcPr>
            <w:tcW w:w="577" w:type="pct"/>
            <w:shd w:val="clear" w:color="auto" w:fill="auto"/>
            <w:noWrap/>
            <w:tcMar>
              <w:top w:w="15" w:type="dxa"/>
              <w:left w:w="15" w:type="dxa"/>
              <w:bottom w:w="0" w:type="dxa"/>
              <w:right w:w="15" w:type="dxa"/>
            </w:tcMar>
            <w:vAlign w:val="bottom"/>
            <w:hideMark/>
          </w:tcPr>
          <w:p w14:paraId="07996500" w14:textId="77777777" w:rsidR="005025D5" w:rsidRPr="0074764D" w:rsidRDefault="005025D5" w:rsidP="00B86A6C">
            <w:pPr>
              <w:jc w:val="right"/>
            </w:pPr>
            <w:r w:rsidRPr="0074764D">
              <w:t>30,46</w:t>
            </w:r>
          </w:p>
        </w:tc>
      </w:tr>
      <w:tr w:rsidR="005025D5" w:rsidRPr="0074764D" w14:paraId="6CEAEC7F"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6512B9B0" w14:textId="77777777" w:rsidR="005025D5" w:rsidRPr="0074764D" w:rsidRDefault="005025D5" w:rsidP="00B86A6C">
            <w:r w:rsidRPr="0074764D">
              <w:t>PYS-2017-IOB</w:t>
            </w:r>
          </w:p>
        </w:tc>
        <w:tc>
          <w:tcPr>
            <w:tcW w:w="462" w:type="pct"/>
            <w:shd w:val="clear" w:color="auto" w:fill="auto"/>
            <w:noWrap/>
            <w:tcMar>
              <w:top w:w="15" w:type="dxa"/>
              <w:left w:w="15" w:type="dxa"/>
              <w:bottom w:w="0" w:type="dxa"/>
              <w:right w:w="15" w:type="dxa"/>
            </w:tcMar>
            <w:vAlign w:val="bottom"/>
            <w:hideMark/>
          </w:tcPr>
          <w:p w14:paraId="1A6A7380" w14:textId="77777777" w:rsidR="005025D5" w:rsidRPr="0074764D" w:rsidRDefault="005025D5" w:rsidP="00B86A6C">
            <w:pPr>
              <w:jc w:val="right"/>
            </w:pPr>
            <w:r w:rsidRPr="0074764D">
              <w:t>2,297</w:t>
            </w:r>
          </w:p>
        </w:tc>
        <w:tc>
          <w:tcPr>
            <w:tcW w:w="461" w:type="pct"/>
            <w:shd w:val="clear" w:color="auto" w:fill="auto"/>
            <w:noWrap/>
            <w:tcMar>
              <w:top w:w="15" w:type="dxa"/>
              <w:left w:w="15" w:type="dxa"/>
              <w:bottom w:w="0" w:type="dxa"/>
              <w:right w:w="15" w:type="dxa"/>
            </w:tcMar>
            <w:vAlign w:val="bottom"/>
            <w:hideMark/>
          </w:tcPr>
          <w:p w14:paraId="00DDB1D2" w14:textId="77777777" w:rsidR="005025D5" w:rsidRPr="0074764D" w:rsidRDefault="005025D5" w:rsidP="00B86A6C">
            <w:pPr>
              <w:jc w:val="right"/>
            </w:pPr>
            <w:r w:rsidRPr="0074764D">
              <w:t>10,5478</w:t>
            </w:r>
          </w:p>
        </w:tc>
        <w:tc>
          <w:tcPr>
            <w:tcW w:w="461" w:type="pct"/>
            <w:shd w:val="clear" w:color="auto" w:fill="auto"/>
            <w:noWrap/>
            <w:tcMar>
              <w:top w:w="15" w:type="dxa"/>
              <w:left w:w="15" w:type="dxa"/>
              <w:bottom w:w="0" w:type="dxa"/>
              <w:right w:w="15" w:type="dxa"/>
            </w:tcMar>
            <w:vAlign w:val="bottom"/>
            <w:hideMark/>
          </w:tcPr>
          <w:p w14:paraId="53FB813B" w14:textId="77777777" w:rsidR="005025D5" w:rsidRPr="0074764D" w:rsidRDefault="005025D5" w:rsidP="00B86A6C">
            <w:pPr>
              <w:jc w:val="right"/>
            </w:pPr>
            <w:r w:rsidRPr="0074764D">
              <w:t>44,0343</w:t>
            </w:r>
          </w:p>
        </w:tc>
        <w:tc>
          <w:tcPr>
            <w:tcW w:w="461" w:type="pct"/>
            <w:shd w:val="clear" w:color="auto" w:fill="auto"/>
            <w:noWrap/>
            <w:tcMar>
              <w:top w:w="15" w:type="dxa"/>
              <w:left w:w="15" w:type="dxa"/>
              <w:bottom w:w="0" w:type="dxa"/>
              <w:right w:w="15" w:type="dxa"/>
            </w:tcMar>
            <w:vAlign w:val="bottom"/>
            <w:hideMark/>
          </w:tcPr>
          <w:p w14:paraId="72999A42" w14:textId="77777777" w:rsidR="005025D5" w:rsidRPr="0074764D" w:rsidRDefault="005025D5" w:rsidP="00B86A6C">
            <w:pPr>
              <w:jc w:val="right"/>
            </w:pPr>
            <w:r w:rsidRPr="0074764D">
              <w:t>131,2367</w:t>
            </w:r>
          </w:p>
        </w:tc>
        <w:tc>
          <w:tcPr>
            <w:tcW w:w="461" w:type="pct"/>
            <w:shd w:val="clear" w:color="auto" w:fill="auto"/>
            <w:noWrap/>
            <w:tcMar>
              <w:top w:w="15" w:type="dxa"/>
              <w:left w:w="15" w:type="dxa"/>
              <w:bottom w:w="0" w:type="dxa"/>
              <w:right w:w="15" w:type="dxa"/>
            </w:tcMar>
            <w:vAlign w:val="bottom"/>
            <w:hideMark/>
          </w:tcPr>
          <w:p w14:paraId="09BFDBE1" w14:textId="77777777" w:rsidR="005025D5" w:rsidRPr="0074764D" w:rsidRDefault="005025D5" w:rsidP="00B86A6C">
            <w:pPr>
              <w:jc w:val="right"/>
            </w:pPr>
            <w:r w:rsidRPr="0074764D">
              <w:t>202,2432</w:t>
            </w:r>
          </w:p>
        </w:tc>
        <w:tc>
          <w:tcPr>
            <w:tcW w:w="741" w:type="pct"/>
            <w:shd w:val="clear" w:color="auto" w:fill="auto"/>
            <w:noWrap/>
            <w:tcMar>
              <w:top w:w="15" w:type="dxa"/>
              <w:left w:w="15" w:type="dxa"/>
              <w:bottom w:w="0" w:type="dxa"/>
              <w:right w:w="15" w:type="dxa"/>
            </w:tcMar>
            <w:vAlign w:val="bottom"/>
            <w:hideMark/>
          </w:tcPr>
          <w:p w14:paraId="2062EAA2" w14:textId="77777777" w:rsidR="005025D5" w:rsidRPr="0074764D" w:rsidRDefault="005025D5" w:rsidP="00B86A6C">
            <w:pPr>
              <w:jc w:val="right"/>
            </w:pPr>
            <w:r w:rsidRPr="0074764D">
              <w:t>42,628</w:t>
            </w:r>
          </w:p>
        </w:tc>
        <w:tc>
          <w:tcPr>
            <w:tcW w:w="535" w:type="pct"/>
            <w:shd w:val="clear" w:color="auto" w:fill="auto"/>
            <w:noWrap/>
            <w:tcMar>
              <w:top w:w="15" w:type="dxa"/>
              <w:left w:w="15" w:type="dxa"/>
              <w:bottom w:w="0" w:type="dxa"/>
              <w:right w:w="15" w:type="dxa"/>
            </w:tcMar>
            <w:vAlign w:val="bottom"/>
            <w:hideMark/>
          </w:tcPr>
          <w:p w14:paraId="0DCFFC8E" w14:textId="77777777" w:rsidR="005025D5" w:rsidRPr="0074764D" w:rsidRDefault="005025D5" w:rsidP="00B86A6C">
            <w:pPr>
              <w:jc w:val="right"/>
            </w:pPr>
            <w:r w:rsidRPr="0074764D">
              <w:t>37,3591</w:t>
            </w:r>
          </w:p>
        </w:tc>
        <w:tc>
          <w:tcPr>
            <w:tcW w:w="577" w:type="pct"/>
            <w:shd w:val="clear" w:color="auto" w:fill="auto"/>
            <w:noWrap/>
            <w:tcMar>
              <w:top w:w="15" w:type="dxa"/>
              <w:left w:w="15" w:type="dxa"/>
              <w:bottom w:w="0" w:type="dxa"/>
              <w:right w:w="15" w:type="dxa"/>
            </w:tcMar>
            <w:vAlign w:val="bottom"/>
            <w:hideMark/>
          </w:tcPr>
          <w:p w14:paraId="7F1893CC" w14:textId="77777777" w:rsidR="005025D5" w:rsidRPr="0074764D" w:rsidRDefault="005025D5" w:rsidP="00B86A6C">
            <w:pPr>
              <w:jc w:val="right"/>
            </w:pPr>
            <w:r w:rsidRPr="0074764D">
              <w:t>20,01</w:t>
            </w:r>
          </w:p>
        </w:tc>
      </w:tr>
      <w:tr w:rsidR="005025D5" w:rsidRPr="0074764D" w14:paraId="343AEE66"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0B7FB9DA" w14:textId="77777777" w:rsidR="005025D5" w:rsidRPr="0074764D" w:rsidRDefault="005025D5" w:rsidP="00B86A6C">
            <w:r w:rsidRPr="0074764D">
              <w:lastRenderedPageBreak/>
              <w:t>PYS-2017-PCP</w:t>
            </w:r>
          </w:p>
        </w:tc>
        <w:tc>
          <w:tcPr>
            <w:tcW w:w="462" w:type="pct"/>
            <w:shd w:val="clear" w:color="auto" w:fill="auto"/>
            <w:noWrap/>
            <w:tcMar>
              <w:top w:w="15" w:type="dxa"/>
              <w:left w:w="15" w:type="dxa"/>
              <w:bottom w:w="0" w:type="dxa"/>
              <w:right w:w="15" w:type="dxa"/>
            </w:tcMar>
            <w:vAlign w:val="bottom"/>
            <w:hideMark/>
          </w:tcPr>
          <w:p w14:paraId="3E09A175" w14:textId="77777777" w:rsidR="005025D5" w:rsidRPr="0074764D" w:rsidRDefault="005025D5" w:rsidP="00B86A6C">
            <w:pPr>
              <w:jc w:val="right"/>
            </w:pPr>
            <w:r w:rsidRPr="0074764D">
              <w:t>0,6592</w:t>
            </w:r>
          </w:p>
        </w:tc>
        <w:tc>
          <w:tcPr>
            <w:tcW w:w="461" w:type="pct"/>
            <w:shd w:val="clear" w:color="auto" w:fill="auto"/>
            <w:noWrap/>
            <w:tcMar>
              <w:top w:w="15" w:type="dxa"/>
              <w:left w:w="15" w:type="dxa"/>
              <w:bottom w:w="0" w:type="dxa"/>
              <w:right w:w="15" w:type="dxa"/>
            </w:tcMar>
            <w:vAlign w:val="bottom"/>
            <w:hideMark/>
          </w:tcPr>
          <w:p w14:paraId="1283E75D" w14:textId="77777777" w:rsidR="005025D5" w:rsidRPr="0074764D" w:rsidRDefault="005025D5" w:rsidP="00B86A6C">
            <w:pPr>
              <w:jc w:val="right"/>
            </w:pPr>
            <w:r w:rsidRPr="0074764D">
              <w:t>5,3518</w:t>
            </w:r>
          </w:p>
        </w:tc>
        <w:tc>
          <w:tcPr>
            <w:tcW w:w="461" w:type="pct"/>
            <w:shd w:val="clear" w:color="auto" w:fill="auto"/>
            <w:noWrap/>
            <w:tcMar>
              <w:top w:w="15" w:type="dxa"/>
              <w:left w:w="15" w:type="dxa"/>
              <w:bottom w:w="0" w:type="dxa"/>
              <w:right w:w="15" w:type="dxa"/>
            </w:tcMar>
            <w:vAlign w:val="bottom"/>
            <w:hideMark/>
          </w:tcPr>
          <w:p w14:paraId="694F96CD" w14:textId="77777777" w:rsidR="005025D5" w:rsidRPr="0074764D" w:rsidRDefault="005025D5" w:rsidP="00B86A6C">
            <w:pPr>
              <w:jc w:val="right"/>
            </w:pPr>
            <w:r w:rsidRPr="0074764D">
              <w:t>20,9438</w:t>
            </w:r>
          </w:p>
        </w:tc>
        <w:tc>
          <w:tcPr>
            <w:tcW w:w="461" w:type="pct"/>
            <w:shd w:val="clear" w:color="auto" w:fill="auto"/>
            <w:noWrap/>
            <w:tcMar>
              <w:top w:w="15" w:type="dxa"/>
              <w:left w:w="15" w:type="dxa"/>
              <w:bottom w:w="0" w:type="dxa"/>
              <w:right w:w="15" w:type="dxa"/>
            </w:tcMar>
            <w:vAlign w:val="bottom"/>
            <w:hideMark/>
          </w:tcPr>
          <w:p w14:paraId="2D592345" w14:textId="77777777" w:rsidR="005025D5" w:rsidRPr="0074764D" w:rsidRDefault="005025D5" w:rsidP="00B86A6C">
            <w:pPr>
              <w:jc w:val="right"/>
            </w:pPr>
            <w:r w:rsidRPr="0074764D">
              <w:t>92,0215</w:t>
            </w:r>
          </w:p>
        </w:tc>
        <w:tc>
          <w:tcPr>
            <w:tcW w:w="461" w:type="pct"/>
            <w:shd w:val="clear" w:color="auto" w:fill="auto"/>
            <w:noWrap/>
            <w:tcMar>
              <w:top w:w="15" w:type="dxa"/>
              <w:left w:w="15" w:type="dxa"/>
              <w:bottom w:w="0" w:type="dxa"/>
              <w:right w:w="15" w:type="dxa"/>
            </w:tcMar>
            <w:vAlign w:val="bottom"/>
            <w:hideMark/>
          </w:tcPr>
          <w:p w14:paraId="4FAADE04" w14:textId="77777777" w:rsidR="005025D5" w:rsidRPr="0074764D" w:rsidRDefault="005025D5" w:rsidP="00B86A6C">
            <w:pPr>
              <w:jc w:val="right"/>
            </w:pPr>
            <w:r w:rsidRPr="0074764D">
              <w:t>191,5747</w:t>
            </w:r>
          </w:p>
        </w:tc>
        <w:tc>
          <w:tcPr>
            <w:tcW w:w="741" w:type="pct"/>
            <w:shd w:val="clear" w:color="auto" w:fill="auto"/>
            <w:noWrap/>
            <w:tcMar>
              <w:top w:w="15" w:type="dxa"/>
              <w:left w:w="15" w:type="dxa"/>
              <w:bottom w:w="0" w:type="dxa"/>
              <w:right w:w="15" w:type="dxa"/>
            </w:tcMar>
            <w:vAlign w:val="bottom"/>
            <w:hideMark/>
          </w:tcPr>
          <w:p w14:paraId="69141206" w14:textId="77777777" w:rsidR="005025D5" w:rsidRPr="0074764D" w:rsidRDefault="005025D5" w:rsidP="00B86A6C">
            <w:pPr>
              <w:jc w:val="right"/>
            </w:pPr>
            <w:r w:rsidRPr="0074764D">
              <w:t>31,3077</w:t>
            </w:r>
          </w:p>
        </w:tc>
        <w:tc>
          <w:tcPr>
            <w:tcW w:w="535" w:type="pct"/>
            <w:shd w:val="clear" w:color="auto" w:fill="auto"/>
            <w:noWrap/>
            <w:tcMar>
              <w:top w:w="15" w:type="dxa"/>
              <w:left w:w="15" w:type="dxa"/>
              <w:bottom w:w="0" w:type="dxa"/>
              <w:right w:w="15" w:type="dxa"/>
            </w:tcMar>
            <w:vAlign w:val="bottom"/>
            <w:hideMark/>
          </w:tcPr>
          <w:p w14:paraId="42045076" w14:textId="77777777" w:rsidR="005025D5" w:rsidRPr="0074764D" w:rsidRDefault="005025D5" w:rsidP="00B86A6C">
            <w:pPr>
              <w:jc w:val="right"/>
            </w:pPr>
            <w:r w:rsidRPr="0074764D">
              <w:t>40,5006</w:t>
            </w:r>
          </w:p>
        </w:tc>
        <w:tc>
          <w:tcPr>
            <w:tcW w:w="577" w:type="pct"/>
            <w:shd w:val="clear" w:color="auto" w:fill="auto"/>
            <w:noWrap/>
            <w:tcMar>
              <w:top w:w="15" w:type="dxa"/>
              <w:left w:w="15" w:type="dxa"/>
              <w:bottom w:w="0" w:type="dxa"/>
              <w:right w:w="15" w:type="dxa"/>
            </w:tcMar>
            <w:vAlign w:val="bottom"/>
            <w:hideMark/>
          </w:tcPr>
          <w:p w14:paraId="3A8FA85E" w14:textId="77777777" w:rsidR="005025D5" w:rsidRPr="0074764D" w:rsidRDefault="005025D5" w:rsidP="00B86A6C">
            <w:pPr>
              <w:jc w:val="right"/>
            </w:pPr>
            <w:r w:rsidRPr="0074764D">
              <w:t>28,19</w:t>
            </w:r>
          </w:p>
        </w:tc>
      </w:tr>
      <w:tr w:rsidR="005025D5" w:rsidRPr="0074764D" w14:paraId="41C3A7D2"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53D88723" w14:textId="77777777" w:rsidR="005025D5" w:rsidRPr="0074764D" w:rsidRDefault="005025D5" w:rsidP="00B86A6C">
            <w:r w:rsidRPr="0074764D">
              <w:t>PYS-2017-ICV</w:t>
            </w:r>
          </w:p>
        </w:tc>
        <w:tc>
          <w:tcPr>
            <w:tcW w:w="462" w:type="pct"/>
            <w:shd w:val="clear" w:color="auto" w:fill="auto"/>
            <w:noWrap/>
            <w:tcMar>
              <w:top w:w="15" w:type="dxa"/>
              <w:left w:w="15" w:type="dxa"/>
              <w:bottom w:w="0" w:type="dxa"/>
              <w:right w:w="15" w:type="dxa"/>
            </w:tcMar>
            <w:vAlign w:val="bottom"/>
            <w:hideMark/>
          </w:tcPr>
          <w:p w14:paraId="34C51984" w14:textId="77777777" w:rsidR="005025D5" w:rsidRPr="0074764D" w:rsidRDefault="005025D5" w:rsidP="00B86A6C">
            <w:pPr>
              <w:jc w:val="right"/>
            </w:pPr>
            <w:r w:rsidRPr="0074764D">
              <w:t>1,4294</w:t>
            </w:r>
          </w:p>
        </w:tc>
        <w:tc>
          <w:tcPr>
            <w:tcW w:w="461" w:type="pct"/>
            <w:shd w:val="clear" w:color="auto" w:fill="auto"/>
            <w:noWrap/>
            <w:tcMar>
              <w:top w:w="15" w:type="dxa"/>
              <w:left w:w="15" w:type="dxa"/>
              <w:bottom w:w="0" w:type="dxa"/>
              <w:right w:w="15" w:type="dxa"/>
            </w:tcMar>
            <w:vAlign w:val="bottom"/>
            <w:hideMark/>
          </w:tcPr>
          <w:p w14:paraId="0870A197" w14:textId="77777777" w:rsidR="005025D5" w:rsidRPr="0074764D" w:rsidRDefault="005025D5" w:rsidP="00B86A6C">
            <w:pPr>
              <w:jc w:val="right"/>
            </w:pPr>
            <w:r w:rsidRPr="0074764D">
              <w:t>4,6063</w:t>
            </w:r>
          </w:p>
        </w:tc>
        <w:tc>
          <w:tcPr>
            <w:tcW w:w="461" w:type="pct"/>
            <w:shd w:val="clear" w:color="auto" w:fill="auto"/>
            <w:noWrap/>
            <w:tcMar>
              <w:top w:w="15" w:type="dxa"/>
              <w:left w:w="15" w:type="dxa"/>
              <w:bottom w:w="0" w:type="dxa"/>
              <w:right w:w="15" w:type="dxa"/>
            </w:tcMar>
            <w:vAlign w:val="bottom"/>
            <w:hideMark/>
          </w:tcPr>
          <w:p w14:paraId="63F3E004" w14:textId="77777777" w:rsidR="005025D5" w:rsidRPr="0074764D" w:rsidRDefault="005025D5" w:rsidP="00B86A6C">
            <w:pPr>
              <w:jc w:val="right"/>
            </w:pPr>
            <w:r w:rsidRPr="0074764D">
              <w:t>18,1541</w:t>
            </w:r>
          </w:p>
        </w:tc>
        <w:tc>
          <w:tcPr>
            <w:tcW w:w="461" w:type="pct"/>
            <w:shd w:val="clear" w:color="auto" w:fill="auto"/>
            <w:noWrap/>
            <w:tcMar>
              <w:top w:w="15" w:type="dxa"/>
              <w:left w:w="15" w:type="dxa"/>
              <w:bottom w:w="0" w:type="dxa"/>
              <w:right w:w="15" w:type="dxa"/>
            </w:tcMar>
            <w:vAlign w:val="bottom"/>
            <w:hideMark/>
          </w:tcPr>
          <w:p w14:paraId="1DE5E235" w14:textId="77777777" w:rsidR="005025D5" w:rsidRPr="0074764D" w:rsidRDefault="005025D5" w:rsidP="00B86A6C">
            <w:pPr>
              <w:jc w:val="right"/>
            </w:pPr>
            <w:r w:rsidRPr="0074764D">
              <w:t>58,9728</w:t>
            </w:r>
          </w:p>
        </w:tc>
        <w:tc>
          <w:tcPr>
            <w:tcW w:w="461" w:type="pct"/>
            <w:shd w:val="clear" w:color="auto" w:fill="auto"/>
            <w:noWrap/>
            <w:tcMar>
              <w:top w:w="15" w:type="dxa"/>
              <w:left w:w="15" w:type="dxa"/>
              <w:bottom w:w="0" w:type="dxa"/>
              <w:right w:w="15" w:type="dxa"/>
            </w:tcMar>
            <w:vAlign w:val="bottom"/>
            <w:hideMark/>
          </w:tcPr>
          <w:p w14:paraId="1723BC2F" w14:textId="77777777" w:rsidR="005025D5" w:rsidRPr="0074764D" w:rsidRDefault="005025D5" w:rsidP="00B86A6C">
            <w:pPr>
              <w:jc w:val="right"/>
            </w:pPr>
            <w:r w:rsidRPr="0074764D">
              <w:t>116,8729</w:t>
            </w:r>
          </w:p>
        </w:tc>
        <w:tc>
          <w:tcPr>
            <w:tcW w:w="741" w:type="pct"/>
            <w:shd w:val="clear" w:color="auto" w:fill="auto"/>
            <w:noWrap/>
            <w:tcMar>
              <w:top w:w="15" w:type="dxa"/>
              <w:left w:w="15" w:type="dxa"/>
              <w:bottom w:w="0" w:type="dxa"/>
              <w:right w:w="15" w:type="dxa"/>
            </w:tcMar>
            <w:vAlign w:val="bottom"/>
            <w:hideMark/>
          </w:tcPr>
          <w:p w14:paraId="50F72200" w14:textId="77777777" w:rsidR="005025D5" w:rsidRPr="0074764D" w:rsidRDefault="005025D5" w:rsidP="00B86A6C">
            <w:pPr>
              <w:jc w:val="right"/>
            </w:pPr>
            <w:r w:rsidRPr="0074764D">
              <w:t>23,5834</w:t>
            </w:r>
          </w:p>
        </w:tc>
        <w:tc>
          <w:tcPr>
            <w:tcW w:w="535" w:type="pct"/>
            <w:shd w:val="clear" w:color="auto" w:fill="auto"/>
            <w:noWrap/>
            <w:tcMar>
              <w:top w:w="15" w:type="dxa"/>
              <w:left w:w="15" w:type="dxa"/>
              <w:bottom w:w="0" w:type="dxa"/>
              <w:right w:w="15" w:type="dxa"/>
            </w:tcMar>
            <w:vAlign w:val="bottom"/>
            <w:hideMark/>
          </w:tcPr>
          <w:p w14:paraId="33E04C6B" w14:textId="77777777" w:rsidR="005025D5" w:rsidRPr="0074764D" w:rsidRDefault="005025D5" w:rsidP="00B86A6C">
            <w:pPr>
              <w:jc w:val="right"/>
            </w:pPr>
            <w:r w:rsidRPr="0074764D">
              <w:t>46,0092</w:t>
            </w:r>
          </w:p>
        </w:tc>
        <w:tc>
          <w:tcPr>
            <w:tcW w:w="577" w:type="pct"/>
            <w:shd w:val="clear" w:color="auto" w:fill="auto"/>
            <w:noWrap/>
            <w:tcMar>
              <w:top w:w="15" w:type="dxa"/>
              <w:left w:w="15" w:type="dxa"/>
              <w:bottom w:w="0" w:type="dxa"/>
              <w:right w:w="15" w:type="dxa"/>
            </w:tcMar>
            <w:vAlign w:val="bottom"/>
            <w:hideMark/>
          </w:tcPr>
          <w:p w14:paraId="3EE0665C" w14:textId="77777777" w:rsidR="005025D5" w:rsidRPr="0074764D" w:rsidRDefault="005025D5" w:rsidP="00B86A6C">
            <w:pPr>
              <w:jc w:val="right"/>
            </w:pPr>
            <w:r w:rsidRPr="0074764D">
              <w:t>30,41</w:t>
            </w:r>
          </w:p>
        </w:tc>
      </w:tr>
      <w:tr w:rsidR="005025D5" w:rsidRPr="0074764D" w14:paraId="4D389D53" w14:textId="77777777" w:rsidTr="00B86A6C">
        <w:trPr>
          <w:trHeight w:val="397"/>
          <w:jc w:val="center"/>
        </w:trPr>
        <w:tc>
          <w:tcPr>
            <w:tcW w:w="843" w:type="pct"/>
            <w:shd w:val="clear" w:color="auto" w:fill="auto"/>
            <w:noWrap/>
            <w:tcMar>
              <w:top w:w="15" w:type="dxa"/>
              <w:left w:w="15" w:type="dxa"/>
              <w:bottom w:w="0" w:type="dxa"/>
              <w:right w:w="15" w:type="dxa"/>
            </w:tcMar>
            <w:vAlign w:val="bottom"/>
            <w:hideMark/>
          </w:tcPr>
          <w:p w14:paraId="0A09F94F" w14:textId="77777777" w:rsidR="005025D5" w:rsidRPr="0074764D" w:rsidRDefault="005025D5" w:rsidP="00B86A6C">
            <w:r w:rsidRPr="0074764D">
              <w:t>PYS-2017-MAX</w:t>
            </w:r>
          </w:p>
        </w:tc>
        <w:tc>
          <w:tcPr>
            <w:tcW w:w="462" w:type="pct"/>
            <w:shd w:val="clear" w:color="auto" w:fill="auto"/>
            <w:noWrap/>
            <w:tcMar>
              <w:top w:w="15" w:type="dxa"/>
              <w:left w:w="15" w:type="dxa"/>
              <w:bottom w:w="0" w:type="dxa"/>
              <w:right w:w="15" w:type="dxa"/>
            </w:tcMar>
            <w:vAlign w:val="bottom"/>
            <w:hideMark/>
          </w:tcPr>
          <w:p w14:paraId="3BAE1342" w14:textId="77777777" w:rsidR="005025D5" w:rsidRPr="0074764D" w:rsidRDefault="005025D5" w:rsidP="00B86A6C">
            <w:pPr>
              <w:jc w:val="right"/>
            </w:pPr>
            <w:r w:rsidRPr="0074764D">
              <w:t>1,5304</w:t>
            </w:r>
          </w:p>
        </w:tc>
        <w:tc>
          <w:tcPr>
            <w:tcW w:w="461" w:type="pct"/>
            <w:shd w:val="clear" w:color="auto" w:fill="auto"/>
            <w:noWrap/>
            <w:tcMar>
              <w:top w:w="15" w:type="dxa"/>
              <w:left w:w="15" w:type="dxa"/>
              <w:bottom w:w="0" w:type="dxa"/>
              <w:right w:w="15" w:type="dxa"/>
            </w:tcMar>
            <w:vAlign w:val="bottom"/>
            <w:hideMark/>
          </w:tcPr>
          <w:p w14:paraId="2025905D" w14:textId="77777777" w:rsidR="005025D5" w:rsidRPr="0074764D" w:rsidRDefault="005025D5" w:rsidP="00B86A6C">
            <w:pPr>
              <w:jc w:val="right"/>
            </w:pPr>
            <w:r w:rsidRPr="0074764D">
              <w:t>5,6013</w:t>
            </w:r>
          </w:p>
        </w:tc>
        <w:tc>
          <w:tcPr>
            <w:tcW w:w="461" w:type="pct"/>
            <w:shd w:val="clear" w:color="auto" w:fill="auto"/>
            <w:noWrap/>
            <w:tcMar>
              <w:top w:w="15" w:type="dxa"/>
              <w:left w:w="15" w:type="dxa"/>
              <w:bottom w:w="0" w:type="dxa"/>
              <w:right w:w="15" w:type="dxa"/>
            </w:tcMar>
            <w:vAlign w:val="bottom"/>
            <w:hideMark/>
          </w:tcPr>
          <w:p w14:paraId="5C1FFAE7" w14:textId="77777777" w:rsidR="005025D5" w:rsidRPr="0074764D" w:rsidRDefault="005025D5" w:rsidP="00B86A6C">
            <w:pPr>
              <w:jc w:val="right"/>
            </w:pPr>
            <w:r w:rsidRPr="0074764D">
              <w:t>27,9358</w:t>
            </w:r>
          </w:p>
        </w:tc>
        <w:tc>
          <w:tcPr>
            <w:tcW w:w="461" w:type="pct"/>
            <w:shd w:val="clear" w:color="auto" w:fill="auto"/>
            <w:noWrap/>
            <w:tcMar>
              <w:top w:w="15" w:type="dxa"/>
              <w:left w:w="15" w:type="dxa"/>
              <w:bottom w:w="0" w:type="dxa"/>
              <w:right w:w="15" w:type="dxa"/>
            </w:tcMar>
            <w:vAlign w:val="bottom"/>
            <w:hideMark/>
          </w:tcPr>
          <w:p w14:paraId="51E955D2" w14:textId="77777777" w:rsidR="005025D5" w:rsidRPr="0074764D" w:rsidRDefault="005025D5" w:rsidP="00B86A6C">
            <w:pPr>
              <w:jc w:val="right"/>
            </w:pPr>
            <w:r w:rsidRPr="0074764D">
              <w:t>107,3227</w:t>
            </w:r>
          </w:p>
        </w:tc>
        <w:tc>
          <w:tcPr>
            <w:tcW w:w="461" w:type="pct"/>
            <w:shd w:val="clear" w:color="auto" w:fill="auto"/>
            <w:noWrap/>
            <w:tcMar>
              <w:top w:w="15" w:type="dxa"/>
              <w:left w:w="15" w:type="dxa"/>
              <w:bottom w:w="0" w:type="dxa"/>
              <w:right w:w="15" w:type="dxa"/>
            </w:tcMar>
            <w:vAlign w:val="bottom"/>
            <w:hideMark/>
          </w:tcPr>
          <w:p w14:paraId="7F8E3453" w14:textId="77777777" w:rsidR="005025D5" w:rsidRPr="0074764D" w:rsidRDefault="005025D5" w:rsidP="00B86A6C">
            <w:pPr>
              <w:jc w:val="right"/>
            </w:pPr>
            <w:r w:rsidRPr="0074764D">
              <w:t>194,6636</w:t>
            </w:r>
          </w:p>
        </w:tc>
        <w:tc>
          <w:tcPr>
            <w:tcW w:w="741" w:type="pct"/>
            <w:shd w:val="clear" w:color="auto" w:fill="auto"/>
            <w:noWrap/>
            <w:tcMar>
              <w:top w:w="15" w:type="dxa"/>
              <w:left w:w="15" w:type="dxa"/>
              <w:bottom w:w="0" w:type="dxa"/>
              <w:right w:w="15" w:type="dxa"/>
            </w:tcMar>
            <w:vAlign w:val="bottom"/>
            <w:hideMark/>
          </w:tcPr>
          <w:p w14:paraId="0D7A4898" w14:textId="77777777" w:rsidR="005025D5" w:rsidRPr="0074764D" w:rsidRDefault="005025D5" w:rsidP="00B86A6C">
            <w:pPr>
              <w:jc w:val="right"/>
            </w:pPr>
            <w:r w:rsidRPr="0074764D">
              <w:t>35,78</w:t>
            </w:r>
          </w:p>
        </w:tc>
        <w:tc>
          <w:tcPr>
            <w:tcW w:w="535" w:type="pct"/>
            <w:shd w:val="clear" w:color="auto" w:fill="auto"/>
            <w:noWrap/>
            <w:tcMar>
              <w:top w:w="15" w:type="dxa"/>
              <w:left w:w="15" w:type="dxa"/>
              <w:bottom w:w="0" w:type="dxa"/>
              <w:right w:w="15" w:type="dxa"/>
            </w:tcMar>
            <w:vAlign w:val="bottom"/>
            <w:hideMark/>
          </w:tcPr>
          <w:p w14:paraId="273FAD30" w14:textId="77777777" w:rsidR="005025D5" w:rsidRPr="0074764D" w:rsidRDefault="005025D5" w:rsidP="00B86A6C">
            <w:pPr>
              <w:jc w:val="right"/>
            </w:pPr>
            <w:r w:rsidRPr="0074764D">
              <w:t>36,9053</w:t>
            </w:r>
          </w:p>
        </w:tc>
        <w:tc>
          <w:tcPr>
            <w:tcW w:w="577" w:type="pct"/>
            <w:shd w:val="clear" w:color="auto" w:fill="auto"/>
            <w:noWrap/>
            <w:tcMar>
              <w:top w:w="15" w:type="dxa"/>
              <w:left w:w="15" w:type="dxa"/>
              <w:bottom w:w="0" w:type="dxa"/>
              <w:right w:w="15" w:type="dxa"/>
            </w:tcMar>
            <w:vAlign w:val="bottom"/>
            <w:hideMark/>
          </w:tcPr>
          <w:p w14:paraId="50E3C63B" w14:textId="77777777" w:rsidR="005025D5" w:rsidRPr="0074764D" w:rsidRDefault="005025D5" w:rsidP="00B86A6C">
            <w:pPr>
              <w:jc w:val="right"/>
            </w:pPr>
            <w:r w:rsidRPr="0074764D">
              <w:t>27,31</w:t>
            </w:r>
          </w:p>
        </w:tc>
      </w:tr>
    </w:tbl>
    <w:p w14:paraId="0FF85578" w14:textId="77777777" w:rsidR="005025D5" w:rsidRPr="0074764D" w:rsidRDefault="005025D5" w:rsidP="005025D5">
      <w:pPr>
        <w:spacing w:after="120" w:line="360" w:lineRule="auto"/>
        <w:jc w:val="both"/>
      </w:pPr>
    </w:p>
    <w:p w14:paraId="44F387AD" w14:textId="641EDD4A" w:rsidR="005025D5" w:rsidRPr="0074764D" w:rsidRDefault="005025D5" w:rsidP="005025D5">
      <w:pPr>
        <w:pStyle w:val="Caption"/>
        <w:keepNext/>
        <w:spacing w:line="276" w:lineRule="auto"/>
        <w:rPr>
          <w:rFonts w:ascii="Times New Roman" w:hAnsi="Times New Roman" w:cs="Times New Roman"/>
          <w:sz w:val="22"/>
          <w:lang w:val="en-GB"/>
        </w:rPr>
      </w:pPr>
      <w:r w:rsidRPr="0074764D">
        <w:rPr>
          <w:rFonts w:ascii="Times New Roman" w:eastAsia="Times New Roman" w:hAnsi="Times New Roman" w:cs="Times New Roman"/>
          <w:bCs w:val="0"/>
          <w:sz w:val="22"/>
          <w:lang w:eastAsia="fr-FR"/>
        </w:rPr>
        <w:t xml:space="preserve">Supplementary Information Table </w:t>
      </w:r>
      <w:r w:rsidR="00465491">
        <w:rPr>
          <w:rFonts w:ascii="Times New Roman" w:eastAsia="Times New Roman" w:hAnsi="Times New Roman" w:cs="Times New Roman"/>
          <w:bCs w:val="0"/>
          <w:sz w:val="22"/>
          <w:lang w:eastAsia="fr-FR"/>
        </w:rPr>
        <w:t>G</w:t>
      </w:r>
      <w:r w:rsidRPr="0074764D">
        <w:rPr>
          <w:rFonts w:ascii="Times New Roman" w:eastAsia="Times New Roman" w:hAnsi="Times New Roman" w:cs="Times New Roman"/>
          <w:bCs w:val="0"/>
          <w:sz w:val="22"/>
          <w:lang w:eastAsia="fr-FR"/>
        </w:rPr>
        <w:t>5.</w:t>
      </w:r>
      <w:r w:rsidRPr="0074764D">
        <w:rPr>
          <w:rFonts w:ascii="Times New Roman" w:eastAsia="Times New Roman" w:hAnsi="Times New Roman" w:cs="Times New Roman"/>
          <w:b w:val="0"/>
          <w:bCs w:val="0"/>
          <w:sz w:val="22"/>
          <w:lang w:eastAsia="fr-FR"/>
        </w:rPr>
        <w:t xml:space="preserve"> Results of multimodal decomposition of the particle size distribution of sediment from the burial pit and encasing Layers 17, 18 and 19.</w:t>
      </w:r>
    </w:p>
    <w:p w14:paraId="4DA8E2B2" w14:textId="77777777" w:rsidR="005025D5" w:rsidRPr="0074764D" w:rsidRDefault="005025D5" w:rsidP="005025D5">
      <w:pPr>
        <w:pStyle w:val="Caption"/>
        <w:keepNext/>
        <w:rPr>
          <w:rFonts w:ascii="Times New Roman" w:hAnsi="Times New Roman" w:cs="Times New Roman"/>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8"/>
        <w:gridCol w:w="1349"/>
        <w:gridCol w:w="1680"/>
        <w:gridCol w:w="1654"/>
        <w:gridCol w:w="2165"/>
      </w:tblGrid>
      <w:tr w:rsidR="005025D5" w:rsidRPr="0074764D" w14:paraId="3F84E57F" w14:textId="77777777" w:rsidTr="00B86A6C">
        <w:trPr>
          <w:trHeight w:val="300"/>
          <w:jc w:val="center"/>
        </w:trPr>
        <w:tc>
          <w:tcPr>
            <w:tcW w:w="1356" w:type="pct"/>
            <w:shd w:val="clear" w:color="auto" w:fill="auto"/>
            <w:noWrap/>
            <w:vAlign w:val="center"/>
            <w:hideMark/>
          </w:tcPr>
          <w:p w14:paraId="630DA140" w14:textId="77777777" w:rsidR="005025D5" w:rsidRPr="0074764D" w:rsidRDefault="005025D5" w:rsidP="00B86A6C">
            <w:pPr>
              <w:rPr>
                <w:rFonts w:eastAsia="Times New Roman"/>
                <w:b/>
                <w:lang w:val="fr-FR" w:eastAsia="fr-FR"/>
              </w:rPr>
            </w:pPr>
            <w:r w:rsidRPr="0074764D">
              <w:rPr>
                <w:rFonts w:eastAsia="Times New Roman"/>
                <w:b/>
                <w:lang w:val="fr-FR" w:eastAsia="fr-FR"/>
              </w:rPr>
              <w:t>Sample</w:t>
            </w:r>
          </w:p>
        </w:tc>
        <w:tc>
          <w:tcPr>
            <w:tcW w:w="718" w:type="pct"/>
            <w:shd w:val="clear" w:color="auto" w:fill="auto"/>
            <w:noWrap/>
            <w:vAlign w:val="center"/>
            <w:hideMark/>
          </w:tcPr>
          <w:p w14:paraId="1CF0053F"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Layer</w:t>
            </w:r>
          </w:p>
        </w:tc>
        <w:tc>
          <w:tcPr>
            <w:tcW w:w="894" w:type="pct"/>
            <w:shd w:val="clear" w:color="auto" w:fill="auto"/>
            <w:noWrap/>
            <w:vAlign w:val="center"/>
            <w:hideMark/>
          </w:tcPr>
          <w:p w14:paraId="3F05F211"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Mode (µm)</w:t>
            </w:r>
          </w:p>
        </w:tc>
        <w:tc>
          <w:tcPr>
            <w:tcW w:w="880" w:type="pct"/>
            <w:shd w:val="clear" w:color="auto" w:fill="auto"/>
            <w:noWrap/>
            <w:vAlign w:val="center"/>
            <w:hideMark/>
          </w:tcPr>
          <w:p w14:paraId="62244825"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Mode (phi)</w:t>
            </w:r>
          </w:p>
        </w:tc>
        <w:tc>
          <w:tcPr>
            <w:tcW w:w="1152" w:type="pct"/>
            <w:shd w:val="clear" w:color="auto" w:fill="auto"/>
            <w:noWrap/>
            <w:vAlign w:val="center"/>
            <w:hideMark/>
          </w:tcPr>
          <w:p w14:paraId="24F0A8B5"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Proportion (%)</w:t>
            </w:r>
          </w:p>
        </w:tc>
      </w:tr>
      <w:tr w:rsidR="005025D5" w:rsidRPr="0074764D" w14:paraId="19AE362C" w14:textId="77777777" w:rsidTr="00B86A6C">
        <w:trPr>
          <w:trHeight w:val="300"/>
          <w:jc w:val="center"/>
        </w:trPr>
        <w:tc>
          <w:tcPr>
            <w:tcW w:w="1356" w:type="pct"/>
            <w:shd w:val="clear" w:color="auto" w:fill="auto"/>
            <w:noWrap/>
            <w:vAlign w:val="center"/>
            <w:hideMark/>
          </w:tcPr>
          <w:p w14:paraId="68650663" w14:textId="77777777" w:rsidR="005025D5" w:rsidRPr="0074764D" w:rsidRDefault="005025D5" w:rsidP="00B86A6C">
            <w:pPr>
              <w:rPr>
                <w:rFonts w:eastAsia="Times New Roman"/>
                <w:lang w:val="fr-FR" w:eastAsia="fr-FR"/>
              </w:rPr>
            </w:pPr>
            <w:r w:rsidRPr="0074764D">
              <w:rPr>
                <w:rFonts w:eastAsia="Times New Roman"/>
                <w:lang w:val="fr-FR" w:eastAsia="fr-FR"/>
              </w:rPr>
              <w:t>PYS.2017.200127</w:t>
            </w:r>
          </w:p>
        </w:tc>
        <w:tc>
          <w:tcPr>
            <w:tcW w:w="718" w:type="pct"/>
            <w:shd w:val="clear" w:color="auto" w:fill="auto"/>
            <w:noWrap/>
            <w:vAlign w:val="center"/>
            <w:hideMark/>
          </w:tcPr>
          <w:p w14:paraId="06B2E83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1883878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204,12</w:t>
            </w:r>
          </w:p>
        </w:tc>
        <w:tc>
          <w:tcPr>
            <w:tcW w:w="880" w:type="pct"/>
            <w:shd w:val="clear" w:color="auto" w:fill="auto"/>
            <w:noWrap/>
            <w:vAlign w:val="center"/>
            <w:hideMark/>
          </w:tcPr>
          <w:p w14:paraId="08F3486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2,29</w:t>
            </w:r>
          </w:p>
        </w:tc>
        <w:tc>
          <w:tcPr>
            <w:tcW w:w="1152" w:type="pct"/>
            <w:shd w:val="clear" w:color="auto" w:fill="auto"/>
            <w:noWrap/>
            <w:vAlign w:val="center"/>
            <w:hideMark/>
          </w:tcPr>
          <w:p w14:paraId="782E0CC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13,30</w:t>
            </w:r>
          </w:p>
        </w:tc>
      </w:tr>
      <w:tr w:rsidR="005025D5" w:rsidRPr="0074764D" w14:paraId="3288A7FF" w14:textId="77777777" w:rsidTr="00B86A6C">
        <w:trPr>
          <w:trHeight w:val="300"/>
          <w:jc w:val="center"/>
        </w:trPr>
        <w:tc>
          <w:tcPr>
            <w:tcW w:w="1356" w:type="pct"/>
            <w:shd w:val="clear" w:color="auto" w:fill="auto"/>
            <w:noWrap/>
            <w:vAlign w:val="center"/>
            <w:hideMark/>
          </w:tcPr>
          <w:p w14:paraId="4B60E8D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FD2269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C1EA96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95,85</w:t>
            </w:r>
          </w:p>
        </w:tc>
        <w:tc>
          <w:tcPr>
            <w:tcW w:w="880" w:type="pct"/>
            <w:shd w:val="clear" w:color="auto" w:fill="auto"/>
            <w:noWrap/>
            <w:vAlign w:val="center"/>
            <w:hideMark/>
          </w:tcPr>
          <w:p w14:paraId="5F55794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3,38</w:t>
            </w:r>
          </w:p>
        </w:tc>
        <w:tc>
          <w:tcPr>
            <w:tcW w:w="1152" w:type="pct"/>
            <w:shd w:val="clear" w:color="auto" w:fill="auto"/>
            <w:noWrap/>
            <w:vAlign w:val="center"/>
            <w:hideMark/>
          </w:tcPr>
          <w:p w14:paraId="6D1AA71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13,60</w:t>
            </w:r>
          </w:p>
        </w:tc>
      </w:tr>
      <w:tr w:rsidR="005025D5" w:rsidRPr="0074764D" w14:paraId="0924EEAF" w14:textId="77777777" w:rsidTr="00B86A6C">
        <w:trPr>
          <w:trHeight w:val="300"/>
          <w:jc w:val="center"/>
        </w:trPr>
        <w:tc>
          <w:tcPr>
            <w:tcW w:w="1356" w:type="pct"/>
            <w:shd w:val="clear" w:color="auto" w:fill="auto"/>
            <w:noWrap/>
            <w:vAlign w:val="center"/>
            <w:hideMark/>
          </w:tcPr>
          <w:p w14:paraId="3FA1B3AF"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977167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8A4CD0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9,92</w:t>
            </w:r>
          </w:p>
        </w:tc>
        <w:tc>
          <w:tcPr>
            <w:tcW w:w="880" w:type="pct"/>
            <w:shd w:val="clear" w:color="auto" w:fill="auto"/>
            <w:noWrap/>
            <w:vAlign w:val="center"/>
            <w:hideMark/>
          </w:tcPr>
          <w:p w14:paraId="555A9FE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6,66</w:t>
            </w:r>
          </w:p>
        </w:tc>
        <w:tc>
          <w:tcPr>
            <w:tcW w:w="1152" w:type="pct"/>
            <w:shd w:val="clear" w:color="auto" w:fill="auto"/>
            <w:noWrap/>
            <w:vAlign w:val="center"/>
            <w:hideMark/>
          </w:tcPr>
          <w:p w14:paraId="10B4F4E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46,90</w:t>
            </w:r>
          </w:p>
        </w:tc>
      </w:tr>
      <w:tr w:rsidR="005025D5" w:rsidRPr="0074764D" w14:paraId="53E410BA" w14:textId="77777777" w:rsidTr="00B86A6C">
        <w:trPr>
          <w:trHeight w:val="300"/>
          <w:jc w:val="center"/>
        </w:trPr>
        <w:tc>
          <w:tcPr>
            <w:tcW w:w="1356" w:type="pct"/>
            <w:shd w:val="clear" w:color="auto" w:fill="auto"/>
            <w:noWrap/>
            <w:vAlign w:val="center"/>
            <w:hideMark/>
          </w:tcPr>
          <w:p w14:paraId="68E56718"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3B0F469"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69D412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2,27</w:t>
            </w:r>
          </w:p>
        </w:tc>
        <w:tc>
          <w:tcPr>
            <w:tcW w:w="880" w:type="pct"/>
            <w:shd w:val="clear" w:color="auto" w:fill="auto"/>
            <w:noWrap/>
            <w:vAlign w:val="center"/>
            <w:hideMark/>
          </w:tcPr>
          <w:p w14:paraId="09DA3DC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8,78</w:t>
            </w:r>
          </w:p>
        </w:tc>
        <w:tc>
          <w:tcPr>
            <w:tcW w:w="1152" w:type="pct"/>
            <w:shd w:val="clear" w:color="auto" w:fill="auto"/>
            <w:noWrap/>
            <w:vAlign w:val="center"/>
            <w:hideMark/>
          </w:tcPr>
          <w:p w14:paraId="1481D56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12,40</w:t>
            </w:r>
          </w:p>
        </w:tc>
      </w:tr>
      <w:tr w:rsidR="005025D5" w:rsidRPr="0074764D" w14:paraId="12B14C36" w14:textId="77777777" w:rsidTr="00B86A6C">
        <w:trPr>
          <w:trHeight w:val="300"/>
          <w:jc w:val="center"/>
        </w:trPr>
        <w:tc>
          <w:tcPr>
            <w:tcW w:w="1356" w:type="pct"/>
            <w:shd w:val="clear" w:color="auto" w:fill="auto"/>
            <w:noWrap/>
            <w:vAlign w:val="center"/>
            <w:hideMark/>
          </w:tcPr>
          <w:p w14:paraId="6F62A0A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5B96ABA"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5402F6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0,39</w:t>
            </w:r>
          </w:p>
        </w:tc>
        <w:tc>
          <w:tcPr>
            <w:tcW w:w="880" w:type="pct"/>
            <w:shd w:val="clear" w:color="auto" w:fill="auto"/>
            <w:noWrap/>
            <w:vAlign w:val="center"/>
            <w:hideMark/>
          </w:tcPr>
          <w:p w14:paraId="2A68118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11,33</w:t>
            </w:r>
          </w:p>
        </w:tc>
        <w:tc>
          <w:tcPr>
            <w:tcW w:w="1152" w:type="pct"/>
            <w:shd w:val="clear" w:color="auto" w:fill="auto"/>
            <w:noWrap/>
            <w:vAlign w:val="center"/>
            <w:hideMark/>
          </w:tcPr>
          <w:p w14:paraId="757488C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13,80</w:t>
            </w:r>
          </w:p>
        </w:tc>
      </w:tr>
      <w:tr w:rsidR="005025D5" w:rsidRPr="0074764D" w14:paraId="15A4E2E2" w14:textId="77777777" w:rsidTr="00B86A6C">
        <w:trPr>
          <w:trHeight w:val="300"/>
          <w:jc w:val="center"/>
        </w:trPr>
        <w:tc>
          <w:tcPr>
            <w:tcW w:w="1356" w:type="pct"/>
            <w:shd w:val="clear" w:color="auto" w:fill="auto"/>
            <w:noWrap/>
            <w:vAlign w:val="center"/>
            <w:hideMark/>
          </w:tcPr>
          <w:p w14:paraId="36C57362" w14:textId="77777777" w:rsidR="005025D5" w:rsidRPr="0074764D" w:rsidRDefault="005025D5" w:rsidP="00B86A6C">
            <w:pPr>
              <w:rPr>
                <w:rFonts w:eastAsia="Times New Roman"/>
                <w:lang w:val="fr-FR" w:eastAsia="fr-FR"/>
              </w:rPr>
            </w:pPr>
            <w:r w:rsidRPr="0074764D">
              <w:rPr>
                <w:rFonts w:eastAsia="Times New Roman"/>
                <w:lang w:val="fr-FR" w:eastAsia="fr-FR"/>
              </w:rPr>
              <w:t>PYS.2017.200128</w:t>
            </w:r>
          </w:p>
        </w:tc>
        <w:tc>
          <w:tcPr>
            <w:tcW w:w="718" w:type="pct"/>
            <w:shd w:val="clear" w:color="auto" w:fill="auto"/>
            <w:noWrap/>
            <w:vAlign w:val="center"/>
            <w:hideMark/>
          </w:tcPr>
          <w:p w14:paraId="4FE8402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1BF30CC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233,52</w:t>
            </w:r>
          </w:p>
        </w:tc>
        <w:tc>
          <w:tcPr>
            <w:tcW w:w="880" w:type="pct"/>
            <w:shd w:val="clear" w:color="auto" w:fill="auto"/>
            <w:noWrap/>
            <w:vAlign w:val="center"/>
            <w:hideMark/>
          </w:tcPr>
          <w:p w14:paraId="563E605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2,10</w:t>
            </w:r>
          </w:p>
        </w:tc>
        <w:tc>
          <w:tcPr>
            <w:tcW w:w="1152" w:type="pct"/>
            <w:shd w:val="clear" w:color="auto" w:fill="auto"/>
            <w:noWrap/>
            <w:vAlign w:val="center"/>
            <w:hideMark/>
          </w:tcPr>
          <w:p w14:paraId="320219C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10,50</w:t>
            </w:r>
          </w:p>
        </w:tc>
      </w:tr>
      <w:tr w:rsidR="005025D5" w:rsidRPr="0074764D" w14:paraId="76D919D9" w14:textId="77777777" w:rsidTr="00B86A6C">
        <w:trPr>
          <w:trHeight w:val="300"/>
          <w:jc w:val="center"/>
        </w:trPr>
        <w:tc>
          <w:tcPr>
            <w:tcW w:w="1356" w:type="pct"/>
            <w:shd w:val="clear" w:color="auto" w:fill="auto"/>
            <w:noWrap/>
            <w:vAlign w:val="center"/>
            <w:hideMark/>
          </w:tcPr>
          <w:p w14:paraId="71A0B2E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CFCD1C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A08115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96,03</w:t>
            </w:r>
          </w:p>
        </w:tc>
        <w:tc>
          <w:tcPr>
            <w:tcW w:w="880" w:type="pct"/>
            <w:shd w:val="clear" w:color="auto" w:fill="auto"/>
            <w:noWrap/>
            <w:vAlign w:val="center"/>
            <w:hideMark/>
          </w:tcPr>
          <w:p w14:paraId="328EE95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3,38</w:t>
            </w:r>
          </w:p>
        </w:tc>
        <w:tc>
          <w:tcPr>
            <w:tcW w:w="1152" w:type="pct"/>
            <w:shd w:val="clear" w:color="auto" w:fill="auto"/>
            <w:noWrap/>
            <w:vAlign w:val="center"/>
            <w:hideMark/>
          </w:tcPr>
          <w:p w14:paraId="2F9B60B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13,20</w:t>
            </w:r>
          </w:p>
        </w:tc>
      </w:tr>
      <w:tr w:rsidR="005025D5" w:rsidRPr="0074764D" w14:paraId="52C83A87" w14:textId="77777777" w:rsidTr="00B86A6C">
        <w:trPr>
          <w:trHeight w:val="300"/>
          <w:jc w:val="center"/>
        </w:trPr>
        <w:tc>
          <w:tcPr>
            <w:tcW w:w="1356" w:type="pct"/>
            <w:shd w:val="clear" w:color="auto" w:fill="auto"/>
            <w:noWrap/>
            <w:vAlign w:val="center"/>
            <w:hideMark/>
          </w:tcPr>
          <w:p w14:paraId="01C198D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B111F1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AE2649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7,81</w:t>
            </w:r>
          </w:p>
        </w:tc>
        <w:tc>
          <w:tcPr>
            <w:tcW w:w="880" w:type="pct"/>
            <w:shd w:val="clear" w:color="auto" w:fill="auto"/>
            <w:noWrap/>
            <w:vAlign w:val="center"/>
            <w:hideMark/>
          </w:tcPr>
          <w:p w14:paraId="3A38C38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7,00</w:t>
            </w:r>
          </w:p>
        </w:tc>
        <w:tc>
          <w:tcPr>
            <w:tcW w:w="1152" w:type="pct"/>
            <w:shd w:val="clear" w:color="auto" w:fill="auto"/>
            <w:noWrap/>
            <w:vAlign w:val="center"/>
            <w:hideMark/>
          </w:tcPr>
          <w:p w14:paraId="2EB0E18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52,80</w:t>
            </w:r>
          </w:p>
        </w:tc>
      </w:tr>
      <w:tr w:rsidR="005025D5" w:rsidRPr="0074764D" w14:paraId="5EA4EF50" w14:textId="77777777" w:rsidTr="00B86A6C">
        <w:trPr>
          <w:trHeight w:val="300"/>
          <w:jc w:val="center"/>
        </w:trPr>
        <w:tc>
          <w:tcPr>
            <w:tcW w:w="1356" w:type="pct"/>
            <w:shd w:val="clear" w:color="auto" w:fill="auto"/>
            <w:noWrap/>
            <w:vAlign w:val="center"/>
            <w:hideMark/>
          </w:tcPr>
          <w:p w14:paraId="667A220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677A62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72F0B6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2,05</w:t>
            </w:r>
          </w:p>
        </w:tc>
        <w:tc>
          <w:tcPr>
            <w:tcW w:w="880" w:type="pct"/>
            <w:shd w:val="clear" w:color="auto" w:fill="auto"/>
            <w:noWrap/>
            <w:vAlign w:val="center"/>
            <w:hideMark/>
          </w:tcPr>
          <w:p w14:paraId="12D630D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8,93</w:t>
            </w:r>
          </w:p>
        </w:tc>
        <w:tc>
          <w:tcPr>
            <w:tcW w:w="1152" w:type="pct"/>
            <w:shd w:val="clear" w:color="auto" w:fill="auto"/>
            <w:noWrap/>
            <w:vAlign w:val="center"/>
            <w:hideMark/>
          </w:tcPr>
          <w:p w14:paraId="3E1C4C3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5,40</w:t>
            </w:r>
          </w:p>
        </w:tc>
      </w:tr>
      <w:tr w:rsidR="005025D5" w:rsidRPr="0074764D" w14:paraId="41C58298" w14:textId="77777777" w:rsidTr="00B86A6C">
        <w:trPr>
          <w:trHeight w:val="300"/>
          <w:jc w:val="center"/>
        </w:trPr>
        <w:tc>
          <w:tcPr>
            <w:tcW w:w="1356" w:type="pct"/>
            <w:shd w:val="clear" w:color="auto" w:fill="auto"/>
            <w:noWrap/>
            <w:vAlign w:val="center"/>
            <w:hideMark/>
          </w:tcPr>
          <w:p w14:paraId="787DAA46"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7FA33F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4A78FC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0,30</w:t>
            </w:r>
          </w:p>
        </w:tc>
        <w:tc>
          <w:tcPr>
            <w:tcW w:w="880" w:type="pct"/>
            <w:shd w:val="clear" w:color="auto" w:fill="auto"/>
            <w:noWrap/>
            <w:vAlign w:val="center"/>
            <w:hideMark/>
          </w:tcPr>
          <w:p w14:paraId="4B4375F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11,68</w:t>
            </w:r>
          </w:p>
        </w:tc>
        <w:tc>
          <w:tcPr>
            <w:tcW w:w="1152" w:type="pct"/>
            <w:shd w:val="clear" w:color="auto" w:fill="auto"/>
            <w:noWrap/>
            <w:vAlign w:val="center"/>
            <w:hideMark/>
          </w:tcPr>
          <w:p w14:paraId="7612940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18,00</w:t>
            </w:r>
          </w:p>
        </w:tc>
      </w:tr>
      <w:tr w:rsidR="005025D5" w:rsidRPr="0074764D" w14:paraId="036FB9CE" w14:textId="77777777" w:rsidTr="00B86A6C">
        <w:trPr>
          <w:trHeight w:val="300"/>
          <w:jc w:val="center"/>
        </w:trPr>
        <w:tc>
          <w:tcPr>
            <w:tcW w:w="1356" w:type="pct"/>
            <w:shd w:val="clear" w:color="auto" w:fill="auto"/>
            <w:noWrap/>
            <w:vAlign w:val="center"/>
            <w:hideMark/>
          </w:tcPr>
          <w:p w14:paraId="512FE7F2" w14:textId="77777777" w:rsidR="005025D5" w:rsidRPr="0074764D" w:rsidRDefault="005025D5" w:rsidP="00B86A6C">
            <w:pPr>
              <w:rPr>
                <w:rFonts w:eastAsia="Times New Roman"/>
                <w:lang w:val="fr-FR" w:eastAsia="fr-FR"/>
              </w:rPr>
            </w:pPr>
            <w:r w:rsidRPr="0074764D">
              <w:rPr>
                <w:rFonts w:eastAsia="Times New Roman"/>
                <w:lang w:val="fr-FR" w:eastAsia="fr-FR"/>
              </w:rPr>
              <w:t>PYS.2017.200129</w:t>
            </w:r>
          </w:p>
        </w:tc>
        <w:tc>
          <w:tcPr>
            <w:tcW w:w="718" w:type="pct"/>
            <w:shd w:val="clear" w:color="auto" w:fill="auto"/>
            <w:noWrap/>
            <w:vAlign w:val="center"/>
            <w:hideMark/>
          </w:tcPr>
          <w:p w14:paraId="35E209E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3BA1C3D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226,40</w:t>
            </w:r>
          </w:p>
        </w:tc>
        <w:tc>
          <w:tcPr>
            <w:tcW w:w="880" w:type="pct"/>
            <w:shd w:val="clear" w:color="auto" w:fill="auto"/>
            <w:noWrap/>
            <w:vAlign w:val="center"/>
            <w:hideMark/>
          </w:tcPr>
          <w:p w14:paraId="47E31DC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2,14</w:t>
            </w:r>
          </w:p>
        </w:tc>
        <w:tc>
          <w:tcPr>
            <w:tcW w:w="1152" w:type="pct"/>
            <w:shd w:val="clear" w:color="auto" w:fill="auto"/>
            <w:noWrap/>
            <w:vAlign w:val="center"/>
            <w:hideMark/>
          </w:tcPr>
          <w:p w14:paraId="6EF9E26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11,80</w:t>
            </w:r>
          </w:p>
        </w:tc>
      </w:tr>
      <w:tr w:rsidR="005025D5" w:rsidRPr="0074764D" w14:paraId="11A7724F" w14:textId="77777777" w:rsidTr="00B86A6C">
        <w:trPr>
          <w:trHeight w:val="300"/>
          <w:jc w:val="center"/>
        </w:trPr>
        <w:tc>
          <w:tcPr>
            <w:tcW w:w="1356" w:type="pct"/>
            <w:shd w:val="clear" w:color="auto" w:fill="auto"/>
            <w:noWrap/>
            <w:vAlign w:val="center"/>
            <w:hideMark/>
          </w:tcPr>
          <w:p w14:paraId="7037B76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484B52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2266A0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101,62</w:t>
            </w:r>
          </w:p>
        </w:tc>
        <w:tc>
          <w:tcPr>
            <w:tcW w:w="880" w:type="pct"/>
            <w:shd w:val="clear" w:color="auto" w:fill="auto"/>
            <w:noWrap/>
            <w:vAlign w:val="center"/>
            <w:hideMark/>
          </w:tcPr>
          <w:p w14:paraId="66BDF4E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3,30</w:t>
            </w:r>
          </w:p>
        </w:tc>
        <w:tc>
          <w:tcPr>
            <w:tcW w:w="1152" w:type="pct"/>
            <w:shd w:val="clear" w:color="auto" w:fill="auto"/>
            <w:noWrap/>
            <w:vAlign w:val="center"/>
            <w:hideMark/>
          </w:tcPr>
          <w:p w14:paraId="2069B09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14,90</w:t>
            </w:r>
          </w:p>
        </w:tc>
      </w:tr>
      <w:tr w:rsidR="005025D5" w:rsidRPr="0074764D" w14:paraId="34BBD39B" w14:textId="77777777" w:rsidTr="00B86A6C">
        <w:trPr>
          <w:trHeight w:val="300"/>
          <w:jc w:val="center"/>
        </w:trPr>
        <w:tc>
          <w:tcPr>
            <w:tcW w:w="1356" w:type="pct"/>
            <w:shd w:val="clear" w:color="auto" w:fill="auto"/>
            <w:noWrap/>
            <w:vAlign w:val="center"/>
            <w:hideMark/>
          </w:tcPr>
          <w:p w14:paraId="5FD90D0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4D6891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555D0E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11,56</w:t>
            </w:r>
          </w:p>
        </w:tc>
        <w:tc>
          <w:tcPr>
            <w:tcW w:w="880" w:type="pct"/>
            <w:shd w:val="clear" w:color="auto" w:fill="auto"/>
            <w:noWrap/>
            <w:vAlign w:val="center"/>
            <w:hideMark/>
          </w:tcPr>
          <w:p w14:paraId="583C2BC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6,43</w:t>
            </w:r>
          </w:p>
        </w:tc>
        <w:tc>
          <w:tcPr>
            <w:tcW w:w="1152" w:type="pct"/>
            <w:shd w:val="clear" w:color="auto" w:fill="auto"/>
            <w:noWrap/>
            <w:vAlign w:val="center"/>
            <w:hideMark/>
          </w:tcPr>
          <w:p w14:paraId="176910F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44,30</w:t>
            </w:r>
          </w:p>
        </w:tc>
      </w:tr>
      <w:tr w:rsidR="005025D5" w:rsidRPr="0074764D" w14:paraId="09551A44" w14:textId="77777777" w:rsidTr="00B86A6C">
        <w:trPr>
          <w:trHeight w:val="300"/>
          <w:jc w:val="center"/>
        </w:trPr>
        <w:tc>
          <w:tcPr>
            <w:tcW w:w="1356" w:type="pct"/>
            <w:shd w:val="clear" w:color="auto" w:fill="auto"/>
            <w:noWrap/>
            <w:vAlign w:val="center"/>
            <w:hideMark/>
          </w:tcPr>
          <w:p w14:paraId="24B1A3E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DEA5A9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2A1519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2,39</w:t>
            </w:r>
          </w:p>
        </w:tc>
        <w:tc>
          <w:tcPr>
            <w:tcW w:w="880" w:type="pct"/>
            <w:shd w:val="clear" w:color="auto" w:fill="auto"/>
            <w:noWrap/>
            <w:vAlign w:val="center"/>
            <w:hideMark/>
          </w:tcPr>
          <w:p w14:paraId="71C4747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8,71</w:t>
            </w:r>
          </w:p>
        </w:tc>
        <w:tc>
          <w:tcPr>
            <w:tcW w:w="1152" w:type="pct"/>
            <w:shd w:val="clear" w:color="auto" w:fill="auto"/>
            <w:noWrap/>
            <w:vAlign w:val="center"/>
            <w:hideMark/>
          </w:tcPr>
          <w:p w14:paraId="18B5965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13,40</w:t>
            </w:r>
          </w:p>
        </w:tc>
      </w:tr>
      <w:tr w:rsidR="005025D5" w:rsidRPr="0074764D" w14:paraId="2D8F19A5" w14:textId="77777777" w:rsidTr="00B86A6C">
        <w:trPr>
          <w:trHeight w:val="300"/>
          <w:jc w:val="center"/>
        </w:trPr>
        <w:tc>
          <w:tcPr>
            <w:tcW w:w="1356" w:type="pct"/>
            <w:shd w:val="clear" w:color="auto" w:fill="auto"/>
            <w:noWrap/>
            <w:vAlign w:val="center"/>
            <w:hideMark/>
          </w:tcPr>
          <w:p w14:paraId="20DD5EF3"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7904540"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4BD923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0,39</w:t>
            </w:r>
          </w:p>
        </w:tc>
        <w:tc>
          <w:tcPr>
            <w:tcW w:w="880" w:type="pct"/>
            <w:shd w:val="clear" w:color="auto" w:fill="auto"/>
            <w:noWrap/>
            <w:vAlign w:val="center"/>
            <w:hideMark/>
          </w:tcPr>
          <w:p w14:paraId="179E823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11,32</w:t>
            </w:r>
          </w:p>
        </w:tc>
        <w:tc>
          <w:tcPr>
            <w:tcW w:w="1152" w:type="pct"/>
            <w:shd w:val="clear" w:color="auto" w:fill="auto"/>
            <w:noWrap/>
            <w:vAlign w:val="center"/>
            <w:hideMark/>
          </w:tcPr>
          <w:p w14:paraId="36F69A6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15,50</w:t>
            </w:r>
          </w:p>
        </w:tc>
      </w:tr>
      <w:tr w:rsidR="005025D5" w:rsidRPr="0074764D" w14:paraId="08BA3C20" w14:textId="77777777" w:rsidTr="00B86A6C">
        <w:trPr>
          <w:trHeight w:val="300"/>
          <w:jc w:val="center"/>
        </w:trPr>
        <w:tc>
          <w:tcPr>
            <w:tcW w:w="1356" w:type="pct"/>
            <w:shd w:val="clear" w:color="auto" w:fill="auto"/>
            <w:noWrap/>
            <w:vAlign w:val="center"/>
            <w:hideMark/>
          </w:tcPr>
          <w:p w14:paraId="65D7A4CF" w14:textId="77777777" w:rsidR="005025D5" w:rsidRPr="0074764D" w:rsidRDefault="005025D5" w:rsidP="00B86A6C">
            <w:pPr>
              <w:rPr>
                <w:rFonts w:eastAsia="Times New Roman"/>
                <w:lang w:val="fr-FR" w:eastAsia="fr-FR"/>
              </w:rPr>
            </w:pPr>
            <w:r w:rsidRPr="0074764D">
              <w:rPr>
                <w:rFonts w:eastAsia="Times New Roman"/>
                <w:lang w:val="fr-FR" w:eastAsia="fr-FR"/>
              </w:rPr>
              <w:t>PYS.2017.200130</w:t>
            </w:r>
          </w:p>
        </w:tc>
        <w:tc>
          <w:tcPr>
            <w:tcW w:w="718" w:type="pct"/>
            <w:shd w:val="clear" w:color="auto" w:fill="auto"/>
            <w:noWrap/>
            <w:vAlign w:val="center"/>
            <w:hideMark/>
          </w:tcPr>
          <w:p w14:paraId="1CDA792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0467CDB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239,70</w:t>
            </w:r>
          </w:p>
        </w:tc>
        <w:tc>
          <w:tcPr>
            <w:tcW w:w="880" w:type="pct"/>
            <w:shd w:val="clear" w:color="auto" w:fill="auto"/>
            <w:noWrap/>
            <w:vAlign w:val="center"/>
            <w:hideMark/>
          </w:tcPr>
          <w:p w14:paraId="1D4B2CC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2,06</w:t>
            </w:r>
          </w:p>
        </w:tc>
        <w:tc>
          <w:tcPr>
            <w:tcW w:w="1152" w:type="pct"/>
            <w:shd w:val="clear" w:color="auto" w:fill="auto"/>
            <w:noWrap/>
            <w:vAlign w:val="center"/>
            <w:hideMark/>
          </w:tcPr>
          <w:p w14:paraId="6800FB6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11,80</w:t>
            </w:r>
          </w:p>
        </w:tc>
      </w:tr>
      <w:tr w:rsidR="005025D5" w:rsidRPr="0074764D" w14:paraId="131DCAA6" w14:textId="77777777" w:rsidTr="00B86A6C">
        <w:trPr>
          <w:trHeight w:val="300"/>
          <w:jc w:val="center"/>
        </w:trPr>
        <w:tc>
          <w:tcPr>
            <w:tcW w:w="1356" w:type="pct"/>
            <w:shd w:val="clear" w:color="auto" w:fill="auto"/>
            <w:noWrap/>
            <w:vAlign w:val="center"/>
            <w:hideMark/>
          </w:tcPr>
          <w:p w14:paraId="6BA13B9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377F0E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B6116F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103,68</w:t>
            </w:r>
          </w:p>
        </w:tc>
        <w:tc>
          <w:tcPr>
            <w:tcW w:w="880" w:type="pct"/>
            <w:shd w:val="clear" w:color="auto" w:fill="auto"/>
            <w:noWrap/>
            <w:vAlign w:val="center"/>
            <w:hideMark/>
          </w:tcPr>
          <w:p w14:paraId="66BC090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3,27</w:t>
            </w:r>
          </w:p>
        </w:tc>
        <w:tc>
          <w:tcPr>
            <w:tcW w:w="1152" w:type="pct"/>
            <w:shd w:val="clear" w:color="auto" w:fill="auto"/>
            <w:noWrap/>
            <w:vAlign w:val="center"/>
            <w:hideMark/>
          </w:tcPr>
          <w:p w14:paraId="56B2596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15,30</w:t>
            </w:r>
          </w:p>
        </w:tc>
      </w:tr>
      <w:tr w:rsidR="005025D5" w:rsidRPr="0074764D" w14:paraId="190BE851" w14:textId="77777777" w:rsidTr="00B86A6C">
        <w:trPr>
          <w:trHeight w:val="300"/>
          <w:jc w:val="center"/>
        </w:trPr>
        <w:tc>
          <w:tcPr>
            <w:tcW w:w="1356" w:type="pct"/>
            <w:shd w:val="clear" w:color="auto" w:fill="auto"/>
            <w:noWrap/>
            <w:vAlign w:val="center"/>
            <w:hideMark/>
          </w:tcPr>
          <w:p w14:paraId="78F3F52E"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211CC5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FD9DFE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8,96</w:t>
            </w:r>
          </w:p>
        </w:tc>
        <w:tc>
          <w:tcPr>
            <w:tcW w:w="880" w:type="pct"/>
            <w:shd w:val="clear" w:color="auto" w:fill="auto"/>
            <w:noWrap/>
            <w:vAlign w:val="center"/>
            <w:hideMark/>
          </w:tcPr>
          <w:p w14:paraId="247086A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6,80</w:t>
            </w:r>
          </w:p>
        </w:tc>
        <w:tc>
          <w:tcPr>
            <w:tcW w:w="1152" w:type="pct"/>
            <w:shd w:val="clear" w:color="auto" w:fill="auto"/>
            <w:noWrap/>
            <w:vAlign w:val="center"/>
            <w:hideMark/>
          </w:tcPr>
          <w:p w14:paraId="0BE987D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46,60</w:t>
            </w:r>
          </w:p>
        </w:tc>
      </w:tr>
      <w:tr w:rsidR="005025D5" w:rsidRPr="0074764D" w14:paraId="53126026" w14:textId="77777777" w:rsidTr="00B86A6C">
        <w:trPr>
          <w:trHeight w:val="300"/>
          <w:jc w:val="center"/>
        </w:trPr>
        <w:tc>
          <w:tcPr>
            <w:tcW w:w="1356" w:type="pct"/>
            <w:shd w:val="clear" w:color="auto" w:fill="auto"/>
            <w:noWrap/>
            <w:vAlign w:val="center"/>
            <w:hideMark/>
          </w:tcPr>
          <w:p w14:paraId="78DC364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31B2D3E"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4A3694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2,07</w:t>
            </w:r>
          </w:p>
        </w:tc>
        <w:tc>
          <w:tcPr>
            <w:tcW w:w="880" w:type="pct"/>
            <w:shd w:val="clear" w:color="auto" w:fill="auto"/>
            <w:noWrap/>
            <w:vAlign w:val="center"/>
            <w:hideMark/>
          </w:tcPr>
          <w:p w14:paraId="7C0ACD1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8,92</w:t>
            </w:r>
          </w:p>
        </w:tc>
        <w:tc>
          <w:tcPr>
            <w:tcW w:w="1152" w:type="pct"/>
            <w:shd w:val="clear" w:color="auto" w:fill="auto"/>
            <w:noWrap/>
            <w:vAlign w:val="center"/>
            <w:hideMark/>
          </w:tcPr>
          <w:p w14:paraId="456BC93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7,70</w:t>
            </w:r>
          </w:p>
        </w:tc>
      </w:tr>
      <w:tr w:rsidR="005025D5" w:rsidRPr="0074764D" w14:paraId="418C7044" w14:textId="77777777" w:rsidTr="00B86A6C">
        <w:trPr>
          <w:trHeight w:val="300"/>
          <w:jc w:val="center"/>
        </w:trPr>
        <w:tc>
          <w:tcPr>
            <w:tcW w:w="1356" w:type="pct"/>
            <w:shd w:val="clear" w:color="auto" w:fill="auto"/>
            <w:noWrap/>
            <w:vAlign w:val="center"/>
            <w:hideMark/>
          </w:tcPr>
          <w:p w14:paraId="02FF7B9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E35AF1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C89FD2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0,33</w:t>
            </w:r>
          </w:p>
        </w:tc>
        <w:tc>
          <w:tcPr>
            <w:tcW w:w="880" w:type="pct"/>
            <w:shd w:val="clear" w:color="auto" w:fill="auto"/>
            <w:noWrap/>
            <w:vAlign w:val="center"/>
            <w:hideMark/>
          </w:tcPr>
          <w:p w14:paraId="24C1100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11,56</w:t>
            </w:r>
          </w:p>
        </w:tc>
        <w:tc>
          <w:tcPr>
            <w:tcW w:w="1152" w:type="pct"/>
            <w:shd w:val="clear" w:color="auto" w:fill="auto"/>
            <w:noWrap/>
            <w:vAlign w:val="center"/>
            <w:hideMark/>
          </w:tcPr>
          <w:p w14:paraId="1D903D4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18,70</w:t>
            </w:r>
          </w:p>
        </w:tc>
      </w:tr>
      <w:tr w:rsidR="005025D5" w:rsidRPr="0074764D" w14:paraId="7F23CDB5" w14:textId="77777777" w:rsidTr="00B86A6C">
        <w:trPr>
          <w:trHeight w:val="300"/>
          <w:jc w:val="center"/>
        </w:trPr>
        <w:tc>
          <w:tcPr>
            <w:tcW w:w="1356" w:type="pct"/>
            <w:shd w:val="clear" w:color="auto" w:fill="auto"/>
            <w:noWrap/>
            <w:vAlign w:val="center"/>
            <w:hideMark/>
          </w:tcPr>
          <w:p w14:paraId="43BBAA82" w14:textId="77777777" w:rsidR="005025D5" w:rsidRPr="0074764D" w:rsidRDefault="005025D5" w:rsidP="00B86A6C">
            <w:pPr>
              <w:rPr>
                <w:rFonts w:eastAsia="Times New Roman"/>
                <w:lang w:val="fr-FR" w:eastAsia="fr-FR"/>
              </w:rPr>
            </w:pPr>
            <w:r w:rsidRPr="0074764D">
              <w:rPr>
                <w:rFonts w:eastAsia="Times New Roman"/>
                <w:lang w:val="fr-FR" w:eastAsia="fr-FR"/>
              </w:rPr>
              <w:t>PYS.2017.200131</w:t>
            </w:r>
          </w:p>
        </w:tc>
        <w:tc>
          <w:tcPr>
            <w:tcW w:w="718" w:type="pct"/>
            <w:shd w:val="clear" w:color="auto" w:fill="auto"/>
            <w:noWrap/>
            <w:vAlign w:val="center"/>
            <w:hideMark/>
          </w:tcPr>
          <w:p w14:paraId="118913D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52CB1E6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202,12</w:t>
            </w:r>
          </w:p>
        </w:tc>
        <w:tc>
          <w:tcPr>
            <w:tcW w:w="880" w:type="pct"/>
            <w:shd w:val="clear" w:color="auto" w:fill="auto"/>
            <w:noWrap/>
            <w:vAlign w:val="center"/>
            <w:hideMark/>
          </w:tcPr>
          <w:p w14:paraId="555A6CE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2,31</w:t>
            </w:r>
          </w:p>
        </w:tc>
        <w:tc>
          <w:tcPr>
            <w:tcW w:w="1152" w:type="pct"/>
            <w:shd w:val="clear" w:color="auto" w:fill="auto"/>
            <w:noWrap/>
            <w:vAlign w:val="center"/>
            <w:hideMark/>
          </w:tcPr>
          <w:p w14:paraId="09117E3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9,50</w:t>
            </w:r>
          </w:p>
        </w:tc>
      </w:tr>
      <w:tr w:rsidR="005025D5" w:rsidRPr="0074764D" w14:paraId="78DBC7E9" w14:textId="77777777" w:rsidTr="00B86A6C">
        <w:trPr>
          <w:trHeight w:val="300"/>
          <w:jc w:val="center"/>
        </w:trPr>
        <w:tc>
          <w:tcPr>
            <w:tcW w:w="1356" w:type="pct"/>
            <w:shd w:val="clear" w:color="auto" w:fill="auto"/>
            <w:noWrap/>
            <w:vAlign w:val="center"/>
            <w:hideMark/>
          </w:tcPr>
          <w:p w14:paraId="1B978EC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04CD25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E2E24F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106,13</w:t>
            </w:r>
          </w:p>
        </w:tc>
        <w:tc>
          <w:tcPr>
            <w:tcW w:w="880" w:type="pct"/>
            <w:shd w:val="clear" w:color="auto" w:fill="auto"/>
            <w:noWrap/>
            <w:vAlign w:val="center"/>
            <w:hideMark/>
          </w:tcPr>
          <w:p w14:paraId="0B4D6EB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3,24</w:t>
            </w:r>
          </w:p>
        </w:tc>
        <w:tc>
          <w:tcPr>
            <w:tcW w:w="1152" w:type="pct"/>
            <w:shd w:val="clear" w:color="auto" w:fill="auto"/>
            <w:noWrap/>
            <w:vAlign w:val="center"/>
            <w:hideMark/>
          </w:tcPr>
          <w:p w14:paraId="349CA7B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12,40</w:t>
            </w:r>
          </w:p>
        </w:tc>
      </w:tr>
      <w:tr w:rsidR="005025D5" w:rsidRPr="0074764D" w14:paraId="1A48A25C" w14:textId="77777777" w:rsidTr="00B86A6C">
        <w:trPr>
          <w:trHeight w:val="300"/>
          <w:jc w:val="center"/>
        </w:trPr>
        <w:tc>
          <w:tcPr>
            <w:tcW w:w="1356" w:type="pct"/>
            <w:shd w:val="clear" w:color="auto" w:fill="auto"/>
            <w:noWrap/>
            <w:vAlign w:val="center"/>
            <w:hideMark/>
          </w:tcPr>
          <w:p w14:paraId="22913613"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7D4374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35906A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9,48</w:t>
            </w:r>
          </w:p>
        </w:tc>
        <w:tc>
          <w:tcPr>
            <w:tcW w:w="880" w:type="pct"/>
            <w:shd w:val="clear" w:color="auto" w:fill="auto"/>
            <w:noWrap/>
            <w:vAlign w:val="center"/>
            <w:hideMark/>
          </w:tcPr>
          <w:p w14:paraId="6961953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6,72</w:t>
            </w:r>
          </w:p>
        </w:tc>
        <w:tc>
          <w:tcPr>
            <w:tcW w:w="1152" w:type="pct"/>
            <w:shd w:val="clear" w:color="auto" w:fill="auto"/>
            <w:noWrap/>
            <w:vAlign w:val="center"/>
            <w:hideMark/>
          </w:tcPr>
          <w:p w14:paraId="5FA6BA5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50,90</w:t>
            </w:r>
          </w:p>
        </w:tc>
      </w:tr>
      <w:tr w:rsidR="005025D5" w:rsidRPr="0074764D" w14:paraId="0146DCE3" w14:textId="77777777" w:rsidTr="00B86A6C">
        <w:trPr>
          <w:trHeight w:val="300"/>
          <w:jc w:val="center"/>
        </w:trPr>
        <w:tc>
          <w:tcPr>
            <w:tcW w:w="1356" w:type="pct"/>
            <w:shd w:val="clear" w:color="auto" w:fill="auto"/>
            <w:noWrap/>
            <w:vAlign w:val="center"/>
            <w:hideMark/>
          </w:tcPr>
          <w:p w14:paraId="6F8960B6"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450164A"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F73C53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2,03</w:t>
            </w:r>
          </w:p>
        </w:tc>
        <w:tc>
          <w:tcPr>
            <w:tcW w:w="880" w:type="pct"/>
            <w:shd w:val="clear" w:color="auto" w:fill="auto"/>
            <w:noWrap/>
            <w:vAlign w:val="center"/>
            <w:hideMark/>
          </w:tcPr>
          <w:p w14:paraId="6761888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8,94</w:t>
            </w:r>
          </w:p>
        </w:tc>
        <w:tc>
          <w:tcPr>
            <w:tcW w:w="1152" w:type="pct"/>
            <w:shd w:val="clear" w:color="auto" w:fill="auto"/>
            <w:noWrap/>
            <w:vAlign w:val="center"/>
            <w:hideMark/>
          </w:tcPr>
          <w:p w14:paraId="23BF69B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7,90</w:t>
            </w:r>
          </w:p>
        </w:tc>
      </w:tr>
      <w:tr w:rsidR="005025D5" w:rsidRPr="0074764D" w14:paraId="64ED4984" w14:textId="77777777" w:rsidTr="00B86A6C">
        <w:trPr>
          <w:trHeight w:val="300"/>
          <w:jc w:val="center"/>
        </w:trPr>
        <w:tc>
          <w:tcPr>
            <w:tcW w:w="1356" w:type="pct"/>
            <w:shd w:val="clear" w:color="auto" w:fill="auto"/>
            <w:noWrap/>
            <w:vAlign w:val="center"/>
            <w:hideMark/>
          </w:tcPr>
          <w:p w14:paraId="1694905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C71081B"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750DE3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0,36</w:t>
            </w:r>
          </w:p>
        </w:tc>
        <w:tc>
          <w:tcPr>
            <w:tcW w:w="880" w:type="pct"/>
            <w:shd w:val="clear" w:color="auto" w:fill="auto"/>
            <w:noWrap/>
            <w:vAlign w:val="center"/>
            <w:hideMark/>
          </w:tcPr>
          <w:p w14:paraId="746ADE5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11,43</w:t>
            </w:r>
          </w:p>
        </w:tc>
        <w:tc>
          <w:tcPr>
            <w:tcW w:w="1152" w:type="pct"/>
            <w:shd w:val="clear" w:color="auto" w:fill="auto"/>
            <w:noWrap/>
            <w:vAlign w:val="center"/>
            <w:hideMark/>
          </w:tcPr>
          <w:p w14:paraId="42E1A11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19,30</w:t>
            </w:r>
          </w:p>
        </w:tc>
      </w:tr>
      <w:tr w:rsidR="005025D5" w:rsidRPr="0074764D" w14:paraId="5AAB9723" w14:textId="77777777" w:rsidTr="00B86A6C">
        <w:trPr>
          <w:trHeight w:val="300"/>
          <w:jc w:val="center"/>
        </w:trPr>
        <w:tc>
          <w:tcPr>
            <w:tcW w:w="1356" w:type="pct"/>
            <w:shd w:val="clear" w:color="auto" w:fill="auto"/>
            <w:noWrap/>
            <w:vAlign w:val="center"/>
            <w:hideMark/>
          </w:tcPr>
          <w:p w14:paraId="7E2A3134" w14:textId="77777777" w:rsidR="005025D5" w:rsidRPr="0074764D" w:rsidRDefault="005025D5" w:rsidP="00B86A6C">
            <w:pPr>
              <w:rPr>
                <w:rFonts w:eastAsia="Times New Roman"/>
                <w:lang w:val="fr-FR" w:eastAsia="fr-FR"/>
              </w:rPr>
            </w:pPr>
            <w:r w:rsidRPr="0074764D">
              <w:rPr>
                <w:rFonts w:eastAsia="Times New Roman"/>
                <w:lang w:val="fr-FR" w:eastAsia="fr-FR"/>
              </w:rPr>
              <w:t>PYS.2017.200132</w:t>
            </w:r>
          </w:p>
        </w:tc>
        <w:tc>
          <w:tcPr>
            <w:tcW w:w="718" w:type="pct"/>
            <w:shd w:val="clear" w:color="auto" w:fill="auto"/>
            <w:noWrap/>
            <w:vAlign w:val="center"/>
            <w:hideMark/>
          </w:tcPr>
          <w:p w14:paraId="33AE997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4C41602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205,94</w:t>
            </w:r>
          </w:p>
        </w:tc>
        <w:tc>
          <w:tcPr>
            <w:tcW w:w="880" w:type="pct"/>
            <w:shd w:val="clear" w:color="auto" w:fill="auto"/>
            <w:noWrap/>
            <w:vAlign w:val="center"/>
            <w:hideMark/>
          </w:tcPr>
          <w:p w14:paraId="031201A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2,28</w:t>
            </w:r>
          </w:p>
        </w:tc>
        <w:tc>
          <w:tcPr>
            <w:tcW w:w="1152" w:type="pct"/>
            <w:shd w:val="clear" w:color="auto" w:fill="auto"/>
            <w:noWrap/>
            <w:vAlign w:val="center"/>
            <w:hideMark/>
          </w:tcPr>
          <w:p w14:paraId="64D5019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8,60</w:t>
            </w:r>
          </w:p>
        </w:tc>
      </w:tr>
      <w:tr w:rsidR="005025D5" w:rsidRPr="0074764D" w14:paraId="77F8BF8A" w14:textId="77777777" w:rsidTr="00B86A6C">
        <w:trPr>
          <w:trHeight w:val="300"/>
          <w:jc w:val="center"/>
        </w:trPr>
        <w:tc>
          <w:tcPr>
            <w:tcW w:w="1356" w:type="pct"/>
            <w:shd w:val="clear" w:color="auto" w:fill="auto"/>
            <w:noWrap/>
            <w:vAlign w:val="center"/>
            <w:hideMark/>
          </w:tcPr>
          <w:p w14:paraId="03D205EA"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B39A09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CD1F49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104,89</w:t>
            </w:r>
          </w:p>
        </w:tc>
        <w:tc>
          <w:tcPr>
            <w:tcW w:w="880" w:type="pct"/>
            <w:shd w:val="clear" w:color="auto" w:fill="auto"/>
            <w:noWrap/>
            <w:vAlign w:val="center"/>
            <w:hideMark/>
          </w:tcPr>
          <w:p w14:paraId="7DA0AF0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3,25</w:t>
            </w:r>
          </w:p>
        </w:tc>
        <w:tc>
          <w:tcPr>
            <w:tcW w:w="1152" w:type="pct"/>
            <w:shd w:val="clear" w:color="auto" w:fill="auto"/>
            <w:noWrap/>
            <w:vAlign w:val="center"/>
            <w:hideMark/>
          </w:tcPr>
          <w:p w14:paraId="1868650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10,30</w:t>
            </w:r>
          </w:p>
        </w:tc>
      </w:tr>
      <w:tr w:rsidR="005025D5" w:rsidRPr="0074764D" w14:paraId="5CB77257" w14:textId="77777777" w:rsidTr="00B86A6C">
        <w:trPr>
          <w:trHeight w:val="300"/>
          <w:jc w:val="center"/>
        </w:trPr>
        <w:tc>
          <w:tcPr>
            <w:tcW w:w="1356" w:type="pct"/>
            <w:shd w:val="clear" w:color="auto" w:fill="auto"/>
            <w:noWrap/>
            <w:vAlign w:val="center"/>
            <w:hideMark/>
          </w:tcPr>
          <w:p w14:paraId="1CD916F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F52785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9E06CF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9,60</w:t>
            </w:r>
          </w:p>
        </w:tc>
        <w:tc>
          <w:tcPr>
            <w:tcW w:w="880" w:type="pct"/>
            <w:shd w:val="clear" w:color="auto" w:fill="auto"/>
            <w:noWrap/>
            <w:vAlign w:val="center"/>
            <w:hideMark/>
          </w:tcPr>
          <w:p w14:paraId="21C0154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6,70</w:t>
            </w:r>
          </w:p>
        </w:tc>
        <w:tc>
          <w:tcPr>
            <w:tcW w:w="1152" w:type="pct"/>
            <w:shd w:val="clear" w:color="auto" w:fill="auto"/>
            <w:noWrap/>
            <w:vAlign w:val="center"/>
            <w:hideMark/>
          </w:tcPr>
          <w:p w14:paraId="60FCC8F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54,20</w:t>
            </w:r>
          </w:p>
        </w:tc>
      </w:tr>
      <w:tr w:rsidR="005025D5" w:rsidRPr="0074764D" w14:paraId="0B2A9B97" w14:textId="77777777" w:rsidTr="00B86A6C">
        <w:trPr>
          <w:trHeight w:val="300"/>
          <w:jc w:val="center"/>
        </w:trPr>
        <w:tc>
          <w:tcPr>
            <w:tcW w:w="1356" w:type="pct"/>
            <w:shd w:val="clear" w:color="auto" w:fill="auto"/>
            <w:noWrap/>
            <w:vAlign w:val="center"/>
            <w:hideMark/>
          </w:tcPr>
          <w:p w14:paraId="04AA6B0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8D94D0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36BE83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2,11</w:t>
            </w:r>
          </w:p>
        </w:tc>
        <w:tc>
          <w:tcPr>
            <w:tcW w:w="880" w:type="pct"/>
            <w:shd w:val="clear" w:color="auto" w:fill="auto"/>
            <w:noWrap/>
            <w:vAlign w:val="center"/>
            <w:hideMark/>
          </w:tcPr>
          <w:p w14:paraId="3DB78EE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8,89</w:t>
            </w:r>
          </w:p>
        </w:tc>
        <w:tc>
          <w:tcPr>
            <w:tcW w:w="1152" w:type="pct"/>
            <w:shd w:val="clear" w:color="auto" w:fill="auto"/>
            <w:noWrap/>
            <w:vAlign w:val="center"/>
            <w:hideMark/>
          </w:tcPr>
          <w:p w14:paraId="45F2B58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9,50</w:t>
            </w:r>
          </w:p>
        </w:tc>
      </w:tr>
      <w:tr w:rsidR="005025D5" w:rsidRPr="0074764D" w14:paraId="3D6FE35A" w14:textId="77777777" w:rsidTr="00B86A6C">
        <w:trPr>
          <w:trHeight w:val="300"/>
          <w:jc w:val="center"/>
        </w:trPr>
        <w:tc>
          <w:tcPr>
            <w:tcW w:w="1356" w:type="pct"/>
            <w:shd w:val="clear" w:color="auto" w:fill="auto"/>
            <w:noWrap/>
            <w:vAlign w:val="center"/>
            <w:hideMark/>
          </w:tcPr>
          <w:p w14:paraId="7C9FB563"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5FE866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0763B5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0,36</w:t>
            </w:r>
          </w:p>
        </w:tc>
        <w:tc>
          <w:tcPr>
            <w:tcW w:w="880" w:type="pct"/>
            <w:shd w:val="clear" w:color="auto" w:fill="auto"/>
            <w:noWrap/>
            <w:vAlign w:val="center"/>
            <w:hideMark/>
          </w:tcPr>
          <w:p w14:paraId="32CF350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11,45</w:t>
            </w:r>
          </w:p>
        </w:tc>
        <w:tc>
          <w:tcPr>
            <w:tcW w:w="1152" w:type="pct"/>
            <w:shd w:val="clear" w:color="auto" w:fill="auto"/>
            <w:noWrap/>
            <w:vAlign w:val="center"/>
            <w:hideMark/>
          </w:tcPr>
          <w:p w14:paraId="523103E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17,40</w:t>
            </w:r>
          </w:p>
        </w:tc>
      </w:tr>
      <w:tr w:rsidR="005025D5" w:rsidRPr="0074764D" w14:paraId="61030792" w14:textId="77777777" w:rsidTr="00B86A6C">
        <w:trPr>
          <w:trHeight w:val="300"/>
          <w:jc w:val="center"/>
        </w:trPr>
        <w:tc>
          <w:tcPr>
            <w:tcW w:w="1356" w:type="pct"/>
            <w:shd w:val="clear" w:color="auto" w:fill="auto"/>
            <w:noWrap/>
            <w:vAlign w:val="center"/>
            <w:hideMark/>
          </w:tcPr>
          <w:p w14:paraId="0871C825" w14:textId="77777777" w:rsidR="005025D5" w:rsidRPr="0074764D" w:rsidRDefault="005025D5" w:rsidP="00B86A6C">
            <w:pPr>
              <w:rPr>
                <w:rFonts w:eastAsia="Times New Roman"/>
                <w:lang w:val="fr-FR" w:eastAsia="fr-FR"/>
              </w:rPr>
            </w:pPr>
            <w:r w:rsidRPr="0074764D">
              <w:rPr>
                <w:rFonts w:eastAsia="Times New Roman"/>
                <w:lang w:val="fr-FR" w:eastAsia="fr-FR"/>
              </w:rPr>
              <w:t>PYS.2017.200133</w:t>
            </w:r>
          </w:p>
        </w:tc>
        <w:tc>
          <w:tcPr>
            <w:tcW w:w="718" w:type="pct"/>
            <w:shd w:val="clear" w:color="auto" w:fill="auto"/>
            <w:noWrap/>
            <w:vAlign w:val="center"/>
            <w:hideMark/>
          </w:tcPr>
          <w:p w14:paraId="1017DBC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7E564A4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208,94</w:t>
            </w:r>
          </w:p>
        </w:tc>
        <w:tc>
          <w:tcPr>
            <w:tcW w:w="880" w:type="pct"/>
            <w:shd w:val="clear" w:color="auto" w:fill="auto"/>
            <w:noWrap/>
            <w:vAlign w:val="center"/>
            <w:hideMark/>
          </w:tcPr>
          <w:p w14:paraId="4F6DB8A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2,26</w:t>
            </w:r>
          </w:p>
        </w:tc>
        <w:tc>
          <w:tcPr>
            <w:tcW w:w="1152" w:type="pct"/>
            <w:shd w:val="clear" w:color="auto" w:fill="auto"/>
            <w:noWrap/>
            <w:vAlign w:val="center"/>
            <w:hideMark/>
          </w:tcPr>
          <w:p w14:paraId="3F52A7F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6,40</w:t>
            </w:r>
          </w:p>
        </w:tc>
      </w:tr>
      <w:tr w:rsidR="005025D5" w:rsidRPr="0074764D" w14:paraId="6E4D040C" w14:textId="77777777" w:rsidTr="00B86A6C">
        <w:trPr>
          <w:trHeight w:val="300"/>
          <w:jc w:val="center"/>
        </w:trPr>
        <w:tc>
          <w:tcPr>
            <w:tcW w:w="1356" w:type="pct"/>
            <w:shd w:val="clear" w:color="auto" w:fill="auto"/>
            <w:noWrap/>
            <w:vAlign w:val="center"/>
            <w:hideMark/>
          </w:tcPr>
          <w:p w14:paraId="4C465F8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2CAAE2E"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488FE2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104,39</w:t>
            </w:r>
          </w:p>
        </w:tc>
        <w:tc>
          <w:tcPr>
            <w:tcW w:w="880" w:type="pct"/>
            <w:shd w:val="clear" w:color="auto" w:fill="auto"/>
            <w:noWrap/>
            <w:vAlign w:val="center"/>
            <w:hideMark/>
          </w:tcPr>
          <w:p w14:paraId="468A865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3,26</w:t>
            </w:r>
          </w:p>
        </w:tc>
        <w:tc>
          <w:tcPr>
            <w:tcW w:w="1152" w:type="pct"/>
            <w:shd w:val="clear" w:color="auto" w:fill="auto"/>
            <w:noWrap/>
            <w:vAlign w:val="center"/>
            <w:hideMark/>
          </w:tcPr>
          <w:p w14:paraId="4B509AB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12,60</w:t>
            </w:r>
          </w:p>
        </w:tc>
      </w:tr>
      <w:tr w:rsidR="005025D5" w:rsidRPr="0074764D" w14:paraId="41A6E397" w14:textId="77777777" w:rsidTr="00B86A6C">
        <w:trPr>
          <w:trHeight w:val="300"/>
          <w:jc w:val="center"/>
        </w:trPr>
        <w:tc>
          <w:tcPr>
            <w:tcW w:w="1356" w:type="pct"/>
            <w:shd w:val="clear" w:color="auto" w:fill="auto"/>
            <w:noWrap/>
            <w:vAlign w:val="center"/>
            <w:hideMark/>
          </w:tcPr>
          <w:p w14:paraId="1BA133D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24DFC0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4CB1C6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11,11</w:t>
            </w:r>
          </w:p>
        </w:tc>
        <w:tc>
          <w:tcPr>
            <w:tcW w:w="880" w:type="pct"/>
            <w:shd w:val="clear" w:color="auto" w:fill="auto"/>
            <w:noWrap/>
            <w:vAlign w:val="center"/>
            <w:hideMark/>
          </w:tcPr>
          <w:p w14:paraId="0F0D25D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6,49</w:t>
            </w:r>
          </w:p>
        </w:tc>
        <w:tc>
          <w:tcPr>
            <w:tcW w:w="1152" w:type="pct"/>
            <w:shd w:val="clear" w:color="auto" w:fill="auto"/>
            <w:noWrap/>
            <w:vAlign w:val="center"/>
            <w:hideMark/>
          </w:tcPr>
          <w:p w14:paraId="06713FB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52,10</w:t>
            </w:r>
          </w:p>
        </w:tc>
      </w:tr>
      <w:tr w:rsidR="005025D5" w:rsidRPr="0074764D" w14:paraId="21BBB13C" w14:textId="77777777" w:rsidTr="00B86A6C">
        <w:trPr>
          <w:trHeight w:val="300"/>
          <w:jc w:val="center"/>
        </w:trPr>
        <w:tc>
          <w:tcPr>
            <w:tcW w:w="1356" w:type="pct"/>
            <w:shd w:val="clear" w:color="auto" w:fill="auto"/>
            <w:noWrap/>
            <w:vAlign w:val="center"/>
            <w:hideMark/>
          </w:tcPr>
          <w:p w14:paraId="3A75FEF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BC2D47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C5CF24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2,13</w:t>
            </w:r>
          </w:p>
        </w:tc>
        <w:tc>
          <w:tcPr>
            <w:tcW w:w="880" w:type="pct"/>
            <w:shd w:val="clear" w:color="auto" w:fill="auto"/>
            <w:noWrap/>
            <w:vAlign w:val="center"/>
            <w:hideMark/>
          </w:tcPr>
          <w:p w14:paraId="74C777F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8,87</w:t>
            </w:r>
          </w:p>
        </w:tc>
        <w:tc>
          <w:tcPr>
            <w:tcW w:w="1152" w:type="pct"/>
            <w:shd w:val="clear" w:color="auto" w:fill="auto"/>
            <w:noWrap/>
            <w:vAlign w:val="center"/>
            <w:hideMark/>
          </w:tcPr>
          <w:p w14:paraId="2352275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9,80</w:t>
            </w:r>
          </w:p>
        </w:tc>
      </w:tr>
      <w:tr w:rsidR="005025D5" w:rsidRPr="0074764D" w14:paraId="0351513D" w14:textId="77777777" w:rsidTr="00B86A6C">
        <w:trPr>
          <w:trHeight w:val="300"/>
          <w:jc w:val="center"/>
        </w:trPr>
        <w:tc>
          <w:tcPr>
            <w:tcW w:w="1356" w:type="pct"/>
            <w:shd w:val="clear" w:color="auto" w:fill="auto"/>
            <w:noWrap/>
            <w:vAlign w:val="center"/>
            <w:hideMark/>
          </w:tcPr>
          <w:p w14:paraId="388B1DF8"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C097E6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342D79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0,33</w:t>
            </w:r>
          </w:p>
        </w:tc>
        <w:tc>
          <w:tcPr>
            <w:tcW w:w="880" w:type="pct"/>
            <w:shd w:val="clear" w:color="auto" w:fill="auto"/>
            <w:noWrap/>
            <w:vAlign w:val="center"/>
            <w:hideMark/>
          </w:tcPr>
          <w:p w14:paraId="565568B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11,55</w:t>
            </w:r>
          </w:p>
        </w:tc>
        <w:tc>
          <w:tcPr>
            <w:tcW w:w="1152" w:type="pct"/>
            <w:shd w:val="clear" w:color="auto" w:fill="auto"/>
            <w:noWrap/>
            <w:vAlign w:val="center"/>
            <w:hideMark/>
          </w:tcPr>
          <w:p w14:paraId="259FECE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19,10</w:t>
            </w:r>
          </w:p>
        </w:tc>
      </w:tr>
      <w:tr w:rsidR="005025D5" w:rsidRPr="0074764D" w14:paraId="63D7B0EB" w14:textId="77777777" w:rsidTr="00B86A6C">
        <w:trPr>
          <w:trHeight w:val="300"/>
          <w:jc w:val="center"/>
        </w:trPr>
        <w:tc>
          <w:tcPr>
            <w:tcW w:w="1356" w:type="pct"/>
            <w:shd w:val="clear" w:color="auto" w:fill="auto"/>
            <w:noWrap/>
            <w:vAlign w:val="center"/>
            <w:hideMark/>
          </w:tcPr>
          <w:p w14:paraId="61A63E6A" w14:textId="77777777" w:rsidR="005025D5" w:rsidRPr="0074764D" w:rsidRDefault="005025D5" w:rsidP="00B86A6C">
            <w:pPr>
              <w:rPr>
                <w:rFonts w:eastAsia="Times New Roman"/>
                <w:lang w:val="fr-FR" w:eastAsia="fr-FR"/>
              </w:rPr>
            </w:pPr>
            <w:r w:rsidRPr="0074764D">
              <w:rPr>
                <w:rFonts w:eastAsia="Times New Roman"/>
                <w:lang w:val="fr-FR" w:eastAsia="fr-FR"/>
              </w:rPr>
              <w:t>PYS.2017.200135</w:t>
            </w:r>
          </w:p>
        </w:tc>
        <w:tc>
          <w:tcPr>
            <w:tcW w:w="718" w:type="pct"/>
            <w:shd w:val="clear" w:color="auto" w:fill="auto"/>
            <w:noWrap/>
            <w:vAlign w:val="center"/>
            <w:hideMark/>
          </w:tcPr>
          <w:p w14:paraId="41B55DA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65D589E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191,56</w:t>
            </w:r>
          </w:p>
        </w:tc>
        <w:tc>
          <w:tcPr>
            <w:tcW w:w="880" w:type="pct"/>
            <w:shd w:val="clear" w:color="auto" w:fill="auto"/>
            <w:noWrap/>
            <w:vAlign w:val="center"/>
            <w:hideMark/>
          </w:tcPr>
          <w:p w14:paraId="4C19624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2,38</w:t>
            </w:r>
          </w:p>
        </w:tc>
        <w:tc>
          <w:tcPr>
            <w:tcW w:w="1152" w:type="pct"/>
            <w:shd w:val="clear" w:color="auto" w:fill="auto"/>
            <w:noWrap/>
            <w:vAlign w:val="center"/>
            <w:hideMark/>
          </w:tcPr>
          <w:p w14:paraId="04DB159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7,20</w:t>
            </w:r>
          </w:p>
        </w:tc>
      </w:tr>
      <w:tr w:rsidR="005025D5" w:rsidRPr="0074764D" w14:paraId="1F6C8045" w14:textId="77777777" w:rsidTr="00B86A6C">
        <w:trPr>
          <w:trHeight w:val="300"/>
          <w:jc w:val="center"/>
        </w:trPr>
        <w:tc>
          <w:tcPr>
            <w:tcW w:w="1356" w:type="pct"/>
            <w:shd w:val="clear" w:color="auto" w:fill="auto"/>
            <w:noWrap/>
            <w:vAlign w:val="center"/>
            <w:hideMark/>
          </w:tcPr>
          <w:p w14:paraId="64AB25A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4CF477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EF4652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97,47</w:t>
            </w:r>
          </w:p>
        </w:tc>
        <w:tc>
          <w:tcPr>
            <w:tcW w:w="880" w:type="pct"/>
            <w:shd w:val="clear" w:color="auto" w:fill="auto"/>
            <w:noWrap/>
            <w:vAlign w:val="center"/>
            <w:hideMark/>
          </w:tcPr>
          <w:p w14:paraId="30D8B43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3,36</w:t>
            </w:r>
          </w:p>
        </w:tc>
        <w:tc>
          <w:tcPr>
            <w:tcW w:w="1152" w:type="pct"/>
            <w:shd w:val="clear" w:color="auto" w:fill="auto"/>
            <w:noWrap/>
            <w:vAlign w:val="center"/>
            <w:hideMark/>
          </w:tcPr>
          <w:p w14:paraId="0485E34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12,40</w:t>
            </w:r>
          </w:p>
        </w:tc>
      </w:tr>
      <w:tr w:rsidR="005025D5" w:rsidRPr="0074764D" w14:paraId="4B82DC45" w14:textId="77777777" w:rsidTr="00B86A6C">
        <w:trPr>
          <w:trHeight w:val="300"/>
          <w:jc w:val="center"/>
        </w:trPr>
        <w:tc>
          <w:tcPr>
            <w:tcW w:w="1356" w:type="pct"/>
            <w:shd w:val="clear" w:color="auto" w:fill="auto"/>
            <w:noWrap/>
            <w:vAlign w:val="center"/>
            <w:hideMark/>
          </w:tcPr>
          <w:p w14:paraId="2081A55E"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8B1D9DF"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A0007D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8,29</w:t>
            </w:r>
          </w:p>
        </w:tc>
        <w:tc>
          <w:tcPr>
            <w:tcW w:w="880" w:type="pct"/>
            <w:shd w:val="clear" w:color="auto" w:fill="auto"/>
            <w:noWrap/>
            <w:vAlign w:val="center"/>
            <w:hideMark/>
          </w:tcPr>
          <w:p w14:paraId="7E3AB0E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6,91</w:t>
            </w:r>
          </w:p>
        </w:tc>
        <w:tc>
          <w:tcPr>
            <w:tcW w:w="1152" w:type="pct"/>
            <w:shd w:val="clear" w:color="auto" w:fill="auto"/>
            <w:noWrap/>
            <w:vAlign w:val="center"/>
            <w:hideMark/>
          </w:tcPr>
          <w:p w14:paraId="2CA1854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56,50</w:t>
            </w:r>
          </w:p>
        </w:tc>
      </w:tr>
      <w:tr w:rsidR="005025D5" w:rsidRPr="0074764D" w14:paraId="37FA2C6C" w14:textId="77777777" w:rsidTr="00B86A6C">
        <w:trPr>
          <w:trHeight w:val="300"/>
          <w:jc w:val="center"/>
        </w:trPr>
        <w:tc>
          <w:tcPr>
            <w:tcW w:w="1356" w:type="pct"/>
            <w:shd w:val="clear" w:color="auto" w:fill="auto"/>
            <w:noWrap/>
            <w:vAlign w:val="center"/>
            <w:hideMark/>
          </w:tcPr>
          <w:p w14:paraId="764916F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D03AC2B"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0F0D9B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1,93</w:t>
            </w:r>
          </w:p>
        </w:tc>
        <w:tc>
          <w:tcPr>
            <w:tcW w:w="880" w:type="pct"/>
            <w:shd w:val="clear" w:color="auto" w:fill="auto"/>
            <w:noWrap/>
            <w:vAlign w:val="center"/>
            <w:hideMark/>
          </w:tcPr>
          <w:p w14:paraId="72DE2C0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9,02</w:t>
            </w:r>
          </w:p>
        </w:tc>
        <w:tc>
          <w:tcPr>
            <w:tcW w:w="1152" w:type="pct"/>
            <w:shd w:val="clear" w:color="auto" w:fill="auto"/>
            <w:noWrap/>
            <w:vAlign w:val="center"/>
            <w:hideMark/>
          </w:tcPr>
          <w:p w14:paraId="504D13B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4,90</w:t>
            </w:r>
          </w:p>
        </w:tc>
      </w:tr>
      <w:tr w:rsidR="005025D5" w:rsidRPr="0074764D" w14:paraId="06B7F346" w14:textId="77777777" w:rsidTr="00B86A6C">
        <w:trPr>
          <w:trHeight w:val="300"/>
          <w:jc w:val="center"/>
        </w:trPr>
        <w:tc>
          <w:tcPr>
            <w:tcW w:w="1356" w:type="pct"/>
            <w:shd w:val="clear" w:color="auto" w:fill="auto"/>
            <w:noWrap/>
            <w:vAlign w:val="center"/>
            <w:hideMark/>
          </w:tcPr>
          <w:p w14:paraId="1386F60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B98B59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C7A6BC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0,30</w:t>
            </w:r>
          </w:p>
        </w:tc>
        <w:tc>
          <w:tcPr>
            <w:tcW w:w="880" w:type="pct"/>
            <w:shd w:val="clear" w:color="auto" w:fill="auto"/>
            <w:noWrap/>
            <w:vAlign w:val="center"/>
            <w:hideMark/>
          </w:tcPr>
          <w:p w14:paraId="2F85343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11,68</w:t>
            </w:r>
          </w:p>
        </w:tc>
        <w:tc>
          <w:tcPr>
            <w:tcW w:w="1152" w:type="pct"/>
            <w:shd w:val="clear" w:color="auto" w:fill="auto"/>
            <w:noWrap/>
            <w:vAlign w:val="center"/>
            <w:hideMark/>
          </w:tcPr>
          <w:p w14:paraId="2430FF1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19,10</w:t>
            </w:r>
          </w:p>
        </w:tc>
      </w:tr>
      <w:tr w:rsidR="005025D5" w:rsidRPr="0074764D" w14:paraId="615C5C3F" w14:textId="77777777" w:rsidTr="00B86A6C">
        <w:trPr>
          <w:trHeight w:val="300"/>
          <w:jc w:val="center"/>
        </w:trPr>
        <w:tc>
          <w:tcPr>
            <w:tcW w:w="1356" w:type="pct"/>
            <w:shd w:val="clear" w:color="auto" w:fill="auto"/>
            <w:noWrap/>
            <w:vAlign w:val="center"/>
            <w:hideMark/>
          </w:tcPr>
          <w:p w14:paraId="59FC81F2" w14:textId="77777777" w:rsidR="005025D5" w:rsidRPr="0074764D" w:rsidRDefault="005025D5" w:rsidP="00B86A6C">
            <w:pPr>
              <w:rPr>
                <w:rFonts w:eastAsia="Times New Roman"/>
                <w:lang w:val="fr-FR" w:eastAsia="fr-FR"/>
              </w:rPr>
            </w:pPr>
            <w:r w:rsidRPr="0074764D">
              <w:rPr>
                <w:rFonts w:eastAsia="Times New Roman"/>
                <w:lang w:val="fr-FR" w:eastAsia="fr-FR"/>
              </w:rPr>
              <w:t>PYS.2017.200136</w:t>
            </w:r>
          </w:p>
        </w:tc>
        <w:tc>
          <w:tcPr>
            <w:tcW w:w="718" w:type="pct"/>
            <w:shd w:val="clear" w:color="auto" w:fill="auto"/>
            <w:noWrap/>
            <w:vAlign w:val="center"/>
            <w:hideMark/>
          </w:tcPr>
          <w:p w14:paraId="4711FFA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1888676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267,91</w:t>
            </w:r>
          </w:p>
        </w:tc>
        <w:tc>
          <w:tcPr>
            <w:tcW w:w="880" w:type="pct"/>
            <w:shd w:val="clear" w:color="auto" w:fill="auto"/>
            <w:noWrap/>
            <w:vAlign w:val="center"/>
            <w:hideMark/>
          </w:tcPr>
          <w:p w14:paraId="43F2CE4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1,90</w:t>
            </w:r>
          </w:p>
        </w:tc>
        <w:tc>
          <w:tcPr>
            <w:tcW w:w="1152" w:type="pct"/>
            <w:shd w:val="clear" w:color="auto" w:fill="auto"/>
            <w:noWrap/>
            <w:vAlign w:val="center"/>
            <w:hideMark/>
          </w:tcPr>
          <w:p w14:paraId="54E1468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12,30</w:t>
            </w:r>
          </w:p>
        </w:tc>
      </w:tr>
      <w:tr w:rsidR="005025D5" w:rsidRPr="0074764D" w14:paraId="61A9F065" w14:textId="77777777" w:rsidTr="00B86A6C">
        <w:trPr>
          <w:trHeight w:val="300"/>
          <w:jc w:val="center"/>
        </w:trPr>
        <w:tc>
          <w:tcPr>
            <w:tcW w:w="1356" w:type="pct"/>
            <w:shd w:val="clear" w:color="auto" w:fill="auto"/>
            <w:noWrap/>
            <w:vAlign w:val="center"/>
            <w:hideMark/>
          </w:tcPr>
          <w:p w14:paraId="2F4BD29A"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ADB1F2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346363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109,13</w:t>
            </w:r>
          </w:p>
        </w:tc>
        <w:tc>
          <w:tcPr>
            <w:tcW w:w="880" w:type="pct"/>
            <w:shd w:val="clear" w:color="auto" w:fill="auto"/>
            <w:noWrap/>
            <w:vAlign w:val="center"/>
            <w:hideMark/>
          </w:tcPr>
          <w:p w14:paraId="079BA8A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3,20</w:t>
            </w:r>
          </w:p>
        </w:tc>
        <w:tc>
          <w:tcPr>
            <w:tcW w:w="1152" w:type="pct"/>
            <w:shd w:val="clear" w:color="auto" w:fill="auto"/>
            <w:noWrap/>
            <w:vAlign w:val="center"/>
            <w:hideMark/>
          </w:tcPr>
          <w:p w14:paraId="79A247D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13,00</w:t>
            </w:r>
          </w:p>
        </w:tc>
      </w:tr>
      <w:tr w:rsidR="005025D5" w:rsidRPr="0074764D" w14:paraId="64A81A11" w14:textId="77777777" w:rsidTr="00B86A6C">
        <w:trPr>
          <w:trHeight w:val="300"/>
          <w:jc w:val="center"/>
        </w:trPr>
        <w:tc>
          <w:tcPr>
            <w:tcW w:w="1356" w:type="pct"/>
            <w:shd w:val="clear" w:color="auto" w:fill="auto"/>
            <w:noWrap/>
            <w:vAlign w:val="center"/>
            <w:hideMark/>
          </w:tcPr>
          <w:p w14:paraId="4F783A0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25697C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F0A5FF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13,72</w:t>
            </w:r>
          </w:p>
        </w:tc>
        <w:tc>
          <w:tcPr>
            <w:tcW w:w="880" w:type="pct"/>
            <w:shd w:val="clear" w:color="auto" w:fill="auto"/>
            <w:noWrap/>
            <w:vAlign w:val="center"/>
            <w:hideMark/>
          </w:tcPr>
          <w:p w14:paraId="2C10BEC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6,19</w:t>
            </w:r>
          </w:p>
        </w:tc>
        <w:tc>
          <w:tcPr>
            <w:tcW w:w="1152" w:type="pct"/>
            <w:shd w:val="clear" w:color="auto" w:fill="auto"/>
            <w:noWrap/>
            <w:vAlign w:val="center"/>
            <w:hideMark/>
          </w:tcPr>
          <w:p w14:paraId="1972D02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44,70</w:t>
            </w:r>
          </w:p>
        </w:tc>
      </w:tr>
      <w:tr w:rsidR="005025D5" w:rsidRPr="0074764D" w14:paraId="56B9081D" w14:textId="77777777" w:rsidTr="00B86A6C">
        <w:trPr>
          <w:trHeight w:val="300"/>
          <w:jc w:val="center"/>
        </w:trPr>
        <w:tc>
          <w:tcPr>
            <w:tcW w:w="1356" w:type="pct"/>
            <w:shd w:val="clear" w:color="auto" w:fill="auto"/>
            <w:noWrap/>
            <w:vAlign w:val="center"/>
            <w:hideMark/>
          </w:tcPr>
          <w:p w14:paraId="1FFCFD5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78F62B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2CB199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2,75</w:t>
            </w:r>
          </w:p>
        </w:tc>
        <w:tc>
          <w:tcPr>
            <w:tcW w:w="880" w:type="pct"/>
            <w:shd w:val="clear" w:color="auto" w:fill="auto"/>
            <w:noWrap/>
            <w:vAlign w:val="center"/>
            <w:hideMark/>
          </w:tcPr>
          <w:p w14:paraId="24A098A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8,51</w:t>
            </w:r>
          </w:p>
        </w:tc>
        <w:tc>
          <w:tcPr>
            <w:tcW w:w="1152" w:type="pct"/>
            <w:shd w:val="clear" w:color="auto" w:fill="auto"/>
            <w:noWrap/>
            <w:vAlign w:val="center"/>
            <w:hideMark/>
          </w:tcPr>
          <w:p w14:paraId="400D3BB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14,10</w:t>
            </w:r>
          </w:p>
        </w:tc>
      </w:tr>
      <w:tr w:rsidR="005025D5" w:rsidRPr="0074764D" w14:paraId="075AC7EF" w14:textId="77777777" w:rsidTr="00B86A6C">
        <w:trPr>
          <w:trHeight w:val="300"/>
          <w:jc w:val="center"/>
        </w:trPr>
        <w:tc>
          <w:tcPr>
            <w:tcW w:w="1356" w:type="pct"/>
            <w:shd w:val="clear" w:color="auto" w:fill="auto"/>
            <w:noWrap/>
            <w:vAlign w:val="center"/>
            <w:hideMark/>
          </w:tcPr>
          <w:p w14:paraId="13792D8F"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AD5857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C6D064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0,36</w:t>
            </w:r>
          </w:p>
        </w:tc>
        <w:tc>
          <w:tcPr>
            <w:tcW w:w="880" w:type="pct"/>
            <w:shd w:val="clear" w:color="auto" w:fill="auto"/>
            <w:noWrap/>
            <w:vAlign w:val="center"/>
            <w:hideMark/>
          </w:tcPr>
          <w:p w14:paraId="5D95F36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11,43</w:t>
            </w:r>
          </w:p>
        </w:tc>
        <w:tc>
          <w:tcPr>
            <w:tcW w:w="1152" w:type="pct"/>
            <w:shd w:val="clear" w:color="auto" w:fill="auto"/>
            <w:noWrap/>
            <w:vAlign w:val="center"/>
            <w:hideMark/>
          </w:tcPr>
          <w:p w14:paraId="5CA6D58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15,80</w:t>
            </w:r>
          </w:p>
        </w:tc>
      </w:tr>
      <w:tr w:rsidR="005025D5" w:rsidRPr="0074764D" w14:paraId="1DE27E57" w14:textId="77777777" w:rsidTr="00B86A6C">
        <w:trPr>
          <w:trHeight w:val="300"/>
          <w:jc w:val="center"/>
        </w:trPr>
        <w:tc>
          <w:tcPr>
            <w:tcW w:w="1356" w:type="pct"/>
            <w:shd w:val="clear" w:color="auto" w:fill="auto"/>
            <w:noWrap/>
            <w:vAlign w:val="center"/>
            <w:hideMark/>
          </w:tcPr>
          <w:p w14:paraId="40B4C329" w14:textId="77777777" w:rsidR="005025D5" w:rsidRPr="0074764D" w:rsidRDefault="005025D5" w:rsidP="00B86A6C">
            <w:pPr>
              <w:rPr>
                <w:rFonts w:eastAsia="Times New Roman"/>
                <w:lang w:val="fr-FR" w:eastAsia="fr-FR"/>
              </w:rPr>
            </w:pPr>
            <w:r w:rsidRPr="0074764D">
              <w:rPr>
                <w:rFonts w:eastAsia="Times New Roman"/>
                <w:lang w:val="fr-FR" w:eastAsia="fr-FR"/>
              </w:rPr>
              <w:t>PYS.2017.200137</w:t>
            </w:r>
          </w:p>
        </w:tc>
        <w:tc>
          <w:tcPr>
            <w:tcW w:w="718" w:type="pct"/>
            <w:shd w:val="clear" w:color="auto" w:fill="auto"/>
            <w:noWrap/>
            <w:vAlign w:val="center"/>
            <w:hideMark/>
          </w:tcPr>
          <w:p w14:paraId="71AFE39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w:t>
            </w:r>
          </w:p>
        </w:tc>
        <w:tc>
          <w:tcPr>
            <w:tcW w:w="894" w:type="pct"/>
            <w:shd w:val="clear" w:color="auto" w:fill="auto"/>
            <w:noWrap/>
            <w:vAlign w:val="center"/>
            <w:hideMark/>
          </w:tcPr>
          <w:p w14:paraId="03BB270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163,27</w:t>
            </w:r>
          </w:p>
        </w:tc>
        <w:tc>
          <w:tcPr>
            <w:tcW w:w="880" w:type="pct"/>
            <w:shd w:val="clear" w:color="auto" w:fill="auto"/>
            <w:noWrap/>
            <w:vAlign w:val="center"/>
            <w:hideMark/>
          </w:tcPr>
          <w:p w14:paraId="3DD5AF5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2,61</w:t>
            </w:r>
          </w:p>
        </w:tc>
        <w:tc>
          <w:tcPr>
            <w:tcW w:w="1152" w:type="pct"/>
            <w:shd w:val="clear" w:color="auto" w:fill="auto"/>
            <w:noWrap/>
            <w:vAlign w:val="center"/>
            <w:hideMark/>
          </w:tcPr>
          <w:p w14:paraId="49B41DA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7,90</w:t>
            </w:r>
          </w:p>
        </w:tc>
      </w:tr>
      <w:tr w:rsidR="005025D5" w:rsidRPr="0074764D" w14:paraId="7A4B549B" w14:textId="77777777" w:rsidTr="00B86A6C">
        <w:trPr>
          <w:trHeight w:val="300"/>
          <w:jc w:val="center"/>
        </w:trPr>
        <w:tc>
          <w:tcPr>
            <w:tcW w:w="1356" w:type="pct"/>
            <w:shd w:val="clear" w:color="auto" w:fill="auto"/>
            <w:noWrap/>
            <w:vAlign w:val="center"/>
            <w:hideMark/>
          </w:tcPr>
          <w:p w14:paraId="15158DF3"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6F35B8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10BF38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81,56</w:t>
            </w:r>
          </w:p>
        </w:tc>
        <w:tc>
          <w:tcPr>
            <w:tcW w:w="880" w:type="pct"/>
            <w:shd w:val="clear" w:color="auto" w:fill="auto"/>
            <w:noWrap/>
            <w:vAlign w:val="center"/>
            <w:hideMark/>
          </w:tcPr>
          <w:p w14:paraId="7289A08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3,62</w:t>
            </w:r>
          </w:p>
        </w:tc>
        <w:tc>
          <w:tcPr>
            <w:tcW w:w="1152" w:type="pct"/>
            <w:shd w:val="clear" w:color="auto" w:fill="auto"/>
            <w:noWrap/>
            <w:vAlign w:val="center"/>
            <w:hideMark/>
          </w:tcPr>
          <w:p w14:paraId="24E1822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7,20</w:t>
            </w:r>
          </w:p>
        </w:tc>
      </w:tr>
      <w:tr w:rsidR="005025D5" w:rsidRPr="0074764D" w14:paraId="6C593ACC" w14:textId="77777777" w:rsidTr="00B86A6C">
        <w:trPr>
          <w:trHeight w:val="300"/>
          <w:jc w:val="center"/>
        </w:trPr>
        <w:tc>
          <w:tcPr>
            <w:tcW w:w="1356" w:type="pct"/>
            <w:shd w:val="clear" w:color="auto" w:fill="auto"/>
            <w:noWrap/>
            <w:vAlign w:val="center"/>
            <w:hideMark/>
          </w:tcPr>
          <w:p w14:paraId="36F9A5D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25CC3F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BD6827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13,43</w:t>
            </w:r>
          </w:p>
        </w:tc>
        <w:tc>
          <w:tcPr>
            <w:tcW w:w="880" w:type="pct"/>
            <w:shd w:val="clear" w:color="auto" w:fill="auto"/>
            <w:noWrap/>
            <w:vAlign w:val="center"/>
            <w:hideMark/>
          </w:tcPr>
          <w:p w14:paraId="4F570D3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6,22</w:t>
            </w:r>
          </w:p>
        </w:tc>
        <w:tc>
          <w:tcPr>
            <w:tcW w:w="1152" w:type="pct"/>
            <w:shd w:val="clear" w:color="auto" w:fill="auto"/>
            <w:noWrap/>
            <w:vAlign w:val="center"/>
            <w:hideMark/>
          </w:tcPr>
          <w:p w14:paraId="59A364A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36,90</w:t>
            </w:r>
          </w:p>
        </w:tc>
      </w:tr>
      <w:tr w:rsidR="005025D5" w:rsidRPr="0074764D" w14:paraId="0ACD84A8" w14:textId="77777777" w:rsidTr="00B86A6C">
        <w:trPr>
          <w:trHeight w:val="300"/>
          <w:jc w:val="center"/>
        </w:trPr>
        <w:tc>
          <w:tcPr>
            <w:tcW w:w="1356" w:type="pct"/>
            <w:shd w:val="clear" w:color="auto" w:fill="auto"/>
            <w:noWrap/>
            <w:vAlign w:val="center"/>
            <w:hideMark/>
          </w:tcPr>
          <w:p w14:paraId="3631A609"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9BB7FE9"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926E2E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3,22</w:t>
            </w:r>
          </w:p>
        </w:tc>
        <w:tc>
          <w:tcPr>
            <w:tcW w:w="880" w:type="pct"/>
            <w:shd w:val="clear" w:color="auto" w:fill="auto"/>
            <w:noWrap/>
            <w:vAlign w:val="center"/>
            <w:hideMark/>
          </w:tcPr>
          <w:p w14:paraId="03DBF99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8,28</w:t>
            </w:r>
          </w:p>
        </w:tc>
        <w:tc>
          <w:tcPr>
            <w:tcW w:w="1152" w:type="pct"/>
            <w:shd w:val="clear" w:color="auto" w:fill="auto"/>
            <w:noWrap/>
            <w:vAlign w:val="center"/>
            <w:hideMark/>
          </w:tcPr>
          <w:p w14:paraId="29039DE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28,50</w:t>
            </w:r>
          </w:p>
        </w:tc>
      </w:tr>
      <w:tr w:rsidR="005025D5" w:rsidRPr="0074764D" w14:paraId="2F862318" w14:textId="77777777" w:rsidTr="00B86A6C">
        <w:trPr>
          <w:trHeight w:val="300"/>
          <w:jc w:val="center"/>
        </w:trPr>
        <w:tc>
          <w:tcPr>
            <w:tcW w:w="1356" w:type="pct"/>
            <w:shd w:val="clear" w:color="auto" w:fill="auto"/>
            <w:noWrap/>
            <w:vAlign w:val="center"/>
            <w:hideMark/>
          </w:tcPr>
          <w:p w14:paraId="0966DD6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A49618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C2E99E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0,43</w:t>
            </w:r>
          </w:p>
        </w:tc>
        <w:tc>
          <w:tcPr>
            <w:tcW w:w="880" w:type="pct"/>
            <w:shd w:val="clear" w:color="auto" w:fill="auto"/>
            <w:noWrap/>
            <w:vAlign w:val="center"/>
            <w:hideMark/>
          </w:tcPr>
          <w:p w14:paraId="22D43A4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11,20</w:t>
            </w:r>
          </w:p>
        </w:tc>
        <w:tc>
          <w:tcPr>
            <w:tcW w:w="1152" w:type="pct"/>
            <w:shd w:val="clear" w:color="auto" w:fill="auto"/>
            <w:noWrap/>
            <w:vAlign w:val="center"/>
            <w:hideMark/>
          </w:tcPr>
          <w:p w14:paraId="42CC37D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19,50</w:t>
            </w:r>
          </w:p>
        </w:tc>
      </w:tr>
      <w:tr w:rsidR="005025D5" w:rsidRPr="0074764D" w14:paraId="144749D2" w14:textId="77777777" w:rsidTr="00B86A6C">
        <w:trPr>
          <w:trHeight w:val="300"/>
          <w:jc w:val="center"/>
        </w:trPr>
        <w:tc>
          <w:tcPr>
            <w:tcW w:w="1356" w:type="pct"/>
            <w:shd w:val="clear" w:color="auto" w:fill="auto"/>
            <w:noWrap/>
            <w:vAlign w:val="center"/>
            <w:hideMark/>
          </w:tcPr>
          <w:p w14:paraId="47FD2536" w14:textId="77777777" w:rsidR="005025D5" w:rsidRPr="0074764D" w:rsidRDefault="005025D5" w:rsidP="00B86A6C">
            <w:pPr>
              <w:rPr>
                <w:rFonts w:eastAsia="Times New Roman"/>
                <w:lang w:val="fr-FR" w:eastAsia="fr-FR"/>
              </w:rPr>
            </w:pPr>
            <w:r w:rsidRPr="0074764D">
              <w:rPr>
                <w:rFonts w:eastAsia="Times New Roman"/>
                <w:lang w:val="fr-FR" w:eastAsia="fr-FR"/>
              </w:rPr>
              <w:t>PYS.2017.200138</w:t>
            </w:r>
          </w:p>
        </w:tc>
        <w:tc>
          <w:tcPr>
            <w:tcW w:w="718" w:type="pct"/>
            <w:shd w:val="clear" w:color="auto" w:fill="auto"/>
            <w:noWrap/>
            <w:vAlign w:val="center"/>
            <w:hideMark/>
          </w:tcPr>
          <w:p w14:paraId="55896C1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w:t>
            </w:r>
          </w:p>
        </w:tc>
        <w:tc>
          <w:tcPr>
            <w:tcW w:w="894" w:type="pct"/>
            <w:shd w:val="clear" w:color="auto" w:fill="auto"/>
            <w:noWrap/>
            <w:vAlign w:val="center"/>
            <w:hideMark/>
          </w:tcPr>
          <w:p w14:paraId="1405C37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149,43</w:t>
            </w:r>
          </w:p>
        </w:tc>
        <w:tc>
          <w:tcPr>
            <w:tcW w:w="880" w:type="pct"/>
            <w:shd w:val="clear" w:color="auto" w:fill="auto"/>
            <w:noWrap/>
            <w:vAlign w:val="center"/>
            <w:hideMark/>
          </w:tcPr>
          <w:p w14:paraId="3C2997A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2,74</w:t>
            </w:r>
          </w:p>
        </w:tc>
        <w:tc>
          <w:tcPr>
            <w:tcW w:w="1152" w:type="pct"/>
            <w:shd w:val="clear" w:color="auto" w:fill="auto"/>
            <w:noWrap/>
            <w:vAlign w:val="center"/>
            <w:hideMark/>
          </w:tcPr>
          <w:p w14:paraId="22AAFA0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15,00</w:t>
            </w:r>
          </w:p>
        </w:tc>
      </w:tr>
      <w:tr w:rsidR="005025D5" w:rsidRPr="0074764D" w14:paraId="33C9959E" w14:textId="77777777" w:rsidTr="00B86A6C">
        <w:trPr>
          <w:trHeight w:val="300"/>
          <w:jc w:val="center"/>
        </w:trPr>
        <w:tc>
          <w:tcPr>
            <w:tcW w:w="1356" w:type="pct"/>
            <w:shd w:val="clear" w:color="auto" w:fill="auto"/>
            <w:noWrap/>
            <w:vAlign w:val="center"/>
            <w:hideMark/>
          </w:tcPr>
          <w:p w14:paraId="0DE7BE4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E7A899A"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DFD7F1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81,54</w:t>
            </w:r>
          </w:p>
        </w:tc>
        <w:tc>
          <w:tcPr>
            <w:tcW w:w="880" w:type="pct"/>
            <w:shd w:val="clear" w:color="auto" w:fill="auto"/>
            <w:noWrap/>
            <w:vAlign w:val="center"/>
            <w:hideMark/>
          </w:tcPr>
          <w:p w14:paraId="510133E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3,62</w:t>
            </w:r>
          </w:p>
        </w:tc>
        <w:tc>
          <w:tcPr>
            <w:tcW w:w="1152" w:type="pct"/>
            <w:shd w:val="clear" w:color="auto" w:fill="auto"/>
            <w:noWrap/>
            <w:vAlign w:val="center"/>
            <w:hideMark/>
          </w:tcPr>
          <w:p w14:paraId="3631E92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13,10</w:t>
            </w:r>
          </w:p>
        </w:tc>
      </w:tr>
      <w:tr w:rsidR="005025D5" w:rsidRPr="0074764D" w14:paraId="05219888" w14:textId="77777777" w:rsidTr="00B86A6C">
        <w:trPr>
          <w:trHeight w:val="300"/>
          <w:jc w:val="center"/>
        </w:trPr>
        <w:tc>
          <w:tcPr>
            <w:tcW w:w="1356" w:type="pct"/>
            <w:shd w:val="clear" w:color="auto" w:fill="auto"/>
            <w:noWrap/>
            <w:vAlign w:val="center"/>
            <w:hideMark/>
          </w:tcPr>
          <w:p w14:paraId="577DA73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A83BFA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B5BE34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14,42</w:t>
            </w:r>
          </w:p>
        </w:tc>
        <w:tc>
          <w:tcPr>
            <w:tcW w:w="880" w:type="pct"/>
            <w:shd w:val="clear" w:color="auto" w:fill="auto"/>
            <w:noWrap/>
            <w:vAlign w:val="center"/>
            <w:hideMark/>
          </w:tcPr>
          <w:p w14:paraId="0F2BC9F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6,12</w:t>
            </w:r>
          </w:p>
        </w:tc>
        <w:tc>
          <w:tcPr>
            <w:tcW w:w="1152" w:type="pct"/>
            <w:shd w:val="clear" w:color="auto" w:fill="auto"/>
            <w:noWrap/>
            <w:vAlign w:val="center"/>
            <w:hideMark/>
          </w:tcPr>
          <w:p w14:paraId="1DEF6C7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41,00</w:t>
            </w:r>
          </w:p>
        </w:tc>
      </w:tr>
      <w:tr w:rsidR="005025D5" w:rsidRPr="0074764D" w14:paraId="68084292" w14:textId="77777777" w:rsidTr="00B86A6C">
        <w:trPr>
          <w:trHeight w:val="300"/>
          <w:jc w:val="center"/>
        </w:trPr>
        <w:tc>
          <w:tcPr>
            <w:tcW w:w="1356" w:type="pct"/>
            <w:shd w:val="clear" w:color="auto" w:fill="auto"/>
            <w:noWrap/>
            <w:vAlign w:val="center"/>
            <w:hideMark/>
          </w:tcPr>
          <w:p w14:paraId="74E557D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D66F8E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267285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3,18</w:t>
            </w:r>
          </w:p>
        </w:tc>
        <w:tc>
          <w:tcPr>
            <w:tcW w:w="880" w:type="pct"/>
            <w:shd w:val="clear" w:color="auto" w:fill="auto"/>
            <w:noWrap/>
            <w:vAlign w:val="center"/>
            <w:hideMark/>
          </w:tcPr>
          <w:p w14:paraId="1A84099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8,30</w:t>
            </w:r>
          </w:p>
        </w:tc>
        <w:tc>
          <w:tcPr>
            <w:tcW w:w="1152" w:type="pct"/>
            <w:shd w:val="clear" w:color="auto" w:fill="auto"/>
            <w:noWrap/>
            <w:vAlign w:val="center"/>
            <w:hideMark/>
          </w:tcPr>
          <w:p w14:paraId="5671D51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18,20</w:t>
            </w:r>
          </w:p>
        </w:tc>
      </w:tr>
      <w:tr w:rsidR="005025D5" w:rsidRPr="0074764D" w14:paraId="0C067657" w14:textId="77777777" w:rsidTr="00B86A6C">
        <w:trPr>
          <w:trHeight w:val="300"/>
          <w:jc w:val="center"/>
        </w:trPr>
        <w:tc>
          <w:tcPr>
            <w:tcW w:w="1356" w:type="pct"/>
            <w:shd w:val="clear" w:color="auto" w:fill="auto"/>
            <w:noWrap/>
            <w:vAlign w:val="center"/>
            <w:hideMark/>
          </w:tcPr>
          <w:p w14:paraId="1FEEC0DE"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569D8B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8ABDD0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0,40</w:t>
            </w:r>
          </w:p>
        </w:tc>
        <w:tc>
          <w:tcPr>
            <w:tcW w:w="880" w:type="pct"/>
            <w:shd w:val="clear" w:color="auto" w:fill="auto"/>
            <w:noWrap/>
            <w:vAlign w:val="center"/>
            <w:hideMark/>
          </w:tcPr>
          <w:p w14:paraId="244BAC7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11,27</w:t>
            </w:r>
          </w:p>
        </w:tc>
        <w:tc>
          <w:tcPr>
            <w:tcW w:w="1152" w:type="pct"/>
            <w:shd w:val="clear" w:color="auto" w:fill="auto"/>
            <w:noWrap/>
            <w:vAlign w:val="center"/>
            <w:hideMark/>
          </w:tcPr>
          <w:p w14:paraId="06231C6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12,80</w:t>
            </w:r>
          </w:p>
        </w:tc>
      </w:tr>
      <w:tr w:rsidR="005025D5" w:rsidRPr="0074764D" w14:paraId="5E066DB5" w14:textId="77777777" w:rsidTr="00B86A6C">
        <w:trPr>
          <w:trHeight w:val="300"/>
          <w:jc w:val="center"/>
        </w:trPr>
        <w:tc>
          <w:tcPr>
            <w:tcW w:w="1356" w:type="pct"/>
            <w:shd w:val="clear" w:color="auto" w:fill="auto"/>
            <w:noWrap/>
            <w:vAlign w:val="center"/>
            <w:hideMark/>
          </w:tcPr>
          <w:p w14:paraId="6EF69AEE" w14:textId="77777777" w:rsidR="005025D5" w:rsidRPr="0074764D" w:rsidRDefault="005025D5" w:rsidP="00B86A6C">
            <w:pPr>
              <w:rPr>
                <w:rFonts w:eastAsia="Times New Roman"/>
                <w:lang w:val="fr-FR" w:eastAsia="fr-FR"/>
              </w:rPr>
            </w:pPr>
            <w:r w:rsidRPr="0074764D">
              <w:rPr>
                <w:rFonts w:eastAsia="Times New Roman"/>
                <w:lang w:val="fr-FR" w:eastAsia="fr-FR"/>
              </w:rPr>
              <w:t>PYS.2017.200139</w:t>
            </w:r>
          </w:p>
        </w:tc>
        <w:tc>
          <w:tcPr>
            <w:tcW w:w="718" w:type="pct"/>
            <w:shd w:val="clear" w:color="auto" w:fill="auto"/>
            <w:noWrap/>
            <w:vAlign w:val="center"/>
            <w:hideMark/>
          </w:tcPr>
          <w:p w14:paraId="05A2869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w:t>
            </w:r>
          </w:p>
        </w:tc>
        <w:tc>
          <w:tcPr>
            <w:tcW w:w="894" w:type="pct"/>
            <w:shd w:val="clear" w:color="auto" w:fill="auto"/>
            <w:noWrap/>
            <w:vAlign w:val="center"/>
            <w:hideMark/>
          </w:tcPr>
          <w:p w14:paraId="4710FD9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252,26</w:t>
            </w:r>
          </w:p>
        </w:tc>
        <w:tc>
          <w:tcPr>
            <w:tcW w:w="880" w:type="pct"/>
            <w:shd w:val="clear" w:color="auto" w:fill="auto"/>
            <w:noWrap/>
            <w:vAlign w:val="center"/>
            <w:hideMark/>
          </w:tcPr>
          <w:p w14:paraId="71DD0A9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1,99</w:t>
            </w:r>
          </w:p>
        </w:tc>
        <w:tc>
          <w:tcPr>
            <w:tcW w:w="1152" w:type="pct"/>
            <w:shd w:val="clear" w:color="auto" w:fill="auto"/>
            <w:noWrap/>
            <w:vAlign w:val="center"/>
            <w:hideMark/>
          </w:tcPr>
          <w:p w14:paraId="47ECAF1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17,10</w:t>
            </w:r>
          </w:p>
        </w:tc>
      </w:tr>
      <w:tr w:rsidR="005025D5" w:rsidRPr="0074764D" w14:paraId="60E419E7" w14:textId="77777777" w:rsidTr="00B86A6C">
        <w:trPr>
          <w:trHeight w:val="300"/>
          <w:jc w:val="center"/>
        </w:trPr>
        <w:tc>
          <w:tcPr>
            <w:tcW w:w="1356" w:type="pct"/>
            <w:shd w:val="clear" w:color="auto" w:fill="auto"/>
            <w:noWrap/>
            <w:vAlign w:val="center"/>
            <w:hideMark/>
          </w:tcPr>
          <w:p w14:paraId="37AB9CD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DAD712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1DB893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100,68</w:t>
            </w:r>
          </w:p>
        </w:tc>
        <w:tc>
          <w:tcPr>
            <w:tcW w:w="880" w:type="pct"/>
            <w:shd w:val="clear" w:color="auto" w:fill="auto"/>
            <w:noWrap/>
            <w:vAlign w:val="center"/>
            <w:hideMark/>
          </w:tcPr>
          <w:p w14:paraId="2E2CC45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3,31</w:t>
            </w:r>
          </w:p>
        </w:tc>
        <w:tc>
          <w:tcPr>
            <w:tcW w:w="1152" w:type="pct"/>
            <w:shd w:val="clear" w:color="auto" w:fill="auto"/>
            <w:noWrap/>
            <w:vAlign w:val="center"/>
            <w:hideMark/>
          </w:tcPr>
          <w:p w14:paraId="0675665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13,60</w:t>
            </w:r>
          </w:p>
        </w:tc>
      </w:tr>
      <w:tr w:rsidR="005025D5" w:rsidRPr="0074764D" w14:paraId="3E418FCA" w14:textId="77777777" w:rsidTr="00B86A6C">
        <w:trPr>
          <w:trHeight w:val="300"/>
          <w:jc w:val="center"/>
        </w:trPr>
        <w:tc>
          <w:tcPr>
            <w:tcW w:w="1356" w:type="pct"/>
            <w:shd w:val="clear" w:color="auto" w:fill="auto"/>
            <w:noWrap/>
            <w:vAlign w:val="center"/>
            <w:hideMark/>
          </w:tcPr>
          <w:p w14:paraId="29C2AE4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CA3A65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D31305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13,53</w:t>
            </w:r>
          </w:p>
        </w:tc>
        <w:tc>
          <w:tcPr>
            <w:tcW w:w="880" w:type="pct"/>
            <w:shd w:val="clear" w:color="auto" w:fill="auto"/>
            <w:noWrap/>
            <w:vAlign w:val="center"/>
            <w:hideMark/>
          </w:tcPr>
          <w:p w14:paraId="0317960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6,21</w:t>
            </w:r>
          </w:p>
        </w:tc>
        <w:tc>
          <w:tcPr>
            <w:tcW w:w="1152" w:type="pct"/>
            <w:shd w:val="clear" w:color="auto" w:fill="auto"/>
            <w:noWrap/>
            <w:vAlign w:val="center"/>
            <w:hideMark/>
          </w:tcPr>
          <w:p w14:paraId="3AE3550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39,80</w:t>
            </w:r>
          </w:p>
        </w:tc>
      </w:tr>
      <w:tr w:rsidR="005025D5" w:rsidRPr="0074764D" w14:paraId="7B3F0AF7" w14:textId="77777777" w:rsidTr="00B86A6C">
        <w:trPr>
          <w:trHeight w:val="300"/>
          <w:jc w:val="center"/>
        </w:trPr>
        <w:tc>
          <w:tcPr>
            <w:tcW w:w="1356" w:type="pct"/>
            <w:shd w:val="clear" w:color="auto" w:fill="auto"/>
            <w:noWrap/>
            <w:vAlign w:val="center"/>
            <w:hideMark/>
          </w:tcPr>
          <w:p w14:paraId="7436033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727003E"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E4136A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2,70</w:t>
            </w:r>
          </w:p>
        </w:tc>
        <w:tc>
          <w:tcPr>
            <w:tcW w:w="880" w:type="pct"/>
            <w:shd w:val="clear" w:color="auto" w:fill="auto"/>
            <w:noWrap/>
            <w:vAlign w:val="center"/>
            <w:hideMark/>
          </w:tcPr>
          <w:p w14:paraId="76DA35E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8,53</w:t>
            </w:r>
          </w:p>
        </w:tc>
        <w:tc>
          <w:tcPr>
            <w:tcW w:w="1152" w:type="pct"/>
            <w:shd w:val="clear" w:color="auto" w:fill="auto"/>
            <w:noWrap/>
            <w:vAlign w:val="center"/>
            <w:hideMark/>
          </w:tcPr>
          <w:p w14:paraId="2C52B03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15,80</w:t>
            </w:r>
          </w:p>
        </w:tc>
      </w:tr>
      <w:tr w:rsidR="005025D5" w:rsidRPr="0074764D" w14:paraId="04D6F23F" w14:textId="77777777" w:rsidTr="00B86A6C">
        <w:trPr>
          <w:trHeight w:val="300"/>
          <w:jc w:val="center"/>
        </w:trPr>
        <w:tc>
          <w:tcPr>
            <w:tcW w:w="1356" w:type="pct"/>
            <w:shd w:val="clear" w:color="auto" w:fill="auto"/>
            <w:noWrap/>
            <w:vAlign w:val="center"/>
            <w:hideMark/>
          </w:tcPr>
          <w:p w14:paraId="3C948F88"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A531A2B"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11F9B3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0,41</w:t>
            </w:r>
          </w:p>
        </w:tc>
        <w:tc>
          <w:tcPr>
            <w:tcW w:w="880" w:type="pct"/>
            <w:shd w:val="clear" w:color="auto" w:fill="auto"/>
            <w:noWrap/>
            <w:vAlign w:val="center"/>
            <w:hideMark/>
          </w:tcPr>
          <w:p w14:paraId="449284A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11,25</w:t>
            </w:r>
          </w:p>
        </w:tc>
        <w:tc>
          <w:tcPr>
            <w:tcW w:w="1152" w:type="pct"/>
            <w:shd w:val="clear" w:color="auto" w:fill="auto"/>
            <w:noWrap/>
            <w:vAlign w:val="center"/>
            <w:hideMark/>
          </w:tcPr>
          <w:p w14:paraId="43F7647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13,80</w:t>
            </w:r>
          </w:p>
        </w:tc>
      </w:tr>
      <w:tr w:rsidR="005025D5" w:rsidRPr="0074764D" w14:paraId="224DE22F" w14:textId="77777777" w:rsidTr="00B86A6C">
        <w:trPr>
          <w:trHeight w:val="300"/>
          <w:jc w:val="center"/>
        </w:trPr>
        <w:tc>
          <w:tcPr>
            <w:tcW w:w="1356" w:type="pct"/>
            <w:shd w:val="clear" w:color="auto" w:fill="auto"/>
            <w:noWrap/>
            <w:vAlign w:val="center"/>
            <w:hideMark/>
          </w:tcPr>
          <w:p w14:paraId="4517FE67" w14:textId="77777777" w:rsidR="005025D5" w:rsidRPr="0074764D" w:rsidRDefault="005025D5" w:rsidP="00B86A6C">
            <w:pPr>
              <w:rPr>
                <w:rFonts w:eastAsia="Times New Roman"/>
                <w:lang w:val="fr-FR" w:eastAsia="fr-FR"/>
              </w:rPr>
            </w:pPr>
            <w:r w:rsidRPr="0074764D">
              <w:rPr>
                <w:rFonts w:eastAsia="Times New Roman"/>
                <w:lang w:val="fr-FR" w:eastAsia="fr-FR"/>
              </w:rPr>
              <w:t>PYS.2017.200141</w:t>
            </w:r>
          </w:p>
        </w:tc>
        <w:tc>
          <w:tcPr>
            <w:tcW w:w="718" w:type="pct"/>
            <w:shd w:val="clear" w:color="auto" w:fill="auto"/>
            <w:noWrap/>
            <w:vAlign w:val="center"/>
            <w:hideMark/>
          </w:tcPr>
          <w:p w14:paraId="4487930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w:t>
            </w:r>
          </w:p>
        </w:tc>
        <w:tc>
          <w:tcPr>
            <w:tcW w:w="894" w:type="pct"/>
            <w:shd w:val="clear" w:color="auto" w:fill="auto"/>
            <w:noWrap/>
            <w:vAlign w:val="center"/>
            <w:hideMark/>
          </w:tcPr>
          <w:p w14:paraId="201F622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140,11</w:t>
            </w:r>
          </w:p>
        </w:tc>
        <w:tc>
          <w:tcPr>
            <w:tcW w:w="880" w:type="pct"/>
            <w:shd w:val="clear" w:color="auto" w:fill="auto"/>
            <w:noWrap/>
            <w:vAlign w:val="center"/>
            <w:hideMark/>
          </w:tcPr>
          <w:p w14:paraId="6F06703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2,84</w:t>
            </w:r>
          </w:p>
        </w:tc>
        <w:tc>
          <w:tcPr>
            <w:tcW w:w="1152" w:type="pct"/>
            <w:shd w:val="clear" w:color="auto" w:fill="auto"/>
            <w:noWrap/>
            <w:vAlign w:val="center"/>
            <w:hideMark/>
          </w:tcPr>
          <w:p w14:paraId="650C420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8,60</w:t>
            </w:r>
          </w:p>
        </w:tc>
      </w:tr>
      <w:tr w:rsidR="005025D5" w:rsidRPr="0074764D" w14:paraId="00999587" w14:textId="77777777" w:rsidTr="00B86A6C">
        <w:trPr>
          <w:trHeight w:val="300"/>
          <w:jc w:val="center"/>
        </w:trPr>
        <w:tc>
          <w:tcPr>
            <w:tcW w:w="1356" w:type="pct"/>
            <w:shd w:val="clear" w:color="auto" w:fill="auto"/>
            <w:noWrap/>
            <w:vAlign w:val="center"/>
            <w:hideMark/>
          </w:tcPr>
          <w:p w14:paraId="20EADE2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D5A013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0ECB26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72,58</w:t>
            </w:r>
          </w:p>
        </w:tc>
        <w:tc>
          <w:tcPr>
            <w:tcW w:w="880" w:type="pct"/>
            <w:shd w:val="clear" w:color="auto" w:fill="auto"/>
            <w:noWrap/>
            <w:vAlign w:val="center"/>
            <w:hideMark/>
          </w:tcPr>
          <w:p w14:paraId="03841D9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3,78</w:t>
            </w:r>
          </w:p>
        </w:tc>
        <w:tc>
          <w:tcPr>
            <w:tcW w:w="1152" w:type="pct"/>
            <w:shd w:val="clear" w:color="auto" w:fill="auto"/>
            <w:noWrap/>
            <w:vAlign w:val="center"/>
            <w:hideMark/>
          </w:tcPr>
          <w:p w14:paraId="7E6EED7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13,00</w:t>
            </w:r>
          </w:p>
        </w:tc>
      </w:tr>
      <w:tr w:rsidR="005025D5" w:rsidRPr="0074764D" w14:paraId="30B4E881" w14:textId="77777777" w:rsidTr="00B86A6C">
        <w:trPr>
          <w:trHeight w:val="300"/>
          <w:jc w:val="center"/>
        </w:trPr>
        <w:tc>
          <w:tcPr>
            <w:tcW w:w="1356" w:type="pct"/>
            <w:shd w:val="clear" w:color="auto" w:fill="auto"/>
            <w:noWrap/>
            <w:vAlign w:val="center"/>
            <w:hideMark/>
          </w:tcPr>
          <w:p w14:paraId="1F0A09A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F21FD1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5F6B55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10,66</w:t>
            </w:r>
          </w:p>
        </w:tc>
        <w:tc>
          <w:tcPr>
            <w:tcW w:w="880" w:type="pct"/>
            <w:shd w:val="clear" w:color="auto" w:fill="auto"/>
            <w:noWrap/>
            <w:vAlign w:val="center"/>
            <w:hideMark/>
          </w:tcPr>
          <w:p w14:paraId="54973D9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6,55</w:t>
            </w:r>
          </w:p>
        </w:tc>
        <w:tc>
          <w:tcPr>
            <w:tcW w:w="1152" w:type="pct"/>
            <w:shd w:val="clear" w:color="auto" w:fill="auto"/>
            <w:noWrap/>
            <w:vAlign w:val="center"/>
            <w:hideMark/>
          </w:tcPr>
          <w:p w14:paraId="4921CCA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46,10</w:t>
            </w:r>
          </w:p>
        </w:tc>
      </w:tr>
      <w:tr w:rsidR="005025D5" w:rsidRPr="0074764D" w14:paraId="638EE7B3" w14:textId="77777777" w:rsidTr="00B86A6C">
        <w:trPr>
          <w:trHeight w:val="300"/>
          <w:jc w:val="center"/>
        </w:trPr>
        <w:tc>
          <w:tcPr>
            <w:tcW w:w="1356" w:type="pct"/>
            <w:shd w:val="clear" w:color="auto" w:fill="auto"/>
            <w:noWrap/>
            <w:vAlign w:val="center"/>
            <w:hideMark/>
          </w:tcPr>
          <w:p w14:paraId="27485B6E"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DE8582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58A13F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2,67</w:t>
            </w:r>
          </w:p>
        </w:tc>
        <w:tc>
          <w:tcPr>
            <w:tcW w:w="880" w:type="pct"/>
            <w:shd w:val="clear" w:color="auto" w:fill="auto"/>
            <w:noWrap/>
            <w:vAlign w:val="center"/>
            <w:hideMark/>
          </w:tcPr>
          <w:p w14:paraId="4D2E234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8,55</w:t>
            </w:r>
          </w:p>
        </w:tc>
        <w:tc>
          <w:tcPr>
            <w:tcW w:w="1152" w:type="pct"/>
            <w:shd w:val="clear" w:color="auto" w:fill="auto"/>
            <w:noWrap/>
            <w:vAlign w:val="center"/>
            <w:hideMark/>
          </w:tcPr>
          <w:p w14:paraId="7E0D695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14,00</w:t>
            </w:r>
          </w:p>
        </w:tc>
      </w:tr>
      <w:tr w:rsidR="005025D5" w:rsidRPr="0074764D" w14:paraId="53DA9E19" w14:textId="77777777" w:rsidTr="00B86A6C">
        <w:trPr>
          <w:trHeight w:val="300"/>
          <w:jc w:val="center"/>
        </w:trPr>
        <w:tc>
          <w:tcPr>
            <w:tcW w:w="1356" w:type="pct"/>
            <w:shd w:val="clear" w:color="auto" w:fill="auto"/>
            <w:noWrap/>
            <w:vAlign w:val="center"/>
            <w:hideMark/>
          </w:tcPr>
          <w:p w14:paraId="7C5BA7BF"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33F55E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FCF612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0,36</w:t>
            </w:r>
          </w:p>
        </w:tc>
        <w:tc>
          <w:tcPr>
            <w:tcW w:w="880" w:type="pct"/>
            <w:shd w:val="clear" w:color="auto" w:fill="auto"/>
            <w:noWrap/>
            <w:vAlign w:val="center"/>
            <w:hideMark/>
          </w:tcPr>
          <w:p w14:paraId="21CECDA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11,44</w:t>
            </w:r>
          </w:p>
        </w:tc>
        <w:tc>
          <w:tcPr>
            <w:tcW w:w="1152" w:type="pct"/>
            <w:shd w:val="clear" w:color="auto" w:fill="auto"/>
            <w:noWrap/>
            <w:vAlign w:val="center"/>
            <w:hideMark/>
          </w:tcPr>
          <w:p w14:paraId="15B4CAF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18,40</w:t>
            </w:r>
          </w:p>
        </w:tc>
      </w:tr>
      <w:tr w:rsidR="005025D5" w:rsidRPr="0074764D" w14:paraId="470F50B9" w14:textId="77777777" w:rsidTr="00B86A6C">
        <w:trPr>
          <w:trHeight w:val="300"/>
          <w:jc w:val="center"/>
        </w:trPr>
        <w:tc>
          <w:tcPr>
            <w:tcW w:w="1356" w:type="pct"/>
            <w:shd w:val="clear" w:color="auto" w:fill="auto"/>
            <w:noWrap/>
            <w:vAlign w:val="center"/>
            <w:hideMark/>
          </w:tcPr>
          <w:p w14:paraId="04F00C69" w14:textId="77777777" w:rsidR="005025D5" w:rsidRPr="0074764D" w:rsidRDefault="005025D5" w:rsidP="00B86A6C">
            <w:pPr>
              <w:rPr>
                <w:rFonts w:eastAsia="Times New Roman"/>
                <w:lang w:val="fr-FR" w:eastAsia="fr-FR"/>
              </w:rPr>
            </w:pPr>
            <w:r w:rsidRPr="0074764D">
              <w:rPr>
                <w:rFonts w:eastAsia="Times New Roman"/>
                <w:lang w:val="fr-FR" w:eastAsia="fr-FR"/>
              </w:rPr>
              <w:t>PYS.2017.200142</w:t>
            </w:r>
          </w:p>
        </w:tc>
        <w:tc>
          <w:tcPr>
            <w:tcW w:w="718" w:type="pct"/>
            <w:shd w:val="clear" w:color="auto" w:fill="auto"/>
            <w:noWrap/>
            <w:vAlign w:val="center"/>
            <w:hideMark/>
          </w:tcPr>
          <w:p w14:paraId="0818DE2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w:t>
            </w:r>
          </w:p>
        </w:tc>
        <w:tc>
          <w:tcPr>
            <w:tcW w:w="894" w:type="pct"/>
            <w:shd w:val="clear" w:color="auto" w:fill="auto"/>
            <w:noWrap/>
            <w:vAlign w:val="center"/>
            <w:hideMark/>
          </w:tcPr>
          <w:p w14:paraId="3D0E647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187,35</w:t>
            </w:r>
          </w:p>
        </w:tc>
        <w:tc>
          <w:tcPr>
            <w:tcW w:w="880" w:type="pct"/>
            <w:shd w:val="clear" w:color="auto" w:fill="auto"/>
            <w:noWrap/>
            <w:vAlign w:val="center"/>
            <w:hideMark/>
          </w:tcPr>
          <w:p w14:paraId="6C31FAB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2,42</w:t>
            </w:r>
          </w:p>
        </w:tc>
        <w:tc>
          <w:tcPr>
            <w:tcW w:w="1152" w:type="pct"/>
            <w:shd w:val="clear" w:color="auto" w:fill="auto"/>
            <w:noWrap/>
            <w:vAlign w:val="center"/>
            <w:hideMark/>
          </w:tcPr>
          <w:p w14:paraId="546BCFC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3,20</w:t>
            </w:r>
          </w:p>
        </w:tc>
      </w:tr>
      <w:tr w:rsidR="005025D5" w:rsidRPr="0074764D" w14:paraId="151E5CBA" w14:textId="77777777" w:rsidTr="00B86A6C">
        <w:trPr>
          <w:trHeight w:val="300"/>
          <w:jc w:val="center"/>
        </w:trPr>
        <w:tc>
          <w:tcPr>
            <w:tcW w:w="1356" w:type="pct"/>
            <w:shd w:val="clear" w:color="auto" w:fill="auto"/>
            <w:noWrap/>
            <w:vAlign w:val="center"/>
            <w:hideMark/>
          </w:tcPr>
          <w:p w14:paraId="3198A8F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896EAD0"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0BB1AA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98,13</w:t>
            </w:r>
          </w:p>
        </w:tc>
        <w:tc>
          <w:tcPr>
            <w:tcW w:w="880" w:type="pct"/>
            <w:shd w:val="clear" w:color="auto" w:fill="auto"/>
            <w:noWrap/>
            <w:vAlign w:val="center"/>
            <w:hideMark/>
          </w:tcPr>
          <w:p w14:paraId="04FA8AD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3,35</w:t>
            </w:r>
          </w:p>
        </w:tc>
        <w:tc>
          <w:tcPr>
            <w:tcW w:w="1152" w:type="pct"/>
            <w:shd w:val="clear" w:color="auto" w:fill="auto"/>
            <w:noWrap/>
            <w:vAlign w:val="center"/>
            <w:hideMark/>
          </w:tcPr>
          <w:p w14:paraId="1AADB5A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11,70</w:t>
            </w:r>
          </w:p>
        </w:tc>
      </w:tr>
      <w:tr w:rsidR="005025D5" w:rsidRPr="0074764D" w14:paraId="432B6026" w14:textId="77777777" w:rsidTr="00B86A6C">
        <w:trPr>
          <w:trHeight w:val="300"/>
          <w:jc w:val="center"/>
        </w:trPr>
        <w:tc>
          <w:tcPr>
            <w:tcW w:w="1356" w:type="pct"/>
            <w:shd w:val="clear" w:color="auto" w:fill="auto"/>
            <w:noWrap/>
            <w:vAlign w:val="center"/>
            <w:hideMark/>
          </w:tcPr>
          <w:p w14:paraId="48D8009F"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19C9E5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072590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12,53</w:t>
            </w:r>
          </w:p>
        </w:tc>
        <w:tc>
          <w:tcPr>
            <w:tcW w:w="880" w:type="pct"/>
            <w:shd w:val="clear" w:color="auto" w:fill="auto"/>
            <w:noWrap/>
            <w:vAlign w:val="center"/>
            <w:hideMark/>
          </w:tcPr>
          <w:p w14:paraId="0DCD2B1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6,32</w:t>
            </w:r>
          </w:p>
        </w:tc>
        <w:tc>
          <w:tcPr>
            <w:tcW w:w="1152" w:type="pct"/>
            <w:shd w:val="clear" w:color="auto" w:fill="auto"/>
            <w:noWrap/>
            <w:vAlign w:val="center"/>
            <w:hideMark/>
          </w:tcPr>
          <w:p w14:paraId="12FB063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51,40</w:t>
            </w:r>
          </w:p>
        </w:tc>
      </w:tr>
      <w:tr w:rsidR="005025D5" w:rsidRPr="0074764D" w14:paraId="4E810FF3" w14:textId="77777777" w:rsidTr="00B86A6C">
        <w:trPr>
          <w:trHeight w:val="300"/>
          <w:jc w:val="center"/>
        </w:trPr>
        <w:tc>
          <w:tcPr>
            <w:tcW w:w="1356" w:type="pct"/>
            <w:shd w:val="clear" w:color="auto" w:fill="auto"/>
            <w:noWrap/>
            <w:vAlign w:val="center"/>
            <w:hideMark/>
          </w:tcPr>
          <w:p w14:paraId="721473A9"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5A5FCC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BDF24C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2,26</w:t>
            </w:r>
          </w:p>
        </w:tc>
        <w:tc>
          <w:tcPr>
            <w:tcW w:w="880" w:type="pct"/>
            <w:shd w:val="clear" w:color="auto" w:fill="auto"/>
            <w:noWrap/>
            <w:vAlign w:val="center"/>
            <w:hideMark/>
          </w:tcPr>
          <w:p w14:paraId="5A93A36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8,79</w:t>
            </w:r>
          </w:p>
        </w:tc>
        <w:tc>
          <w:tcPr>
            <w:tcW w:w="1152" w:type="pct"/>
            <w:shd w:val="clear" w:color="auto" w:fill="auto"/>
            <w:noWrap/>
            <w:vAlign w:val="center"/>
            <w:hideMark/>
          </w:tcPr>
          <w:p w14:paraId="6CF001C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10,50</w:t>
            </w:r>
          </w:p>
        </w:tc>
      </w:tr>
      <w:tr w:rsidR="005025D5" w:rsidRPr="0074764D" w14:paraId="55AF606F" w14:textId="77777777" w:rsidTr="00B86A6C">
        <w:trPr>
          <w:trHeight w:val="300"/>
          <w:jc w:val="center"/>
        </w:trPr>
        <w:tc>
          <w:tcPr>
            <w:tcW w:w="1356" w:type="pct"/>
            <w:shd w:val="clear" w:color="auto" w:fill="auto"/>
            <w:noWrap/>
            <w:vAlign w:val="center"/>
            <w:hideMark/>
          </w:tcPr>
          <w:p w14:paraId="484DC368"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A4E365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5884F7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0,32</w:t>
            </w:r>
          </w:p>
        </w:tc>
        <w:tc>
          <w:tcPr>
            <w:tcW w:w="880" w:type="pct"/>
            <w:shd w:val="clear" w:color="auto" w:fill="auto"/>
            <w:noWrap/>
            <w:vAlign w:val="center"/>
            <w:hideMark/>
          </w:tcPr>
          <w:p w14:paraId="695EA07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11,61</w:t>
            </w:r>
          </w:p>
        </w:tc>
        <w:tc>
          <w:tcPr>
            <w:tcW w:w="1152" w:type="pct"/>
            <w:shd w:val="clear" w:color="auto" w:fill="auto"/>
            <w:noWrap/>
            <w:vAlign w:val="center"/>
            <w:hideMark/>
          </w:tcPr>
          <w:p w14:paraId="6E3DD8B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23,10</w:t>
            </w:r>
          </w:p>
        </w:tc>
      </w:tr>
      <w:tr w:rsidR="005025D5" w:rsidRPr="0074764D" w14:paraId="31754289" w14:textId="77777777" w:rsidTr="00B86A6C">
        <w:trPr>
          <w:trHeight w:val="300"/>
          <w:jc w:val="center"/>
        </w:trPr>
        <w:tc>
          <w:tcPr>
            <w:tcW w:w="1356" w:type="pct"/>
            <w:shd w:val="clear" w:color="auto" w:fill="auto"/>
            <w:noWrap/>
            <w:vAlign w:val="center"/>
            <w:hideMark/>
          </w:tcPr>
          <w:p w14:paraId="441363A8" w14:textId="77777777" w:rsidR="005025D5" w:rsidRPr="0074764D" w:rsidRDefault="005025D5" w:rsidP="00B86A6C">
            <w:pPr>
              <w:rPr>
                <w:rFonts w:eastAsia="Times New Roman"/>
                <w:lang w:val="fr-FR" w:eastAsia="fr-FR"/>
              </w:rPr>
            </w:pPr>
            <w:r w:rsidRPr="0074764D">
              <w:rPr>
                <w:rFonts w:eastAsia="Times New Roman"/>
                <w:lang w:val="fr-FR" w:eastAsia="fr-FR"/>
              </w:rPr>
              <w:t>PYS.2017.200144</w:t>
            </w:r>
          </w:p>
        </w:tc>
        <w:tc>
          <w:tcPr>
            <w:tcW w:w="718" w:type="pct"/>
            <w:shd w:val="clear" w:color="auto" w:fill="auto"/>
            <w:noWrap/>
            <w:vAlign w:val="center"/>
            <w:hideMark/>
          </w:tcPr>
          <w:p w14:paraId="36E2FBF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w:t>
            </w:r>
          </w:p>
        </w:tc>
        <w:tc>
          <w:tcPr>
            <w:tcW w:w="894" w:type="pct"/>
            <w:shd w:val="clear" w:color="auto" w:fill="auto"/>
            <w:noWrap/>
            <w:vAlign w:val="center"/>
            <w:hideMark/>
          </w:tcPr>
          <w:p w14:paraId="3CEA48E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139,57</w:t>
            </w:r>
          </w:p>
        </w:tc>
        <w:tc>
          <w:tcPr>
            <w:tcW w:w="880" w:type="pct"/>
            <w:shd w:val="clear" w:color="auto" w:fill="auto"/>
            <w:noWrap/>
            <w:vAlign w:val="center"/>
            <w:hideMark/>
          </w:tcPr>
          <w:p w14:paraId="02FC2CB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2,84</w:t>
            </w:r>
          </w:p>
        </w:tc>
        <w:tc>
          <w:tcPr>
            <w:tcW w:w="1152" w:type="pct"/>
            <w:shd w:val="clear" w:color="auto" w:fill="auto"/>
            <w:noWrap/>
            <w:vAlign w:val="center"/>
            <w:hideMark/>
          </w:tcPr>
          <w:p w14:paraId="1F4B93E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11,10</w:t>
            </w:r>
          </w:p>
        </w:tc>
      </w:tr>
      <w:tr w:rsidR="005025D5" w:rsidRPr="0074764D" w14:paraId="7E10B35E" w14:textId="77777777" w:rsidTr="00B86A6C">
        <w:trPr>
          <w:trHeight w:val="300"/>
          <w:jc w:val="center"/>
        </w:trPr>
        <w:tc>
          <w:tcPr>
            <w:tcW w:w="1356" w:type="pct"/>
            <w:shd w:val="clear" w:color="auto" w:fill="auto"/>
            <w:noWrap/>
            <w:vAlign w:val="center"/>
            <w:hideMark/>
          </w:tcPr>
          <w:p w14:paraId="7A864EC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D89B77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74FEB2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65,55</w:t>
            </w:r>
          </w:p>
        </w:tc>
        <w:tc>
          <w:tcPr>
            <w:tcW w:w="880" w:type="pct"/>
            <w:shd w:val="clear" w:color="auto" w:fill="auto"/>
            <w:noWrap/>
            <w:vAlign w:val="center"/>
            <w:hideMark/>
          </w:tcPr>
          <w:p w14:paraId="4FFC32D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3,93</w:t>
            </w:r>
          </w:p>
        </w:tc>
        <w:tc>
          <w:tcPr>
            <w:tcW w:w="1152" w:type="pct"/>
            <w:shd w:val="clear" w:color="auto" w:fill="auto"/>
            <w:noWrap/>
            <w:vAlign w:val="center"/>
            <w:hideMark/>
          </w:tcPr>
          <w:p w14:paraId="19376B0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12,70</w:t>
            </w:r>
          </w:p>
        </w:tc>
      </w:tr>
      <w:tr w:rsidR="005025D5" w:rsidRPr="0074764D" w14:paraId="5B0CD17C" w14:textId="77777777" w:rsidTr="00B86A6C">
        <w:trPr>
          <w:trHeight w:val="300"/>
          <w:jc w:val="center"/>
        </w:trPr>
        <w:tc>
          <w:tcPr>
            <w:tcW w:w="1356" w:type="pct"/>
            <w:shd w:val="clear" w:color="auto" w:fill="auto"/>
            <w:noWrap/>
            <w:vAlign w:val="center"/>
            <w:hideMark/>
          </w:tcPr>
          <w:p w14:paraId="61BE0B3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2C136B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95DD0D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10,25</w:t>
            </w:r>
          </w:p>
        </w:tc>
        <w:tc>
          <w:tcPr>
            <w:tcW w:w="880" w:type="pct"/>
            <w:shd w:val="clear" w:color="auto" w:fill="auto"/>
            <w:noWrap/>
            <w:vAlign w:val="center"/>
            <w:hideMark/>
          </w:tcPr>
          <w:p w14:paraId="7F22B72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6,61</w:t>
            </w:r>
          </w:p>
        </w:tc>
        <w:tc>
          <w:tcPr>
            <w:tcW w:w="1152" w:type="pct"/>
            <w:shd w:val="clear" w:color="auto" w:fill="auto"/>
            <w:noWrap/>
            <w:vAlign w:val="center"/>
            <w:hideMark/>
          </w:tcPr>
          <w:p w14:paraId="71DA341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36,20</w:t>
            </w:r>
          </w:p>
        </w:tc>
      </w:tr>
      <w:tr w:rsidR="005025D5" w:rsidRPr="0074764D" w14:paraId="3B30DCCD" w14:textId="77777777" w:rsidTr="00B86A6C">
        <w:trPr>
          <w:trHeight w:val="300"/>
          <w:jc w:val="center"/>
        </w:trPr>
        <w:tc>
          <w:tcPr>
            <w:tcW w:w="1356" w:type="pct"/>
            <w:shd w:val="clear" w:color="auto" w:fill="auto"/>
            <w:noWrap/>
            <w:vAlign w:val="center"/>
            <w:hideMark/>
          </w:tcPr>
          <w:p w14:paraId="15CD636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36A583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1C6A62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3,04</w:t>
            </w:r>
          </w:p>
        </w:tc>
        <w:tc>
          <w:tcPr>
            <w:tcW w:w="880" w:type="pct"/>
            <w:shd w:val="clear" w:color="auto" w:fill="auto"/>
            <w:noWrap/>
            <w:vAlign w:val="center"/>
            <w:hideMark/>
          </w:tcPr>
          <w:p w14:paraId="5CE1B34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8,36</w:t>
            </w:r>
          </w:p>
        </w:tc>
        <w:tc>
          <w:tcPr>
            <w:tcW w:w="1152" w:type="pct"/>
            <w:shd w:val="clear" w:color="auto" w:fill="auto"/>
            <w:noWrap/>
            <w:vAlign w:val="center"/>
            <w:hideMark/>
          </w:tcPr>
          <w:p w14:paraId="59A8C8E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16,20</w:t>
            </w:r>
          </w:p>
        </w:tc>
      </w:tr>
      <w:tr w:rsidR="005025D5" w:rsidRPr="0074764D" w14:paraId="2A9F87E3" w14:textId="77777777" w:rsidTr="00B86A6C">
        <w:trPr>
          <w:trHeight w:val="300"/>
          <w:jc w:val="center"/>
        </w:trPr>
        <w:tc>
          <w:tcPr>
            <w:tcW w:w="1356" w:type="pct"/>
            <w:shd w:val="clear" w:color="auto" w:fill="auto"/>
            <w:noWrap/>
            <w:vAlign w:val="center"/>
            <w:hideMark/>
          </w:tcPr>
          <w:p w14:paraId="5C9380D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1C3505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CEDD9F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0,30</w:t>
            </w:r>
          </w:p>
        </w:tc>
        <w:tc>
          <w:tcPr>
            <w:tcW w:w="880" w:type="pct"/>
            <w:shd w:val="clear" w:color="auto" w:fill="auto"/>
            <w:noWrap/>
            <w:vAlign w:val="center"/>
            <w:hideMark/>
          </w:tcPr>
          <w:p w14:paraId="2BCFDA0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11,72</w:t>
            </w:r>
          </w:p>
        </w:tc>
        <w:tc>
          <w:tcPr>
            <w:tcW w:w="1152" w:type="pct"/>
            <w:shd w:val="clear" w:color="auto" w:fill="auto"/>
            <w:noWrap/>
            <w:vAlign w:val="center"/>
            <w:hideMark/>
          </w:tcPr>
          <w:p w14:paraId="5FED388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23,70</w:t>
            </w:r>
          </w:p>
        </w:tc>
      </w:tr>
      <w:tr w:rsidR="005025D5" w:rsidRPr="0074764D" w14:paraId="245451B4" w14:textId="77777777" w:rsidTr="00B86A6C">
        <w:trPr>
          <w:trHeight w:val="300"/>
          <w:jc w:val="center"/>
        </w:trPr>
        <w:tc>
          <w:tcPr>
            <w:tcW w:w="1356" w:type="pct"/>
            <w:shd w:val="clear" w:color="auto" w:fill="auto"/>
            <w:noWrap/>
            <w:vAlign w:val="center"/>
            <w:hideMark/>
          </w:tcPr>
          <w:p w14:paraId="452CE34F" w14:textId="77777777" w:rsidR="005025D5" w:rsidRPr="0074764D" w:rsidRDefault="005025D5" w:rsidP="00B86A6C">
            <w:pPr>
              <w:rPr>
                <w:rFonts w:eastAsia="Times New Roman"/>
                <w:lang w:val="fr-FR" w:eastAsia="fr-FR"/>
              </w:rPr>
            </w:pPr>
            <w:r w:rsidRPr="0074764D">
              <w:rPr>
                <w:rFonts w:eastAsia="Times New Roman"/>
                <w:lang w:val="fr-FR" w:eastAsia="fr-FR"/>
              </w:rPr>
              <w:lastRenderedPageBreak/>
              <w:t>PYS.2017.200145</w:t>
            </w:r>
          </w:p>
        </w:tc>
        <w:tc>
          <w:tcPr>
            <w:tcW w:w="718" w:type="pct"/>
            <w:shd w:val="clear" w:color="auto" w:fill="auto"/>
            <w:noWrap/>
            <w:vAlign w:val="center"/>
            <w:hideMark/>
          </w:tcPr>
          <w:p w14:paraId="6619315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6F8739D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197,24</w:t>
            </w:r>
          </w:p>
        </w:tc>
        <w:tc>
          <w:tcPr>
            <w:tcW w:w="880" w:type="pct"/>
            <w:shd w:val="clear" w:color="auto" w:fill="auto"/>
            <w:noWrap/>
            <w:vAlign w:val="center"/>
            <w:hideMark/>
          </w:tcPr>
          <w:p w14:paraId="31C3A9E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2,34</w:t>
            </w:r>
          </w:p>
        </w:tc>
        <w:tc>
          <w:tcPr>
            <w:tcW w:w="1152" w:type="pct"/>
            <w:shd w:val="clear" w:color="auto" w:fill="auto"/>
            <w:noWrap/>
            <w:vAlign w:val="center"/>
            <w:hideMark/>
          </w:tcPr>
          <w:p w14:paraId="3A59DBD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5,00</w:t>
            </w:r>
          </w:p>
        </w:tc>
      </w:tr>
      <w:tr w:rsidR="005025D5" w:rsidRPr="0074764D" w14:paraId="4CB30C3E" w14:textId="77777777" w:rsidTr="00B86A6C">
        <w:trPr>
          <w:trHeight w:val="300"/>
          <w:jc w:val="center"/>
        </w:trPr>
        <w:tc>
          <w:tcPr>
            <w:tcW w:w="1356" w:type="pct"/>
            <w:shd w:val="clear" w:color="auto" w:fill="auto"/>
            <w:noWrap/>
            <w:vAlign w:val="center"/>
            <w:hideMark/>
          </w:tcPr>
          <w:p w14:paraId="51CF248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2B858F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5397EA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111,99</w:t>
            </w:r>
          </w:p>
        </w:tc>
        <w:tc>
          <w:tcPr>
            <w:tcW w:w="880" w:type="pct"/>
            <w:shd w:val="clear" w:color="auto" w:fill="auto"/>
            <w:noWrap/>
            <w:vAlign w:val="center"/>
            <w:hideMark/>
          </w:tcPr>
          <w:p w14:paraId="49BCA9B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3,16</w:t>
            </w:r>
          </w:p>
        </w:tc>
        <w:tc>
          <w:tcPr>
            <w:tcW w:w="1152" w:type="pct"/>
            <w:shd w:val="clear" w:color="auto" w:fill="auto"/>
            <w:noWrap/>
            <w:vAlign w:val="center"/>
            <w:hideMark/>
          </w:tcPr>
          <w:p w14:paraId="65C8355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9,60</w:t>
            </w:r>
          </w:p>
        </w:tc>
      </w:tr>
      <w:tr w:rsidR="005025D5" w:rsidRPr="0074764D" w14:paraId="32F9DC7E" w14:textId="77777777" w:rsidTr="00B86A6C">
        <w:trPr>
          <w:trHeight w:val="300"/>
          <w:jc w:val="center"/>
        </w:trPr>
        <w:tc>
          <w:tcPr>
            <w:tcW w:w="1356" w:type="pct"/>
            <w:shd w:val="clear" w:color="auto" w:fill="auto"/>
            <w:noWrap/>
            <w:vAlign w:val="center"/>
            <w:hideMark/>
          </w:tcPr>
          <w:p w14:paraId="0BE984D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89AB9B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2D2D05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55,61</w:t>
            </w:r>
          </w:p>
        </w:tc>
        <w:tc>
          <w:tcPr>
            <w:tcW w:w="880" w:type="pct"/>
            <w:shd w:val="clear" w:color="auto" w:fill="auto"/>
            <w:noWrap/>
            <w:vAlign w:val="center"/>
            <w:hideMark/>
          </w:tcPr>
          <w:p w14:paraId="6C8F319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4,17</w:t>
            </w:r>
          </w:p>
        </w:tc>
        <w:tc>
          <w:tcPr>
            <w:tcW w:w="1152" w:type="pct"/>
            <w:shd w:val="clear" w:color="auto" w:fill="auto"/>
            <w:noWrap/>
            <w:vAlign w:val="center"/>
            <w:hideMark/>
          </w:tcPr>
          <w:p w14:paraId="4C6DFFC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7,10</w:t>
            </w:r>
          </w:p>
        </w:tc>
      </w:tr>
      <w:tr w:rsidR="005025D5" w:rsidRPr="0074764D" w14:paraId="2138D632" w14:textId="77777777" w:rsidTr="00B86A6C">
        <w:trPr>
          <w:trHeight w:val="300"/>
          <w:jc w:val="center"/>
        </w:trPr>
        <w:tc>
          <w:tcPr>
            <w:tcW w:w="1356" w:type="pct"/>
            <w:shd w:val="clear" w:color="auto" w:fill="auto"/>
            <w:noWrap/>
            <w:vAlign w:val="center"/>
            <w:hideMark/>
          </w:tcPr>
          <w:p w14:paraId="368CA2E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C51EBDB"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DD2010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10,22</w:t>
            </w:r>
          </w:p>
        </w:tc>
        <w:tc>
          <w:tcPr>
            <w:tcW w:w="880" w:type="pct"/>
            <w:shd w:val="clear" w:color="auto" w:fill="auto"/>
            <w:noWrap/>
            <w:vAlign w:val="center"/>
            <w:hideMark/>
          </w:tcPr>
          <w:p w14:paraId="7C7E6CE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6,61</w:t>
            </w:r>
          </w:p>
        </w:tc>
        <w:tc>
          <w:tcPr>
            <w:tcW w:w="1152" w:type="pct"/>
            <w:shd w:val="clear" w:color="auto" w:fill="auto"/>
            <w:noWrap/>
            <w:vAlign w:val="center"/>
            <w:hideMark/>
          </w:tcPr>
          <w:p w14:paraId="192450B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1,80</w:t>
            </w:r>
          </w:p>
        </w:tc>
      </w:tr>
      <w:tr w:rsidR="005025D5" w:rsidRPr="0074764D" w14:paraId="0C8D8E23" w14:textId="77777777" w:rsidTr="00B86A6C">
        <w:trPr>
          <w:trHeight w:val="300"/>
          <w:jc w:val="center"/>
        </w:trPr>
        <w:tc>
          <w:tcPr>
            <w:tcW w:w="1356" w:type="pct"/>
            <w:shd w:val="clear" w:color="auto" w:fill="auto"/>
            <w:noWrap/>
            <w:vAlign w:val="center"/>
            <w:hideMark/>
          </w:tcPr>
          <w:p w14:paraId="1C7DF69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76A8C39"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D92407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6,75</w:t>
            </w:r>
          </w:p>
        </w:tc>
        <w:tc>
          <w:tcPr>
            <w:tcW w:w="880" w:type="pct"/>
            <w:shd w:val="clear" w:color="auto" w:fill="auto"/>
            <w:noWrap/>
            <w:vAlign w:val="center"/>
            <w:hideMark/>
          </w:tcPr>
          <w:p w14:paraId="2EC02CA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7,21</w:t>
            </w:r>
          </w:p>
        </w:tc>
        <w:tc>
          <w:tcPr>
            <w:tcW w:w="1152" w:type="pct"/>
            <w:shd w:val="clear" w:color="auto" w:fill="auto"/>
            <w:noWrap/>
            <w:vAlign w:val="center"/>
            <w:hideMark/>
          </w:tcPr>
          <w:p w14:paraId="1D7E2CE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49,20</w:t>
            </w:r>
          </w:p>
        </w:tc>
      </w:tr>
      <w:tr w:rsidR="005025D5" w:rsidRPr="0074764D" w14:paraId="4C032CB6" w14:textId="77777777" w:rsidTr="00B86A6C">
        <w:trPr>
          <w:trHeight w:val="300"/>
          <w:jc w:val="center"/>
        </w:trPr>
        <w:tc>
          <w:tcPr>
            <w:tcW w:w="1356" w:type="pct"/>
            <w:shd w:val="clear" w:color="auto" w:fill="auto"/>
            <w:noWrap/>
            <w:vAlign w:val="center"/>
            <w:hideMark/>
          </w:tcPr>
          <w:p w14:paraId="2D927DA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7EA43B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13455C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0,27</w:t>
            </w:r>
          </w:p>
        </w:tc>
        <w:tc>
          <w:tcPr>
            <w:tcW w:w="880" w:type="pct"/>
            <w:shd w:val="clear" w:color="auto" w:fill="auto"/>
            <w:noWrap/>
            <w:vAlign w:val="center"/>
            <w:hideMark/>
          </w:tcPr>
          <w:p w14:paraId="6FCAFFF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11,85</w:t>
            </w:r>
          </w:p>
        </w:tc>
        <w:tc>
          <w:tcPr>
            <w:tcW w:w="1152" w:type="pct"/>
            <w:shd w:val="clear" w:color="auto" w:fill="auto"/>
            <w:noWrap/>
            <w:vAlign w:val="center"/>
            <w:hideMark/>
          </w:tcPr>
          <w:p w14:paraId="59CA96A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27,30</w:t>
            </w:r>
          </w:p>
        </w:tc>
      </w:tr>
      <w:tr w:rsidR="005025D5" w:rsidRPr="0074764D" w14:paraId="55738C01" w14:textId="77777777" w:rsidTr="00B86A6C">
        <w:trPr>
          <w:trHeight w:val="300"/>
          <w:jc w:val="center"/>
        </w:trPr>
        <w:tc>
          <w:tcPr>
            <w:tcW w:w="1356" w:type="pct"/>
            <w:shd w:val="clear" w:color="auto" w:fill="auto"/>
            <w:noWrap/>
            <w:vAlign w:val="center"/>
            <w:hideMark/>
          </w:tcPr>
          <w:p w14:paraId="30D70EFF" w14:textId="77777777" w:rsidR="005025D5" w:rsidRPr="0074764D" w:rsidRDefault="005025D5" w:rsidP="00B86A6C">
            <w:pPr>
              <w:rPr>
                <w:rFonts w:eastAsia="Times New Roman"/>
                <w:lang w:val="fr-FR" w:eastAsia="fr-FR"/>
              </w:rPr>
            </w:pPr>
            <w:r w:rsidRPr="0074764D">
              <w:rPr>
                <w:rFonts w:eastAsia="Times New Roman"/>
                <w:lang w:val="fr-FR" w:eastAsia="fr-FR"/>
              </w:rPr>
              <w:t>PYS.2017.200146</w:t>
            </w:r>
          </w:p>
        </w:tc>
        <w:tc>
          <w:tcPr>
            <w:tcW w:w="718" w:type="pct"/>
            <w:shd w:val="clear" w:color="auto" w:fill="auto"/>
            <w:noWrap/>
            <w:vAlign w:val="center"/>
            <w:hideMark/>
          </w:tcPr>
          <w:p w14:paraId="45670E0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1D92D22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216,59</w:t>
            </w:r>
          </w:p>
        </w:tc>
        <w:tc>
          <w:tcPr>
            <w:tcW w:w="880" w:type="pct"/>
            <w:shd w:val="clear" w:color="auto" w:fill="auto"/>
            <w:noWrap/>
            <w:vAlign w:val="center"/>
            <w:hideMark/>
          </w:tcPr>
          <w:p w14:paraId="2494FC4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2,21</w:t>
            </w:r>
          </w:p>
        </w:tc>
        <w:tc>
          <w:tcPr>
            <w:tcW w:w="1152" w:type="pct"/>
            <w:shd w:val="clear" w:color="auto" w:fill="auto"/>
            <w:noWrap/>
            <w:vAlign w:val="center"/>
            <w:hideMark/>
          </w:tcPr>
          <w:p w14:paraId="02A029E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5,10</w:t>
            </w:r>
          </w:p>
        </w:tc>
      </w:tr>
      <w:tr w:rsidR="005025D5" w:rsidRPr="0074764D" w14:paraId="5366CF3B" w14:textId="77777777" w:rsidTr="00B86A6C">
        <w:trPr>
          <w:trHeight w:val="300"/>
          <w:jc w:val="center"/>
        </w:trPr>
        <w:tc>
          <w:tcPr>
            <w:tcW w:w="1356" w:type="pct"/>
            <w:shd w:val="clear" w:color="auto" w:fill="auto"/>
            <w:noWrap/>
            <w:vAlign w:val="center"/>
            <w:hideMark/>
          </w:tcPr>
          <w:p w14:paraId="4CCEF87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B1E4ECF"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4C23EC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129,03</w:t>
            </w:r>
          </w:p>
        </w:tc>
        <w:tc>
          <w:tcPr>
            <w:tcW w:w="880" w:type="pct"/>
            <w:shd w:val="clear" w:color="auto" w:fill="auto"/>
            <w:noWrap/>
            <w:vAlign w:val="center"/>
            <w:hideMark/>
          </w:tcPr>
          <w:p w14:paraId="7AEF417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2,95</w:t>
            </w:r>
          </w:p>
        </w:tc>
        <w:tc>
          <w:tcPr>
            <w:tcW w:w="1152" w:type="pct"/>
            <w:shd w:val="clear" w:color="auto" w:fill="auto"/>
            <w:noWrap/>
            <w:vAlign w:val="center"/>
            <w:hideMark/>
          </w:tcPr>
          <w:p w14:paraId="47B0598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7,80</w:t>
            </w:r>
          </w:p>
        </w:tc>
      </w:tr>
      <w:tr w:rsidR="005025D5" w:rsidRPr="0074764D" w14:paraId="1A10C085" w14:textId="77777777" w:rsidTr="00B86A6C">
        <w:trPr>
          <w:trHeight w:val="300"/>
          <w:jc w:val="center"/>
        </w:trPr>
        <w:tc>
          <w:tcPr>
            <w:tcW w:w="1356" w:type="pct"/>
            <w:shd w:val="clear" w:color="auto" w:fill="auto"/>
            <w:noWrap/>
            <w:vAlign w:val="center"/>
            <w:hideMark/>
          </w:tcPr>
          <w:p w14:paraId="2A28DFB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D1ACAF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7EA3A8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56,51</w:t>
            </w:r>
          </w:p>
        </w:tc>
        <w:tc>
          <w:tcPr>
            <w:tcW w:w="880" w:type="pct"/>
            <w:shd w:val="clear" w:color="auto" w:fill="auto"/>
            <w:noWrap/>
            <w:vAlign w:val="center"/>
            <w:hideMark/>
          </w:tcPr>
          <w:p w14:paraId="3FD3449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4,15</w:t>
            </w:r>
          </w:p>
        </w:tc>
        <w:tc>
          <w:tcPr>
            <w:tcW w:w="1152" w:type="pct"/>
            <w:shd w:val="clear" w:color="auto" w:fill="auto"/>
            <w:noWrap/>
            <w:vAlign w:val="center"/>
            <w:hideMark/>
          </w:tcPr>
          <w:p w14:paraId="26FB845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7,60</w:t>
            </w:r>
          </w:p>
        </w:tc>
      </w:tr>
      <w:tr w:rsidR="005025D5" w:rsidRPr="0074764D" w14:paraId="0DF3E2FD" w14:textId="77777777" w:rsidTr="00B86A6C">
        <w:trPr>
          <w:trHeight w:val="300"/>
          <w:jc w:val="center"/>
        </w:trPr>
        <w:tc>
          <w:tcPr>
            <w:tcW w:w="1356" w:type="pct"/>
            <w:shd w:val="clear" w:color="auto" w:fill="auto"/>
            <w:noWrap/>
            <w:vAlign w:val="center"/>
            <w:hideMark/>
          </w:tcPr>
          <w:p w14:paraId="0FB669AA"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4004CD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A90A2C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11,96</w:t>
            </w:r>
          </w:p>
        </w:tc>
        <w:tc>
          <w:tcPr>
            <w:tcW w:w="880" w:type="pct"/>
            <w:shd w:val="clear" w:color="auto" w:fill="auto"/>
            <w:noWrap/>
            <w:vAlign w:val="center"/>
            <w:hideMark/>
          </w:tcPr>
          <w:p w14:paraId="19C1A1D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6,39</w:t>
            </w:r>
          </w:p>
        </w:tc>
        <w:tc>
          <w:tcPr>
            <w:tcW w:w="1152" w:type="pct"/>
            <w:shd w:val="clear" w:color="auto" w:fill="auto"/>
            <w:noWrap/>
            <w:vAlign w:val="center"/>
            <w:hideMark/>
          </w:tcPr>
          <w:p w14:paraId="346B284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27,10</w:t>
            </w:r>
          </w:p>
        </w:tc>
      </w:tr>
      <w:tr w:rsidR="005025D5" w:rsidRPr="0074764D" w14:paraId="2B129DEE" w14:textId="77777777" w:rsidTr="00B86A6C">
        <w:trPr>
          <w:trHeight w:val="300"/>
          <w:jc w:val="center"/>
        </w:trPr>
        <w:tc>
          <w:tcPr>
            <w:tcW w:w="1356" w:type="pct"/>
            <w:shd w:val="clear" w:color="auto" w:fill="auto"/>
            <w:noWrap/>
            <w:vAlign w:val="center"/>
            <w:hideMark/>
          </w:tcPr>
          <w:p w14:paraId="6057BF2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14E1530"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B8FA53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3,45</w:t>
            </w:r>
          </w:p>
        </w:tc>
        <w:tc>
          <w:tcPr>
            <w:tcW w:w="880" w:type="pct"/>
            <w:shd w:val="clear" w:color="auto" w:fill="auto"/>
            <w:noWrap/>
            <w:vAlign w:val="center"/>
            <w:hideMark/>
          </w:tcPr>
          <w:p w14:paraId="60C2BD9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8,18</w:t>
            </w:r>
          </w:p>
        </w:tc>
        <w:tc>
          <w:tcPr>
            <w:tcW w:w="1152" w:type="pct"/>
            <w:shd w:val="clear" w:color="auto" w:fill="auto"/>
            <w:noWrap/>
            <w:vAlign w:val="center"/>
            <w:hideMark/>
          </w:tcPr>
          <w:p w14:paraId="29F159E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23,30</w:t>
            </w:r>
          </w:p>
        </w:tc>
      </w:tr>
      <w:tr w:rsidR="005025D5" w:rsidRPr="0074764D" w14:paraId="222786A8" w14:textId="77777777" w:rsidTr="00B86A6C">
        <w:trPr>
          <w:trHeight w:val="300"/>
          <w:jc w:val="center"/>
        </w:trPr>
        <w:tc>
          <w:tcPr>
            <w:tcW w:w="1356" w:type="pct"/>
            <w:shd w:val="clear" w:color="auto" w:fill="auto"/>
            <w:noWrap/>
            <w:vAlign w:val="center"/>
            <w:hideMark/>
          </w:tcPr>
          <w:p w14:paraId="044170F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D98058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C18FCA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0,31</w:t>
            </w:r>
          </w:p>
        </w:tc>
        <w:tc>
          <w:tcPr>
            <w:tcW w:w="880" w:type="pct"/>
            <w:shd w:val="clear" w:color="auto" w:fill="auto"/>
            <w:noWrap/>
            <w:vAlign w:val="center"/>
            <w:hideMark/>
          </w:tcPr>
          <w:p w14:paraId="55A1B97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11,65</w:t>
            </w:r>
          </w:p>
        </w:tc>
        <w:tc>
          <w:tcPr>
            <w:tcW w:w="1152" w:type="pct"/>
            <w:shd w:val="clear" w:color="auto" w:fill="auto"/>
            <w:noWrap/>
            <w:vAlign w:val="center"/>
            <w:hideMark/>
          </w:tcPr>
          <w:p w14:paraId="3854A41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29,20</w:t>
            </w:r>
          </w:p>
        </w:tc>
      </w:tr>
      <w:tr w:rsidR="005025D5" w:rsidRPr="0074764D" w14:paraId="2FFD94A1" w14:textId="77777777" w:rsidTr="00B86A6C">
        <w:trPr>
          <w:trHeight w:val="300"/>
          <w:jc w:val="center"/>
        </w:trPr>
        <w:tc>
          <w:tcPr>
            <w:tcW w:w="1356" w:type="pct"/>
            <w:shd w:val="clear" w:color="auto" w:fill="auto"/>
            <w:noWrap/>
            <w:vAlign w:val="center"/>
            <w:hideMark/>
          </w:tcPr>
          <w:p w14:paraId="6165AA61" w14:textId="77777777" w:rsidR="005025D5" w:rsidRPr="0074764D" w:rsidRDefault="005025D5" w:rsidP="00B86A6C">
            <w:pPr>
              <w:rPr>
                <w:rFonts w:eastAsia="Times New Roman"/>
                <w:lang w:val="fr-FR" w:eastAsia="fr-FR"/>
              </w:rPr>
            </w:pPr>
            <w:r w:rsidRPr="0074764D">
              <w:rPr>
                <w:rFonts w:eastAsia="Times New Roman"/>
                <w:lang w:val="fr-FR" w:eastAsia="fr-FR"/>
              </w:rPr>
              <w:t>PYS.2017.200147</w:t>
            </w:r>
          </w:p>
        </w:tc>
        <w:tc>
          <w:tcPr>
            <w:tcW w:w="718" w:type="pct"/>
            <w:shd w:val="clear" w:color="auto" w:fill="auto"/>
            <w:noWrap/>
            <w:vAlign w:val="center"/>
            <w:hideMark/>
          </w:tcPr>
          <w:p w14:paraId="144632C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64174A4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212,06</w:t>
            </w:r>
          </w:p>
        </w:tc>
        <w:tc>
          <w:tcPr>
            <w:tcW w:w="880" w:type="pct"/>
            <w:shd w:val="clear" w:color="auto" w:fill="auto"/>
            <w:noWrap/>
            <w:vAlign w:val="center"/>
            <w:hideMark/>
          </w:tcPr>
          <w:p w14:paraId="6C891F9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2,24</w:t>
            </w:r>
          </w:p>
        </w:tc>
        <w:tc>
          <w:tcPr>
            <w:tcW w:w="1152" w:type="pct"/>
            <w:shd w:val="clear" w:color="auto" w:fill="auto"/>
            <w:noWrap/>
            <w:vAlign w:val="center"/>
            <w:hideMark/>
          </w:tcPr>
          <w:p w14:paraId="638CEA1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6,70</w:t>
            </w:r>
          </w:p>
        </w:tc>
      </w:tr>
      <w:tr w:rsidR="005025D5" w:rsidRPr="0074764D" w14:paraId="1343DC52" w14:textId="77777777" w:rsidTr="00B86A6C">
        <w:trPr>
          <w:trHeight w:val="300"/>
          <w:jc w:val="center"/>
        </w:trPr>
        <w:tc>
          <w:tcPr>
            <w:tcW w:w="1356" w:type="pct"/>
            <w:shd w:val="clear" w:color="auto" w:fill="auto"/>
            <w:noWrap/>
            <w:vAlign w:val="center"/>
            <w:hideMark/>
          </w:tcPr>
          <w:p w14:paraId="2E3BAC4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24CAD5B"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2A3512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111,45</w:t>
            </w:r>
          </w:p>
        </w:tc>
        <w:tc>
          <w:tcPr>
            <w:tcW w:w="880" w:type="pct"/>
            <w:shd w:val="clear" w:color="auto" w:fill="auto"/>
            <w:noWrap/>
            <w:vAlign w:val="center"/>
            <w:hideMark/>
          </w:tcPr>
          <w:p w14:paraId="1E6E126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3,17</w:t>
            </w:r>
          </w:p>
        </w:tc>
        <w:tc>
          <w:tcPr>
            <w:tcW w:w="1152" w:type="pct"/>
            <w:shd w:val="clear" w:color="auto" w:fill="auto"/>
            <w:noWrap/>
            <w:vAlign w:val="center"/>
            <w:hideMark/>
          </w:tcPr>
          <w:p w14:paraId="7FC3BD5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7,80</w:t>
            </w:r>
          </w:p>
        </w:tc>
      </w:tr>
      <w:tr w:rsidR="005025D5" w:rsidRPr="0074764D" w14:paraId="0B90C6F1" w14:textId="77777777" w:rsidTr="00B86A6C">
        <w:trPr>
          <w:trHeight w:val="300"/>
          <w:jc w:val="center"/>
        </w:trPr>
        <w:tc>
          <w:tcPr>
            <w:tcW w:w="1356" w:type="pct"/>
            <w:shd w:val="clear" w:color="auto" w:fill="auto"/>
            <w:noWrap/>
            <w:vAlign w:val="center"/>
            <w:hideMark/>
          </w:tcPr>
          <w:p w14:paraId="2D67F94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8D3CBB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03A6BD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42,58</w:t>
            </w:r>
          </w:p>
        </w:tc>
        <w:tc>
          <w:tcPr>
            <w:tcW w:w="880" w:type="pct"/>
            <w:shd w:val="clear" w:color="auto" w:fill="auto"/>
            <w:noWrap/>
            <w:vAlign w:val="center"/>
            <w:hideMark/>
          </w:tcPr>
          <w:p w14:paraId="1C48F55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4,55</w:t>
            </w:r>
          </w:p>
        </w:tc>
        <w:tc>
          <w:tcPr>
            <w:tcW w:w="1152" w:type="pct"/>
            <w:shd w:val="clear" w:color="auto" w:fill="auto"/>
            <w:noWrap/>
            <w:vAlign w:val="center"/>
            <w:hideMark/>
          </w:tcPr>
          <w:p w14:paraId="35F8242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10,00</w:t>
            </w:r>
          </w:p>
        </w:tc>
      </w:tr>
      <w:tr w:rsidR="005025D5" w:rsidRPr="0074764D" w14:paraId="31BAD013" w14:textId="77777777" w:rsidTr="00B86A6C">
        <w:trPr>
          <w:trHeight w:val="300"/>
          <w:jc w:val="center"/>
        </w:trPr>
        <w:tc>
          <w:tcPr>
            <w:tcW w:w="1356" w:type="pct"/>
            <w:shd w:val="clear" w:color="auto" w:fill="auto"/>
            <w:noWrap/>
            <w:vAlign w:val="center"/>
            <w:hideMark/>
          </w:tcPr>
          <w:p w14:paraId="4C2CB0F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98CD98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B81F0E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11,28</w:t>
            </w:r>
          </w:p>
        </w:tc>
        <w:tc>
          <w:tcPr>
            <w:tcW w:w="880" w:type="pct"/>
            <w:shd w:val="clear" w:color="auto" w:fill="auto"/>
            <w:noWrap/>
            <w:vAlign w:val="center"/>
            <w:hideMark/>
          </w:tcPr>
          <w:p w14:paraId="2304889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6,47</w:t>
            </w:r>
          </w:p>
        </w:tc>
        <w:tc>
          <w:tcPr>
            <w:tcW w:w="1152" w:type="pct"/>
            <w:shd w:val="clear" w:color="auto" w:fill="auto"/>
            <w:noWrap/>
            <w:vAlign w:val="center"/>
            <w:hideMark/>
          </w:tcPr>
          <w:p w14:paraId="7FF9EB0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14,30</w:t>
            </w:r>
          </w:p>
        </w:tc>
      </w:tr>
      <w:tr w:rsidR="005025D5" w:rsidRPr="0074764D" w14:paraId="7169BC6B" w14:textId="77777777" w:rsidTr="00B86A6C">
        <w:trPr>
          <w:trHeight w:val="300"/>
          <w:jc w:val="center"/>
        </w:trPr>
        <w:tc>
          <w:tcPr>
            <w:tcW w:w="1356" w:type="pct"/>
            <w:shd w:val="clear" w:color="auto" w:fill="auto"/>
            <w:noWrap/>
            <w:vAlign w:val="center"/>
            <w:hideMark/>
          </w:tcPr>
          <w:p w14:paraId="66CD430A"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B91C42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21FE19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3,66</w:t>
            </w:r>
          </w:p>
        </w:tc>
        <w:tc>
          <w:tcPr>
            <w:tcW w:w="880" w:type="pct"/>
            <w:shd w:val="clear" w:color="auto" w:fill="auto"/>
            <w:noWrap/>
            <w:vAlign w:val="center"/>
            <w:hideMark/>
          </w:tcPr>
          <w:p w14:paraId="2C1F3A3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8,09</w:t>
            </w:r>
          </w:p>
        </w:tc>
        <w:tc>
          <w:tcPr>
            <w:tcW w:w="1152" w:type="pct"/>
            <w:shd w:val="clear" w:color="auto" w:fill="auto"/>
            <w:noWrap/>
            <w:vAlign w:val="center"/>
            <w:hideMark/>
          </w:tcPr>
          <w:p w14:paraId="45087B2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26,10</w:t>
            </w:r>
          </w:p>
        </w:tc>
      </w:tr>
      <w:tr w:rsidR="005025D5" w:rsidRPr="0074764D" w14:paraId="17570ACC" w14:textId="77777777" w:rsidTr="00B86A6C">
        <w:trPr>
          <w:trHeight w:val="300"/>
          <w:jc w:val="center"/>
        </w:trPr>
        <w:tc>
          <w:tcPr>
            <w:tcW w:w="1356" w:type="pct"/>
            <w:shd w:val="clear" w:color="auto" w:fill="auto"/>
            <w:noWrap/>
            <w:vAlign w:val="center"/>
            <w:hideMark/>
          </w:tcPr>
          <w:p w14:paraId="006E3DA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03ED43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55FA7C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0,28</w:t>
            </w:r>
          </w:p>
        </w:tc>
        <w:tc>
          <w:tcPr>
            <w:tcW w:w="880" w:type="pct"/>
            <w:shd w:val="clear" w:color="auto" w:fill="auto"/>
            <w:noWrap/>
            <w:vAlign w:val="center"/>
            <w:hideMark/>
          </w:tcPr>
          <w:p w14:paraId="61B38CC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11,82</w:t>
            </w:r>
          </w:p>
        </w:tc>
        <w:tc>
          <w:tcPr>
            <w:tcW w:w="1152" w:type="pct"/>
            <w:shd w:val="clear" w:color="auto" w:fill="auto"/>
            <w:noWrap/>
            <w:vAlign w:val="center"/>
            <w:hideMark/>
          </w:tcPr>
          <w:p w14:paraId="402CF24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35,00</w:t>
            </w:r>
          </w:p>
        </w:tc>
      </w:tr>
      <w:tr w:rsidR="005025D5" w:rsidRPr="0074764D" w14:paraId="79EDE4BE" w14:textId="77777777" w:rsidTr="00B86A6C">
        <w:trPr>
          <w:trHeight w:val="300"/>
          <w:jc w:val="center"/>
        </w:trPr>
        <w:tc>
          <w:tcPr>
            <w:tcW w:w="1356" w:type="pct"/>
            <w:shd w:val="clear" w:color="auto" w:fill="auto"/>
            <w:noWrap/>
            <w:vAlign w:val="center"/>
            <w:hideMark/>
          </w:tcPr>
          <w:p w14:paraId="014603C3" w14:textId="77777777" w:rsidR="005025D5" w:rsidRPr="0074764D" w:rsidRDefault="005025D5" w:rsidP="00B86A6C">
            <w:pPr>
              <w:rPr>
                <w:rFonts w:eastAsia="Times New Roman"/>
                <w:lang w:val="fr-FR" w:eastAsia="fr-FR"/>
              </w:rPr>
            </w:pPr>
            <w:r w:rsidRPr="0074764D">
              <w:rPr>
                <w:rFonts w:eastAsia="Times New Roman"/>
                <w:lang w:val="fr-FR" w:eastAsia="fr-FR"/>
              </w:rPr>
              <w:t>PYS.2017.200148</w:t>
            </w:r>
          </w:p>
        </w:tc>
        <w:tc>
          <w:tcPr>
            <w:tcW w:w="718" w:type="pct"/>
            <w:shd w:val="clear" w:color="auto" w:fill="auto"/>
            <w:noWrap/>
            <w:vAlign w:val="center"/>
            <w:hideMark/>
          </w:tcPr>
          <w:p w14:paraId="760B068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2006A68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100,07</w:t>
            </w:r>
          </w:p>
        </w:tc>
        <w:tc>
          <w:tcPr>
            <w:tcW w:w="880" w:type="pct"/>
            <w:shd w:val="clear" w:color="auto" w:fill="auto"/>
            <w:noWrap/>
            <w:vAlign w:val="center"/>
            <w:hideMark/>
          </w:tcPr>
          <w:p w14:paraId="3A2FC96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3,32</w:t>
            </w:r>
          </w:p>
        </w:tc>
        <w:tc>
          <w:tcPr>
            <w:tcW w:w="1152" w:type="pct"/>
            <w:shd w:val="clear" w:color="auto" w:fill="auto"/>
            <w:noWrap/>
            <w:vAlign w:val="center"/>
            <w:hideMark/>
          </w:tcPr>
          <w:p w14:paraId="564D98D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10,70</w:t>
            </w:r>
          </w:p>
        </w:tc>
      </w:tr>
      <w:tr w:rsidR="005025D5" w:rsidRPr="0074764D" w14:paraId="7044B6FA" w14:textId="77777777" w:rsidTr="00B86A6C">
        <w:trPr>
          <w:trHeight w:val="300"/>
          <w:jc w:val="center"/>
        </w:trPr>
        <w:tc>
          <w:tcPr>
            <w:tcW w:w="1356" w:type="pct"/>
            <w:shd w:val="clear" w:color="auto" w:fill="auto"/>
            <w:noWrap/>
            <w:vAlign w:val="center"/>
            <w:hideMark/>
          </w:tcPr>
          <w:p w14:paraId="366D4F66"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A8BD7FF"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1EA003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36,64</w:t>
            </w:r>
          </w:p>
        </w:tc>
        <w:tc>
          <w:tcPr>
            <w:tcW w:w="880" w:type="pct"/>
            <w:shd w:val="clear" w:color="auto" w:fill="auto"/>
            <w:noWrap/>
            <w:vAlign w:val="center"/>
            <w:hideMark/>
          </w:tcPr>
          <w:p w14:paraId="0918239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4,77</w:t>
            </w:r>
          </w:p>
        </w:tc>
        <w:tc>
          <w:tcPr>
            <w:tcW w:w="1152" w:type="pct"/>
            <w:shd w:val="clear" w:color="auto" w:fill="auto"/>
            <w:noWrap/>
            <w:vAlign w:val="center"/>
            <w:hideMark/>
          </w:tcPr>
          <w:p w14:paraId="7E1B16C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9,40</w:t>
            </w:r>
          </w:p>
        </w:tc>
      </w:tr>
      <w:tr w:rsidR="005025D5" w:rsidRPr="0074764D" w14:paraId="5F62FC6C" w14:textId="77777777" w:rsidTr="00B86A6C">
        <w:trPr>
          <w:trHeight w:val="300"/>
          <w:jc w:val="center"/>
        </w:trPr>
        <w:tc>
          <w:tcPr>
            <w:tcW w:w="1356" w:type="pct"/>
            <w:shd w:val="clear" w:color="auto" w:fill="auto"/>
            <w:noWrap/>
            <w:vAlign w:val="center"/>
            <w:hideMark/>
          </w:tcPr>
          <w:p w14:paraId="172C93D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42FDAFF"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AF13E3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10,51</w:t>
            </w:r>
          </w:p>
        </w:tc>
        <w:tc>
          <w:tcPr>
            <w:tcW w:w="880" w:type="pct"/>
            <w:shd w:val="clear" w:color="auto" w:fill="auto"/>
            <w:noWrap/>
            <w:vAlign w:val="center"/>
            <w:hideMark/>
          </w:tcPr>
          <w:p w14:paraId="73EC3B5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6,57</w:t>
            </w:r>
          </w:p>
        </w:tc>
        <w:tc>
          <w:tcPr>
            <w:tcW w:w="1152" w:type="pct"/>
            <w:shd w:val="clear" w:color="auto" w:fill="auto"/>
            <w:noWrap/>
            <w:vAlign w:val="center"/>
            <w:hideMark/>
          </w:tcPr>
          <w:p w14:paraId="48AE3CE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12,30</w:t>
            </w:r>
          </w:p>
        </w:tc>
      </w:tr>
      <w:tr w:rsidR="005025D5" w:rsidRPr="0074764D" w14:paraId="3D7E035A" w14:textId="77777777" w:rsidTr="00B86A6C">
        <w:trPr>
          <w:trHeight w:val="300"/>
          <w:jc w:val="center"/>
        </w:trPr>
        <w:tc>
          <w:tcPr>
            <w:tcW w:w="1356" w:type="pct"/>
            <w:shd w:val="clear" w:color="auto" w:fill="auto"/>
            <w:noWrap/>
            <w:vAlign w:val="center"/>
            <w:hideMark/>
          </w:tcPr>
          <w:p w14:paraId="737AB64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5AF324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D28DD6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3,81</w:t>
            </w:r>
          </w:p>
        </w:tc>
        <w:tc>
          <w:tcPr>
            <w:tcW w:w="880" w:type="pct"/>
            <w:shd w:val="clear" w:color="auto" w:fill="auto"/>
            <w:noWrap/>
            <w:vAlign w:val="center"/>
            <w:hideMark/>
          </w:tcPr>
          <w:p w14:paraId="53C3A6A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8,03</w:t>
            </w:r>
          </w:p>
        </w:tc>
        <w:tc>
          <w:tcPr>
            <w:tcW w:w="1152" w:type="pct"/>
            <w:shd w:val="clear" w:color="auto" w:fill="auto"/>
            <w:noWrap/>
            <w:vAlign w:val="center"/>
            <w:hideMark/>
          </w:tcPr>
          <w:p w14:paraId="13DDC29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29,10</w:t>
            </w:r>
          </w:p>
        </w:tc>
      </w:tr>
      <w:tr w:rsidR="005025D5" w:rsidRPr="0074764D" w14:paraId="306DDC20" w14:textId="77777777" w:rsidTr="00B86A6C">
        <w:trPr>
          <w:trHeight w:val="300"/>
          <w:jc w:val="center"/>
        </w:trPr>
        <w:tc>
          <w:tcPr>
            <w:tcW w:w="1356" w:type="pct"/>
            <w:shd w:val="clear" w:color="auto" w:fill="auto"/>
            <w:noWrap/>
            <w:vAlign w:val="center"/>
            <w:hideMark/>
          </w:tcPr>
          <w:p w14:paraId="265362E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805C4CE"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05BF5F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0,26</w:t>
            </w:r>
          </w:p>
        </w:tc>
        <w:tc>
          <w:tcPr>
            <w:tcW w:w="880" w:type="pct"/>
            <w:shd w:val="clear" w:color="auto" w:fill="auto"/>
            <w:noWrap/>
            <w:vAlign w:val="center"/>
            <w:hideMark/>
          </w:tcPr>
          <w:p w14:paraId="22F7EA7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11,89</w:t>
            </w:r>
          </w:p>
        </w:tc>
        <w:tc>
          <w:tcPr>
            <w:tcW w:w="1152" w:type="pct"/>
            <w:shd w:val="clear" w:color="auto" w:fill="auto"/>
            <w:noWrap/>
            <w:vAlign w:val="center"/>
            <w:hideMark/>
          </w:tcPr>
          <w:p w14:paraId="1BEB642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38,50</w:t>
            </w:r>
          </w:p>
        </w:tc>
      </w:tr>
      <w:tr w:rsidR="005025D5" w:rsidRPr="0074764D" w14:paraId="2842F15F" w14:textId="77777777" w:rsidTr="00B86A6C">
        <w:trPr>
          <w:trHeight w:val="300"/>
          <w:jc w:val="center"/>
        </w:trPr>
        <w:tc>
          <w:tcPr>
            <w:tcW w:w="1356" w:type="pct"/>
            <w:shd w:val="clear" w:color="auto" w:fill="auto"/>
            <w:noWrap/>
            <w:vAlign w:val="center"/>
            <w:hideMark/>
          </w:tcPr>
          <w:p w14:paraId="01A274B2" w14:textId="77777777" w:rsidR="005025D5" w:rsidRPr="0074764D" w:rsidRDefault="005025D5" w:rsidP="00B86A6C">
            <w:pPr>
              <w:rPr>
                <w:rFonts w:eastAsia="Times New Roman"/>
                <w:lang w:val="fr-FR" w:eastAsia="fr-FR"/>
              </w:rPr>
            </w:pPr>
            <w:r w:rsidRPr="0074764D">
              <w:rPr>
                <w:rFonts w:eastAsia="Times New Roman"/>
                <w:lang w:val="fr-FR" w:eastAsia="fr-FR"/>
              </w:rPr>
              <w:t>PYS.2017.200149</w:t>
            </w:r>
          </w:p>
        </w:tc>
        <w:tc>
          <w:tcPr>
            <w:tcW w:w="718" w:type="pct"/>
            <w:shd w:val="clear" w:color="auto" w:fill="auto"/>
            <w:noWrap/>
            <w:vAlign w:val="center"/>
            <w:hideMark/>
          </w:tcPr>
          <w:p w14:paraId="5063859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1507C84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181,98</w:t>
            </w:r>
          </w:p>
        </w:tc>
        <w:tc>
          <w:tcPr>
            <w:tcW w:w="880" w:type="pct"/>
            <w:shd w:val="clear" w:color="auto" w:fill="auto"/>
            <w:noWrap/>
            <w:vAlign w:val="center"/>
            <w:hideMark/>
          </w:tcPr>
          <w:p w14:paraId="669BC88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2,46</w:t>
            </w:r>
          </w:p>
        </w:tc>
        <w:tc>
          <w:tcPr>
            <w:tcW w:w="1152" w:type="pct"/>
            <w:shd w:val="clear" w:color="auto" w:fill="auto"/>
            <w:noWrap/>
            <w:vAlign w:val="center"/>
            <w:hideMark/>
          </w:tcPr>
          <w:p w14:paraId="0168B06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1,70</w:t>
            </w:r>
          </w:p>
        </w:tc>
      </w:tr>
      <w:tr w:rsidR="005025D5" w:rsidRPr="0074764D" w14:paraId="37E589FC" w14:textId="77777777" w:rsidTr="00B86A6C">
        <w:trPr>
          <w:trHeight w:val="300"/>
          <w:jc w:val="center"/>
        </w:trPr>
        <w:tc>
          <w:tcPr>
            <w:tcW w:w="1356" w:type="pct"/>
            <w:shd w:val="clear" w:color="auto" w:fill="auto"/>
            <w:noWrap/>
            <w:vAlign w:val="center"/>
            <w:hideMark/>
          </w:tcPr>
          <w:p w14:paraId="2B32A09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04735A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6E22EB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97,62</w:t>
            </w:r>
          </w:p>
        </w:tc>
        <w:tc>
          <w:tcPr>
            <w:tcW w:w="880" w:type="pct"/>
            <w:shd w:val="clear" w:color="auto" w:fill="auto"/>
            <w:noWrap/>
            <w:vAlign w:val="center"/>
            <w:hideMark/>
          </w:tcPr>
          <w:p w14:paraId="3E27A30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3,36</w:t>
            </w:r>
          </w:p>
        </w:tc>
        <w:tc>
          <w:tcPr>
            <w:tcW w:w="1152" w:type="pct"/>
            <w:shd w:val="clear" w:color="auto" w:fill="auto"/>
            <w:noWrap/>
            <w:vAlign w:val="center"/>
            <w:hideMark/>
          </w:tcPr>
          <w:p w14:paraId="11A667B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9,50</w:t>
            </w:r>
          </w:p>
        </w:tc>
      </w:tr>
      <w:tr w:rsidR="005025D5" w:rsidRPr="0074764D" w14:paraId="4F5FE82A" w14:textId="77777777" w:rsidTr="00B86A6C">
        <w:trPr>
          <w:trHeight w:val="300"/>
          <w:jc w:val="center"/>
        </w:trPr>
        <w:tc>
          <w:tcPr>
            <w:tcW w:w="1356" w:type="pct"/>
            <w:shd w:val="clear" w:color="auto" w:fill="auto"/>
            <w:noWrap/>
            <w:vAlign w:val="center"/>
            <w:hideMark/>
          </w:tcPr>
          <w:p w14:paraId="7BEB4C5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CDD27A9"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B4747C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43,78</w:t>
            </w:r>
          </w:p>
        </w:tc>
        <w:tc>
          <w:tcPr>
            <w:tcW w:w="880" w:type="pct"/>
            <w:shd w:val="clear" w:color="auto" w:fill="auto"/>
            <w:noWrap/>
            <w:vAlign w:val="center"/>
            <w:hideMark/>
          </w:tcPr>
          <w:p w14:paraId="189863E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4,51</w:t>
            </w:r>
          </w:p>
        </w:tc>
        <w:tc>
          <w:tcPr>
            <w:tcW w:w="1152" w:type="pct"/>
            <w:shd w:val="clear" w:color="auto" w:fill="auto"/>
            <w:noWrap/>
            <w:vAlign w:val="center"/>
            <w:hideMark/>
          </w:tcPr>
          <w:p w14:paraId="293E200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9,50</w:t>
            </w:r>
          </w:p>
        </w:tc>
      </w:tr>
      <w:tr w:rsidR="005025D5" w:rsidRPr="0074764D" w14:paraId="6130388D" w14:textId="77777777" w:rsidTr="00B86A6C">
        <w:trPr>
          <w:trHeight w:val="300"/>
          <w:jc w:val="center"/>
        </w:trPr>
        <w:tc>
          <w:tcPr>
            <w:tcW w:w="1356" w:type="pct"/>
            <w:shd w:val="clear" w:color="auto" w:fill="auto"/>
            <w:noWrap/>
            <w:vAlign w:val="center"/>
            <w:hideMark/>
          </w:tcPr>
          <w:p w14:paraId="2D5A668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01B352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ED2442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10,51</w:t>
            </w:r>
          </w:p>
        </w:tc>
        <w:tc>
          <w:tcPr>
            <w:tcW w:w="880" w:type="pct"/>
            <w:shd w:val="clear" w:color="auto" w:fill="auto"/>
            <w:noWrap/>
            <w:vAlign w:val="center"/>
            <w:hideMark/>
          </w:tcPr>
          <w:p w14:paraId="538C533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6,57</w:t>
            </w:r>
          </w:p>
        </w:tc>
        <w:tc>
          <w:tcPr>
            <w:tcW w:w="1152" w:type="pct"/>
            <w:shd w:val="clear" w:color="auto" w:fill="auto"/>
            <w:noWrap/>
            <w:vAlign w:val="center"/>
            <w:hideMark/>
          </w:tcPr>
          <w:p w14:paraId="4962750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14,90</w:t>
            </w:r>
          </w:p>
        </w:tc>
      </w:tr>
      <w:tr w:rsidR="005025D5" w:rsidRPr="0074764D" w14:paraId="4DCDA048" w14:textId="77777777" w:rsidTr="00B86A6C">
        <w:trPr>
          <w:trHeight w:val="300"/>
          <w:jc w:val="center"/>
        </w:trPr>
        <w:tc>
          <w:tcPr>
            <w:tcW w:w="1356" w:type="pct"/>
            <w:shd w:val="clear" w:color="auto" w:fill="auto"/>
            <w:noWrap/>
            <w:vAlign w:val="center"/>
            <w:hideMark/>
          </w:tcPr>
          <w:p w14:paraId="11F65D1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35E8D2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D5A01C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3,55</w:t>
            </w:r>
          </w:p>
        </w:tc>
        <w:tc>
          <w:tcPr>
            <w:tcW w:w="880" w:type="pct"/>
            <w:shd w:val="clear" w:color="auto" w:fill="auto"/>
            <w:noWrap/>
            <w:vAlign w:val="center"/>
            <w:hideMark/>
          </w:tcPr>
          <w:p w14:paraId="1103561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8,14</w:t>
            </w:r>
          </w:p>
        </w:tc>
        <w:tc>
          <w:tcPr>
            <w:tcW w:w="1152" w:type="pct"/>
            <w:shd w:val="clear" w:color="auto" w:fill="auto"/>
            <w:noWrap/>
            <w:vAlign w:val="center"/>
            <w:hideMark/>
          </w:tcPr>
          <w:p w14:paraId="480A4A3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26,00</w:t>
            </w:r>
          </w:p>
        </w:tc>
      </w:tr>
      <w:tr w:rsidR="005025D5" w:rsidRPr="0074764D" w14:paraId="3828152E" w14:textId="77777777" w:rsidTr="00B86A6C">
        <w:trPr>
          <w:trHeight w:val="300"/>
          <w:jc w:val="center"/>
        </w:trPr>
        <w:tc>
          <w:tcPr>
            <w:tcW w:w="1356" w:type="pct"/>
            <w:shd w:val="clear" w:color="auto" w:fill="auto"/>
            <w:noWrap/>
            <w:vAlign w:val="center"/>
            <w:hideMark/>
          </w:tcPr>
          <w:p w14:paraId="648AB98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8FB716A"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13ACA6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0,26</w:t>
            </w:r>
          </w:p>
        </w:tc>
        <w:tc>
          <w:tcPr>
            <w:tcW w:w="880" w:type="pct"/>
            <w:shd w:val="clear" w:color="auto" w:fill="auto"/>
            <w:noWrap/>
            <w:vAlign w:val="center"/>
            <w:hideMark/>
          </w:tcPr>
          <w:p w14:paraId="67736B3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11,93</w:t>
            </w:r>
          </w:p>
        </w:tc>
        <w:tc>
          <w:tcPr>
            <w:tcW w:w="1152" w:type="pct"/>
            <w:shd w:val="clear" w:color="auto" w:fill="auto"/>
            <w:noWrap/>
            <w:vAlign w:val="center"/>
            <w:hideMark/>
          </w:tcPr>
          <w:p w14:paraId="51E4233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38,40</w:t>
            </w:r>
          </w:p>
        </w:tc>
      </w:tr>
      <w:tr w:rsidR="005025D5" w:rsidRPr="0074764D" w14:paraId="3FFD6B88" w14:textId="77777777" w:rsidTr="00B86A6C">
        <w:trPr>
          <w:trHeight w:val="300"/>
          <w:jc w:val="center"/>
        </w:trPr>
        <w:tc>
          <w:tcPr>
            <w:tcW w:w="1356" w:type="pct"/>
            <w:shd w:val="clear" w:color="auto" w:fill="auto"/>
            <w:noWrap/>
            <w:vAlign w:val="center"/>
            <w:hideMark/>
          </w:tcPr>
          <w:p w14:paraId="74C14685" w14:textId="77777777" w:rsidR="005025D5" w:rsidRPr="0074764D" w:rsidRDefault="005025D5" w:rsidP="00B86A6C">
            <w:pPr>
              <w:rPr>
                <w:rFonts w:eastAsia="Times New Roman"/>
                <w:lang w:val="fr-FR" w:eastAsia="fr-FR"/>
              </w:rPr>
            </w:pPr>
            <w:r w:rsidRPr="0074764D">
              <w:rPr>
                <w:rFonts w:eastAsia="Times New Roman"/>
                <w:lang w:val="fr-FR" w:eastAsia="fr-FR"/>
              </w:rPr>
              <w:t>PYS.2017.200150</w:t>
            </w:r>
          </w:p>
        </w:tc>
        <w:tc>
          <w:tcPr>
            <w:tcW w:w="718" w:type="pct"/>
            <w:shd w:val="clear" w:color="auto" w:fill="auto"/>
            <w:noWrap/>
            <w:vAlign w:val="center"/>
            <w:hideMark/>
          </w:tcPr>
          <w:p w14:paraId="35BB611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7088841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182,92</w:t>
            </w:r>
          </w:p>
        </w:tc>
        <w:tc>
          <w:tcPr>
            <w:tcW w:w="880" w:type="pct"/>
            <w:shd w:val="clear" w:color="auto" w:fill="auto"/>
            <w:noWrap/>
            <w:vAlign w:val="center"/>
            <w:hideMark/>
          </w:tcPr>
          <w:p w14:paraId="40409DA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2,45</w:t>
            </w:r>
          </w:p>
        </w:tc>
        <w:tc>
          <w:tcPr>
            <w:tcW w:w="1152" w:type="pct"/>
            <w:shd w:val="clear" w:color="auto" w:fill="auto"/>
            <w:noWrap/>
            <w:vAlign w:val="center"/>
            <w:hideMark/>
          </w:tcPr>
          <w:p w14:paraId="09EC0EB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1,90</w:t>
            </w:r>
          </w:p>
        </w:tc>
      </w:tr>
      <w:tr w:rsidR="005025D5" w:rsidRPr="0074764D" w14:paraId="2EA20BAF" w14:textId="77777777" w:rsidTr="00B86A6C">
        <w:trPr>
          <w:trHeight w:val="300"/>
          <w:jc w:val="center"/>
        </w:trPr>
        <w:tc>
          <w:tcPr>
            <w:tcW w:w="1356" w:type="pct"/>
            <w:shd w:val="clear" w:color="auto" w:fill="auto"/>
            <w:noWrap/>
            <w:vAlign w:val="center"/>
            <w:hideMark/>
          </w:tcPr>
          <w:p w14:paraId="78130D3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DEE8B1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359B25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97,14</w:t>
            </w:r>
          </w:p>
        </w:tc>
        <w:tc>
          <w:tcPr>
            <w:tcW w:w="880" w:type="pct"/>
            <w:shd w:val="clear" w:color="auto" w:fill="auto"/>
            <w:noWrap/>
            <w:vAlign w:val="center"/>
            <w:hideMark/>
          </w:tcPr>
          <w:p w14:paraId="731C738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3,36</w:t>
            </w:r>
          </w:p>
        </w:tc>
        <w:tc>
          <w:tcPr>
            <w:tcW w:w="1152" w:type="pct"/>
            <w:shd w:val="clear" w:color="auto" w:fill="auto"/>
            <w:noWrap/>
            <w:vAlign w:val="center"/>
            <w:hideMark/>
          </w:tcPr>
          <w:p w14:paraId="2589B2E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8,70</w:t>
            </w:r>
          </w:p>
        </w:tc>
      </w:tr>
      <w:tr w:rsidR="005025D5" w:rsidRPr="0074764D" w14:paraId="49D65668" w14:textId="77777777" w:rsidTr="00B86A6C">
        <w:trPr>
          <w:trHeight w:val="300"/>
          <w:jc w:val="center"/>
        </w:trPr>
        <w:tc>
          <w:tcPr>
            <w:tcW w:w="1356" w:type="pct"/>
            <w:shd w:val="clear" w:color="auto" w:fill="auto"/>
            <w:noWrap/>
            <w:vAlign w:val="center"/>
            <w:hideMark/>
          </w:tcPr>
          <w:p w14:paraId="19A70D6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8B9A6D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5428D6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40,41</w:t>
            </w:r>
          </w:p>
        </w:tc>
        <w:tc>
          <w:tcPr>
            <w:tcW w:w="880" w:type="pct"/>
            <w:shd w:val="clear" w:color="auto" w:fill="auto"/>
            <w:noWrap/>
            <w:vAlign w:val="center"/>
            <w:hideMark/>
          </w:tcPr>
          <w:p w14:paraId="25386A1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4,63</w:t>
            </w:r>
          </w:p>
        </w:tc>
        <w:tc>
          <w:tcPr>
            <w:tcW w:w="1152" w:type="pct"/>
            <w:shd w:val="clear" w:color="auto" w:fill="auto"/>
            <w:noWrap/>
            <w:vAlign w:val="center"/>
            <w:hideMark/>
          </w:tcPr>
          <w:p w14:paraId="004A9F8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9,70</w:t>
            </w:r>
          </w:p>
        </w:tc>
      </w:tr>
      <w:tr w:rsidR="005025D5" w:rsidRPr="0074764D" w14:paraId="5E303969" w14:textId="77777777" w:rsidTr="00B86A6C">
        <w:trPr>
          <w:trHeight w:val="300"/>
          <w:jc w:val="center"/>
        </w:trPr>
        <w:tc>
          <w:tcPr>
            <w:tcW w:w="1356" w:type="pct"/>
            <w:shd w:val="clear" w:color="auto" w:fill="auto"/>
            <w:noWrap/>
            <w:vAlign w:val="center"/>
            <w:hideMark/>
          </w:tcPr>
          <w:p w14:paraId="3EBDAA4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D3932A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6588BC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10,42</w:t>
            </w:r>
          </w:p>
        </w:tc>
        <w:tc>
          <w:tcPr>
            <w:tcW w:w="880" w:type="pct"/>
            <w:shd w:val="clear" w:color="auto" w:fill="auto"/>
            <w:noWrap/>
            <w:vAlign w:val="center"/>
            <w:hideMark/>
          </w:tcPr>
          <w:p w14:paraId="6DF8299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6,58</w:t>
            </w:r>
          </w:p>
        </w:tc>
        <w:tc>
          <w:tcPr>
            <w:tcW w:w="1152" w:type="pct"/>
            <w:shd w:val="clear" w:color="auto" w:fill="auto"/>
            <w:noWrap/>
            <w:vAlign w:val="center"/>
            <w:hideMark/>
          </w:tcPr>
          <w:p w14:paraId="646051D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4,60</w:t>
            </w:r>
          </w:p>
        </w:tc>
      </w:tr>
      <w:tr w:rsidR="005025D5" w:rsidRPr="0074764D" w14:paraId="6981CEBE" w14:textId="77777777" w:rsidTr="00B86A6C">
        <w:trPr>
          <w:trHeight w:val="300"/>
          <w:jc w:val="center"/>
        </w:trPr>
        <w:tc>
          <w:tcPr>
            <w:tcW w:w="1356" w:type="pct"/>
            <w:shd w:val="clear" w:color="auto" w:fill="auto"/>
            <w:noWrap/>
            <w:vAlign w:val="center"/>
            <w:hideMark/>
          </w:tcPr>
          <w:p w14:paraId="7B175399"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8EF0859"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5200A3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5,02</w:t>
            </w:r>
          </w:p>
        </w:tc>
        <w:tc>
          <w:tcPr>
            <w:tcW w:w="880" w:type="pct"/>
            <w:shd w:val="clear" w:color="auto" w:fill="auto"/>
            <w:noWrap/>
            <w:vAlign w:val="center"/>
            <w:hideMark/>
          </w:tcPr>
          <w:p w14:paraId="093579B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7,64</w:t>
            </w:r>
          </w:p>
        </w:tc>
        <w:tc>
          <w:tcPr>
            <w:tcW w:w="1152" w:type="pct"/>
            <w:shd w:val="clear" w:color="auto" w:fill="auto"/>
            <w:noWrap/>
            <w:vAlign w:val="center"/>
            <w:hideMark/>
          </w:tcPr>
          <w:p w14:paraId="638B13C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37,20</w:t>
            </w:r>
          </w:p>
        </w:tc>
      </w:tr>
      <w:tr w:rsidR="005025D5" w:rsidRPr="0074764D" w14:paraId="649C2720" w14:textId="77777777" w:rsidTr="00B86A6C">
        <w:trPr>
          <w:trHeight w:val="300"/>
          <w:jc w:val="center"/>
        </w:trPr>
        <w:tc>
          <w:tcPr>
            <w:tcW w:w="1356" w:type="pct"/>
            <w:shd w:val="clear" w:color="auto" w:fill="auto"/>
            <w:noWrap/>
            <w:vAlign w:val="center"/>
            <w:hideMark/>
          </w:tcPr>
          <w:p w14:paraId="33E543F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D6E092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16187D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0,25</w:t>
            </w:r>
          </w:p>
        </w:tc>
        <w:tc>
          <w:tcPr>
            <w:tcW w:w="880" w:type="pct"/>
            <w:shd w:val="clear" w:color="auto" w:fill="auto"/>
            <w:noWrap/>
            <w:vAlign w:val="center"/>
            <w:hideMark/>
          </w:tcPr>
          <w:p w14:paraId="15A4196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11,96</w:t>
            </w:r>
          </w:p>
        </w:tc>
        <w:tc>
          <w:tcPr>
            <w:tcW w:w="1152" w:type="pct"/>
            <w:shd w:val="clear" w:color="auto" w:fill="auto"/>
            <w:noWrap/>
            <w:vAlign w:val="center"/>
            <w:hideMark/>
          </w:tcPr>
          <w:p w14:paraId="536F019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37,80</w:t>
            </w:r>
          </w:p>
        </w:tc>
      </w:tr>
      <w:tr w:rsidR="005025D5" w:rsidRPr="0074764D" w14:paraId="5E1BE1E2" w14:textId="77777777" w:rsidTr="00B86A6C">
        <w:trPr>
          <w:trHeight w:val="300"/>
          <w:jc w:val="center"/>
        </w:trPr>
        <w:tc>
          <w:tcPr>
            <w:tcW w:w="1356" w:type="pct"/>
            <w:shd w:val="clear" w:color="auto" w:fill="auto"/>
            <w:noWrap/>
            <w:vAlign w:val="center"/>
            <w:hideMark/>
          </w:tcPr>
          <w:p w14:paraId="5595DA21" w14:textId="77777777" w:rsidR="005025D5" w:rsidRPr="0074764D" w:rsidRDefault="005025D5" w:rsidP="00B86A6C">
            <w:pPr>
              <w:rPr>
                <w:rFonts w:eastAsia="Times New Roman"/>
                <w:lang w:val="fr-FR" w:eastAsia="fr-FR"/>
              </w:rPr>
            </w:pPr>
            <w:r w:rsidRPr="0074764D">
              <w:rPr>
                <w:rFonts w:eastAsia="Times New Roman"/>
                <w:lang w:val="fr-FR" w:eastAsia="fr-FR"/>
              </w:rPr>
              <w:t>PYS.2017.200151</w:t>
            </w:r>
          </w:p>
        </w:tc>
        <w:tc>
          <w:tcPr>
            <w:tcW w:w="718" w:type="pct"/>
            <w:shd w:val="clear" w:color="auto" w:fill="auto"/>
            <w:noWrap/>
            <w:vAlign w:val="center"/>
            <w:hideMark/>
          </w:tcPr>
          <w:p w14:paraId="70DE063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10A1713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185,67</w:t>
            </w:r>
          </w:p>
        </w:tc>
        <w:tc>
          <w:tcPr>
            <w:tcW w:w="880" w:type="pct"/>
            <w:shd w:val="clear" w:color="auto" w:fill="auto"/>
            <w:noWrap/>
            <w:vAlign w:val="center"/>
            <w:hideMark/>
          </w:tcPr>
          <w:p w14:paraId="1C80B03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2,43</w:t>
            </w:r>
          </w:p>
        </w:tc>
        <w:tc>
          <w:tcPr>
            <w:tcW w:w="1152" w:type="pct"/>
            <w:shd w:val="clear" w:color="auto" w:fill="auto"/>
            <w:noWrap/>
            <w:vAlign w:val="center"/>
            <w:hideMark/>
          </w:tcPr>
          <w:p w14:paraId="0FF5A73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1,50</w:t>
            </w:r>
          </w:p>
        </w:tc>
      </w:tr>
      <w:tr w:rsidR="005025D5" w:rsidRPr="0074764D" w14:paraId="7BFDAF46" w14:textId="77777777" w:rsidTr="00B86A6C">
        <w:trPr>
          <w:trHeight w:val="300"/>
          <w:jc w:val="center"/>
        </w:trPr>
        <w:tc>
          <w:tcPr>
            <w:tcW w:w="1356" w:type="pct"/>
            <w:shd w:val="clear" w:color="auto" w:fill="auto"/>
            <w:noWrap/>
            <w:vAlign w:val="center"/>
            <w:hideMark/>
          </w:tcPr>
          <w:p w14:paraId="6EB5883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536D1F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322991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107,65</w:t>
            </w:r>
          </w:p>
        </w:tc>
        <w:tc>
          <w:tcPr>
            <w:tcW w:w="880" w:type="pct"/>
            <w:shd w:val="clear" w:color="auto" w:fill="auto"/>
            <w:noWrap/>
            <w:vAlign w:val="center"/>
            <w:hideMark/>
          </w:tcPr>
          <w:p w14:paraId="4157304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3,22</w:t>
            </w:r>
          </w:p>
        </w:tc>
        <w:tc>
          <w:tcPr>
            <w:tcW w:w="1152" w:type="pct"/>
            <w:shd w:val="clear" w:color="auto" w:fill="auto"/>
            <w:noWrap/>
            <w:vAlign w:val="center"/>
            <w:hideMark/>
          </w:tcPr>
          <w:p w14:paraId="48E45E2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6,50</w:t>
            </w:r>
          </w:p>
        </w:tc>
      </w:tr>
      <w:tr w:rsidR="005025D5" w:rsidRPr="0074764D" w14:paraId="5A93F36F" w14:textId="77777777" w:rsidTr="00B86A6C">
        <w:trPr>
          <w:trHeight w:val="300"/>
          <w:jc w:val="center"/>
        </w:trPr>
        <w:tc>
          <w:tcPr>
            <w:tcW w:w="1356" w:type="pct"/>
            <w:shd w:val="clear" w:color="auto" w:fill="auto"/>
            <w:noWrap/>
            <w:vAlign w:val="center"/>
            <w:hideMark/>
          </w:tcPr>
          <w:p w14:paraId="4E3A02D8"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28C006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FF7FA0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61,01</w:t>
            </w:r>
          </w:p>
        </w:tc>
        <w:tc>
          <w:tcPr>
            <w:tcW w:w="880" w:type="pct"/>
            <w:shd w:val="clear" w:color="auto" w:fill="auto"/>
            <w:noWrap/>
            <w:vAlign w:val="center"/>
            <w:hideMark/>
          </w:tcPr>
          <w:p w14:paraId="1740E35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4,03</w:t>
            </w:r>
          </w:p>
        </w:tc>
        <w:tc>
          <w:tcPr>
            <w:tcW w:w="1152" w:type="pct"/>
            <w:shd w:val="clear" w:color="auto" w:fill="auto"/>
            <w:noWrap/>
            <w:vAlign w:val="center"/>
            <w:hideMark/>
          </w:tcPr>
          <w:p w14:paraId="2F5E955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6,60</w:t>
            </w:r>
          </w:p>
        </w:tc>
      </w:tr>
      <w:tr w:rsidR="005025D5" w:rsidRPr="0074764D" w14:paraId="4096BE9D" w14:textId="77777777" w:rsidTr="00B86A6C">
        <w:trPr>
          <w:trHeight w:val="300"/>
          <w:jc w:val="center"/>
        </w:trPr>
        <w:tc>
          <w:tcPr>
            <w:tcW w:w="1356" w:type="pct"/>
            <w:shd w:val="clear" w:color="auto" w:fill="auto"/>
            <w:noWrap/>
            <w:vAlign w:val="center"/>
            <w:hideMark/>
          </w:tcPr>
          <w:p w14:paraId="78EED87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DF24F3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3D543F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11,14</w:t>
            </w:r>
          </w:p>
        </w:tc>
        <w:tc>
          <w:tcPr>
            <w:tcW w:w="880" w:type="pct"/>
            <w:shd w:val="clear" w:color="auto" w:fill="auto"/>
            <w:noWrap/>
            <w:vAlign w:val="center"/>
            <w:hideMark/>
          </w:tcPr>
          <w:p w14:paraId="379C94D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6,49</w:t>
            </w:r>
          </w:p>
        </w:tc>
        <w:tc>
          <w:tcPr>
            <w:tcW w:w="1152" w:type="pct"/>
            <w:shd w:val="clear" w:color="auto" w:fill="auto"/>
            <w:noWrap/>
            <w:vAlign w:val="center"/>
            <w:hideMark/>
          </w:tcPr>
          <w:p w14:paraId="0D062A7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31,80</w:t>
            </w:r>
          </w:p>
        </w:tc>
      </w:tr>
      <w:tr w:rsidR="005025D5" w:rsidRPr="0074764D" w14:paraId="1EA88B8E" w14:textId="77777777" w:rsidTr="00B86A6C">
        <w:trPr>
          <w:trHeight w:val="300"/>
          <w:jc w:val="center"/>
        </w:trPr>
        <w:tc>
          <w:tcPr>
            <w:tcW w:w="1356" w:type="pct"/>
            <w:shd w:val="clear" w:color="auto" w:fill="auto"/>
            <w:noWrap/>
            <w:vAlign w:val="center"/>
            <w:hideMark/>
          </w:tcPr>
          <w:p w14:paraId="721B622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F91593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617A3B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2,48</w:t>
            </w:r>
          </w:p>
        </w:tc>
        <w:tc>
          <w:tcPr>
            <w:tcW w:w="880" w:type="pct"/>
            <w:shd w:val="clear" w:color="auto" w:fill="auto"/>
            <w:noWrap/>
            <w:vAlign w:val="center"/>
            <w:hideMark/>
          </w:tcPr>
          <w:p w14:paraId="73F0611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8,65</w:t>
            </w:r>
          </w:p>
        </w:tc>
        <w:tc>
          <w:tcPr>
            <w:tcW w:w="1152" w:type="pct"/>
            <w:shd w:val="clear" w:color="auto" w:fill="auto"/>
            <w:noWrap/>
            <w:vAlign w:val="center"/>
            <w:hideMark/>
          </w:tcPr>
          <w:p w14:paraId="67C8D53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12,70</w:t>
            </w:r>
          </w:p>
        </w:tc>
      </w:tr>
      <w:tr w:rsidR="005025D5" w:rsidRPr="0074764D" w14:paraId="5BCF1B5E" w14:textId="77777777" w:rsidTr="00B86A6C">
        <w:trPr>
          <w:trHeight w:val="300"/>
          <w:jc w:val="center"/>
        </w:trPr>
        <w:tc>
          <w:tcPr>
            <w:tcW w:w="1356" w:type="pct"/>
            <w:shd w:val="clear" w:color="auto" w:fill="auto"/>
            <w:noWrap/>
            <w:vAlign w:val="center"/>
            <w:hideMark/>
          </w:tcPr>
          <w:p w14:paraId="42FE81A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8BFDC6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377FA6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0,30</w:t>
            </w:r>
          </w:p>
        </w:tc>
        <w:tc>
          <w:tcPr>
            <w:tcW w:w="880" w:type="pct"/>
            <w:shd w:val="clear" w:color="auto" w:fill="auto"/>
            <w:noWrap/>
            <w:vAlign w:val="center"/>
            <w:hideMark/>
          </w:tcPr>
          <w:p w14:paraId="1CCDC26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11,71</w:t>
            </w:r>
          </w:p>
        </w:tc>
        <w:tc>
          <w:tcPr>
            <w:tcW w:w="1152" w:type="pct"/>
            <w:shd w:val="clear" w:color="auto" w:fill="auto"/>
            <w:noWrap/>
            <w:vAlign w:val="center"/>
            <w:hideMark/>
          </w:tcPr>
          <w:p w14:paraId="1CA75E0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40,90</w:t>
            </w:r>
          </w:p>
        </w:tc>
      </w:tr>
      <w:tr w:rsidR="005025D5" w:rsidRPr="0074764D" w14:paraId="0C3AFCDC" w14:textId="77777777" w:rsidTr="00B86A6C">
        <w:trPr>
          <w:trHeight w:val="300"/>
          <w:jc w:val="center"/>
        </w:trPr>
        <w:tc>
          <w:tcPr>
            <w:tcW w:w="1356" w:type="pct"/>
            <w:shd w:val="clear" w:color="auto" w:fill="auto"/>
            <w:noWrap/>
            <w:vAlign w:val="center"/>
            <w:hideMark/>
          </w:tcPr>
          <w:p w14:paraId="3359C369" w14:textId="77777777" w:rsidR="005025D5" w:rsidRPr="0074764D" w:rsidRDefault="005025D5" w:rsidP="00B86A6C">
            <w:pPr>
              <w:rPr>
                <w:rFonts w:eastAsia="Times New Roman"/>
                <w:lang w:val="fr-FR" w:eastAsia="fr-FR"/>
              </w:rPr>
            </w:pPr>
            <w:r w:rsidRPr="0074764D">
              <w:rPr>
                <w:rFonts w:eastAsia="Times New Roman"/>
                <w:lang w:val="fr-FR" w:eastAsia="fr-FR"/>
              </w:rPr>
              <w:t>PYS.2017.200152</w:t>
            </w:r>
          </w:p>
        </w:tc>
        <w:tc>
          <w:tcPr>
            <w:tcW w:w="718" w:type="pct"/>
            <w:shd w:val="clear" w:color="auto" w:fill="auto"/>
            <w:noWrap/>
            <w:vAlign w:val="center"/>
            <w:hideMark/>
          </w:tcPr>
          <w:p w14:paraId="15AA59F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4349B21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147,94</w:t>
            </w:r>
          </w:p>
        </w:tc>
        <w:tc>
          <w:tcPr>
            <w:tcW w:w="880" w:type="pct"/>
            <w:shd w:val="clear" w:color="auto" w:fill="auto"/>
            <w:noWrap/>
            <w:vAlign w:val="center"/>
            <w:hideMark/>
          </w:tcPr>
          <w:p w14:paraId="7D411A8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2,76</w:t>
            </w:r>
          </w:p>
        </w:tc>
        <w:tc>
          <w:tcPr>
            <w:tcW w:w="1152" w:type="pct"/>
            <w:shd w:val="clear" w:color="auto" w:fill="auto"/>
            <w:noWrap/>
            <w:vAlign w:val="center"/>
            <w:hideMark/>
          </w:tcPr>
          <w:p w14:paraId="45A2A90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2,60</w:t>
            </w:r>
          </w:p>
        </w:tc>
      </w:tr>
      <w:tr w:rsidR="005025D5" w:rsidRPr="0074764D" w14:paraId="6FD462F1" w14:textId="77777777" w:rsidTr="00B86A6C">
        <w:trPr>
          <w:trHeight w:val="300"/>
          <w:jc w:val="center"/>
        </w:trPr>
        <w:tc>
          <w:tcPr>
            <w:tcW w:w="1356" w:type="pct"/>
            <w:shd w:val="clear" w:color="auto" w:fill="auto"/>
            <w:noWrap/>
            <w:vAlign w:val="center"/>
            <w:hideMark/>
          </w:tcPr>
          <w:p w14:paraId="4E0347CE"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EE6996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F97F00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80,09</w:t>
            </w:r>
          </w:p>
        </w:tc>
        <w:tc>
          <w:tcPr>
            <w:tcW w:w="880" w:type="pct"/>
            <w:shd w:val="clear" w:color="auto" w:fill="auto"/>
            <w:noWrap/>
            <w:vAlign w:val="center"/>
            <w:hideMark/>
          </w:tcPr>
          <w:p w14:paraId="22DF9D0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3,64</w:t>
            </w:r>
          </w:p>
        </w:tc>
        <w:tc>
          <w:tcPr>
            <w:tcW w:w="1152" w:type="pct"/>
            <w:shd w:val="clear" w:color="auto" w:fill="auto"/>
            <w:noWrap/>
            <w:vAlign w:val="center"/>
            <w:hideMark/>
          </w:tcPr>
          <w:p w14:paraId="7796D0C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5,90</w:t>
            </w:r>
          </w:p>
        </w:tc>
      </w:tr>
      <w:tr w:rsidR="005025D5" w:rsidRPr="0074764D" w14:paraId="39167200" w14:textId="77777777" w:rsidTr="00B86A6C">
        <w:trPr>
          <w:trHeight w:val="300"/>
          <w:jc w:val="center"/>
        </w:trPr>
        <w:tc>
          <w:tcPr>
            <w:tcW w:w="1356" w:type="pct"/>
            <w:shd w:val="clear" w:color="auto" w:fill="auto"/>
            <w:noWrap/>
            <w:vAlign w:val="center"/>
            <w:hideMark/>
          </w:tcPr>
          <w:p w14:paraId="41E4B31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DB800E0"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7068B1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18,51</w:t>
            </w:r>
          </w:p>
        </w:tc>
        <w:tc>
          <w:tcPr>
            <w:tcW w:w="880" w:type="pct"/>
            <w:shd w:val="clear" w:color="auto" w:fill="auto"/>
            <w:noWrap/>
            <w:vAlign w:val="center"/>
            <w:hideMark/>
          </w:tcPr>
          <w:p w14:paraId="711197B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5,76</w:t>
            </w:r>
          </w:p>
        </w:tc>
        <w:tc>
          <w:tcPr>
            <w:tcW w:w="1152" w:type="pct"/>
            <w:shd w:val="clear" w:color="auto" w:fill="auto"/>
            <w:noWrap/>
            <w:vAlign w:val="center"/>
            <w:hideMark/>
          </w:tcPr>
          <w:p w14:paraId="4AF5219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25,50</w:t>
            </w:r>
          </w:p>
        </w:tc>
      </w:tr>
      <w:tr w:rsidR="005025D5" w:rsidRPr="0074764D" w14:paraId="7D964CE3" w14:textId="77777777" w:rsidTr="00B86A6C">
        <w:trPr>
          <w:trHeight w:val="300"/>
          <w:jc w:val="center"/>
        </w:trPr>
        <w:tc>
          <w:tcPr>
            <w:tcW w:w="1356" w:type="pct"/>
            <w:shd w:val="clear" w:color="auto" w:fill="auto"/>
            <w:noWrap/>
            <w:vAlign w:val="center"/>
            <w:hideMark/>
          </w:tcPr>
          <w:p w14:paraId="2D20432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9BD81F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62ED2A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3,11</w:t>
            </w:r>
          </w:p>
        </w:tc>
        <w:tc>
          <w:tcPr>
            <w:tcW w:w="880" w:type="pct"/>
            <w:shd w:val="clear" w:color="auto" w:fill="auto"/>
            <w:noWrap/>
            <w:vAlign w:val="center"/>
            <w:hideMark/>
          </w:tcPr>
          <w:p w14:paraId="4D54B4F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8,33</w:t>
            </w:r>
          </w:p>
        </w:tc>
        <w:tc>
          <w:tcPr>
            <w:tcW w:w="1152" w:type="pct"/>
            <w:shd w:val="clear" w:color="auto" w:fill="auto"/>
            <w:noWrap/>
            <w:vAlign w:val="center"/>
            <w:hideMark/>
          </w:tcPr>
          <w:p w14:paraId="45AF9FE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21,90</w:t>
            </w:r>
          </w:p>
        </w:tc>
      </w:tr>
      <w:tr w:rsidR="005025D5" w:rsidRPr="0074764D" w14:paraId="77A40A91" w14:textId="77777777" w:rsidTr="00B86A6C">
        <w:trPr>
          <w:trHeight w:val="300"/>
          <w:jc w:val="center"/>
        </w:trPr>
        <w:tc>
          <w:tcPr>
            <w:tcW w:w="1356" w:type="pct"/>
            <w:shd w:val="clear" w:color="auto" w:fill="auto"/>
            <w:noWrap/>
            <w:vAlign w:val="center"/>
            <w:hideMark/>
          </w:tcPr>
          <w:p w14:paraId="0A1096D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97802B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C0DC27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0,40</w:t>
            </w:r>
          </w:p>
        </w:tc>
        <w:tc>
          <w:tcPr>
            <w:tcW w:w="880" w:type="pct"/>
            <w:shd w:val="clear" w:color="auto" w:fill="auto"/>
            <w:noWrap/>
            <w:vAlign w:val="center"/>
            <w:hideMark/>
          </w:tcPr>
          <w:p w14:paraId="46E9EC6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11,30</w:t>
            </w:r>
          </w:p>
        </w:tc>
        <w:tc>
          <w:tcPr>
            <w:tcW w:w="1152" w:type="pct"/>
            <w:shd w:val="clear" w:color="auto" w:fill="auto"/>
            <w:noWrap/>
            <w:vAlign w:val="center"/>
            <w:hideMark/>
          </w:tcPr>
          <w:p w14:paraId="171E11F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44,10</w:t>
            </w:r>
          </w:p>
        </w:tc>
      </w:tr>
      <w:tr w:rsidR="005025D5" w:rsidRPr="0074764D" w14:paraId="09D6AF86" w14:textId="77777777" w:rsidTr="00B86A6C">
        <w:trPr>
          <w:trHeight w:val="300"/>
          <w:jc w:val="center"/>
        </w:trPr>
        <w:tc>
          <w:tcPr>
            <w:tcW w:w="1356" w:type="pct"/>
            <w:shd w:val="clear" w:color="auto" w:fill="auto"/>
            <w:noWrap/>
            <w:vAlign w:val="center"/>
            <w:hideMark/>
          </w:tcPr>
          <w:p w14:paraId="6B3654B5" w14:textId="77777777" w:rsidR="005025D5" w:rsidRPr="0074764D" w:rsidRDefault="005025D5" w:rsidP="00B86A6C">
            <w:pPr>
              <w:rPr>
                <w:rFonts w:eastAsia="Times New Roman"/>
                <w:lang w:val="fr-FR" w:eastAsia="fr-FR"/>
              </w:rPr>
            </w:pPr>
            <w:r w:rsidRPr="0074764D">
              <w:rPr>
                <w:rFonts w:eastAsia="Times New Roman"/>
                <w:lang w:val="fr-FR" w:eastAsia="fr-FR"/>
              </w:rPr>
              <w:t>PYS.2017.200153</w:t>
            </w:r>
          </w:p>
        </w:tc>
        <w:tc>
          <w:tcPr>
            <w:tcW w:w="718" w:type="pct"/>
            <w:shd w:val="clear" w:color="auto" w:fill="auto"/>
            <w:noWrap/>
            <w:vAlign w:val="center"/>
            <w:hideMark/>
          </w:tcPr>
          <w:p w14:paraId="1E5CA3A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w:t>
            </w:r>
          </w:p>
        </w:tc>
        <w:tc>
          <w:tcPr>
            <w:tcW w:w="894" w:type="pct"/>
            <w:shd w:val="clear" w:color="auto" w:fill="auto"/>
            <w:noWrap/>
            <w:vAlign w:val="center"/>
            <w:hideMark/>
          </w:tcPr>
          <w:p w14:paraId="62FF404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158,08</w:t>
            </w:r>
          </w:p>
        </w:tc>
        <w:tc>
          <w:tcPr>
            <w:tcW w:w="880" w:type="pct"/>
            <w:shd w:val="clear" w:color="auto" w:fill="auto"/>
            <w:noWrap/>
            <w:vAlign w:val="center"/>
            <w:hideMark/>
          </w:tcPr>
          <w:p w14:paraId="7551618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2,66</w:t>
            </w:r>
          </w:p>
        </w:tc>
        <w:tc>
          <w:tcPr>
            <w:tcW w:w="1152" w:type="pct"/>
            <w:shd w:val="clear" w:color="auto" w:fill="auto"/>
            <w:noWrap/>
            <w:vAlign w:val="center"/>
            <w:hideMark/>
          </w:tcPr>
          <w:p w14:paraId="4E18007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2,70</w:t>
            </w:r>
          </w:p>
        </w:tc>
      </w:tr>
      <w:tr w:rsidR="005025D5" w:rsidRPr="0074764D" w14:paraId="3EE221CD" w14:textId="77777777" w:rsidTr="00B86A6C">
        <w:trPr>
          <w:trHeight w:val="300"/>
          <w:jc w:val="center"/>
        </w:trPr>
        <w:tc>
          <w:tcPr>
            <w:tcW w:w="1356" w:type="pct"/>
            <w:shd w:val="clear" w:color="auto" w:fill="auto"/>
            <w:noWrap/>
            <w:vAlign w:val="center"/>
            <w:hideMark/>
          </w:tcPr>
          <w:p w14:paraId="0C18567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CB8C75A"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7C4982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89,18</w:t>
            </w:r>
          </w:p>
        </w:tc>
        <w:tc>
          <w:tcPr>
            <w:tcW w:w="880" w:type="pct"/>
            <w:shd w:val="clear" w:color="auto" w:fill="auto"/>
            <w:noWrap/>
            <w:vAlign w:val="center"/>
            <w:hideMark/>
          </w:tcPr>
          <w:p w14:paraId="4C0E869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3,49</w:t>
            </w:r>
          </w:p>
        </w:tc>
        <w:tc>
          <w:tcPr>
            <w:tcW w:w="1152" w:type="pct"/>
            <w:shd w:val="clear" w:color="auto" w:fill="auto"/>
            <w:noWrap/>
            <w:vAlign w:val="center"/>
            <w:hideMark/>
          </w:tcPr>
          <w:p w14:paraId="644ED22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6,70</w:t>
            </w:r>
          </w:p>
        </w:tc>
      </w:tr>
      <w:tr w:rsidR="005025D5" w:rsidRPr="0074764D" w14:paraId="4A6A6211" w14:textId="77777777" w:rsidTr="00B86A6C">
        <w:trPr>
          <w:trHeight w:val="300"/>
          <w:jc w:val="center"/>
        </w:trPr>
        <w:tc>
          <w:tcPr>
            <w:tcW w:w="1356" w:type="pct"/>
            <w:shd w:val="clear" w:color="auto" w:fill="auto"/>
            <w:noWrap/>
            <w:vAlign w:val="center"/>
            <w:hideMark/>
          </w:tcPr>
          <w:p w14:paraId="04378F5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281C1BC"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6F222B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15,79</w:t>
            </w:r>
          </w:p>
        </w:tc>
        <w:tc>
          <w:tcPr>
            <w:tcW w:w="880" w:type="pct"/>
            <w:shd w:val="clear" w:color="auto" w:fill="auto"/>
            <w:noWrap/>
            <w:vAlign w:val="center"/>
            <w:hideMark/>
          </w:tcPr>
          <w:p w14:paraId="3229882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5,98</w:t>
            </w:r>
          </w:p>
        </w:tc>
        <w:tc>
          <w:tcPr>
            <w:tcW w:w="1152" w:type="pct"/>
            <w:shd w:val="clear" w:color="auto" w:fill="auto"/>
            <w:noWrap/>
            <w:vAlign w:val="center"/>
            <w:hideMark/>
          </w:tcPr>
          <w:p w14:paraId="7E597F0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31,50</w:t>
            </w:r>
          </w:p>
        </w:tc>
      </w:tr>
      <w:tr w:rsidR="005025D5" w:rsidRPr="0074764D" w14:paraId="5F35A021" w14:textId="77777777" w:rsidTr="00B86A6C">
        <w:trPr>
          <w:trHeight w:val="300"/>
          <w:jc w:val="center"/>
        </w:trPr>
        <w:tc>
          <w:tcPr>
            <w:tcW w:w="1356" w:type="pct"/>
            <w:shd w:val="clear" w:color="auto" w:fill="auto"/>
            <w:noWrap/>
            <w:vAlign w:val="center"/>
            <w:hideMark/>
          </w:tcPr>
          <w:p w14:paraId="6E41073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FBE5EB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54439A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2,84</w:t>
            </w:r>
          </w:p>
        </w:tc>
        <w:tc>
          <w:tcPr>
            <w:tcW w:w="880" w:type="pct"/>
            <w:shd w:val="clear" w:color="auto" w:fill="auto"/>
            <w:noWrap/>
            <w:vAlign w:val="center"/>
            <w:hideMark/>
          </w:tcPr>
          <w:p w14:paraId="35652EE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8,46</w:t>
            </w:r>
          </w:p>
        </w:tc>
        <w:tc>
          <w:tcPr>
            <w:tcW w:w="1152" w:type="pct"/>
            <w:shd w:val="clear" w:color="auto" w:fill="auto"/>
            <w:noWrap/>
            <w:vAlign w:val="center"/>
            <w:hideMark/>
          </w:tcPr>
          <w:p w14:paraId="05C4852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17,20</w:t>
            </w:r>
          </w:p>
        </w:tc>
      </w:tr>
      <w:tr w:rsidR="005025D5" w:rsidRPr="0074764D" w14:paraId="6775F756" w14:textId="77777777" w:rsidTr="00B86A6C">
        <w:trPr>
          <w:trHeight w:val="300"/>
          <w:jc w:val="center"/>
        </w:trPr>
        <w:tc>
          <w:tcPr>
            <w:tcW w:w="1356" w:type="pct"/>
            <w:shd w:val="clear" w:color="auto" w:fill="auto"/>
            <w:noWrap/>
            <w:vAlign w:val="center"/>
            <w:hideMark/>
          </w:tcPr>
          <w:p w14:paraId="274D063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50F3C82A"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352D3D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0,37</w:t>
            </w:r>
          </w:p>
        </w:tc>
        <w:tc>
          <w:tcPr>
            <w:tcW w:w="880" w:type="pct"/>
            <w:shd w:val="clear" w:color="auto" w:fill="auto"/>
            <w:noWrap/>
            <w:vAlign w:val="center"/>
            <w:hideMark/>
          </w:tcPr>
          <w:p w14:paraId="0B95BE1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11,40</w:t>
            </w:r>
          </w:p>
        </w:tc>
        <w:tc>
          <w:tcPr>
            <w:tcW w:w="1152" w:type="pct"/>
            <w:shd w:val="clear" w:color="auto" w:fill="auto"/>
            <w:noWrap/>
            <w:vAlign w:val="center"/>
            <w:hideMark/>
          </w:tcPr>
          <w:p w14:paraId="0AAB44A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41,90</w:t>
            </w:r>
          </w:p>
        </w:tc>
      </w:tr>
      <w:tr w:rsidR="005025D5" w:rsidRPr="0074764D" w14:paraId="366C34AC" w14:textId="77777777" w:rsidTr="00B86A6C">
        <w:trPr>
          <w:trHeight w:val="300"/>
          <w:jc w:val="center"/>
        </w:trPr>
        <w:tc>
          <w:tcPr>
            <w:tcW w:w="1356" w:type="pct"/>
            <w:shd w:val="clear" w:color="auto" w:fill="auto"/>
            <w:noWrap/>
            <w:vAlign w:val="center"/>
            <w:hideMark/>
          </w:tcPr>
          <w:p w14:paraId="339E8652" w14:textId="77777777" w:rsidR="005025D5" w:rsidRPr="0074764D" w:rsidRDefault="005025D5" w:rsidP="00B86A6C">
            <w:pPr>
              <w:rPr>
                <w:rFonts w:eastAsia="Times New Roman"/>
                <w:lang w:val="fr-FR" w:eastAsia="fr-FR"/>
              </w:rPr>
            </w:pPr>
            <w:r w:rsidRPr="0074764D">
              <w:rPr>
                <w:rFonts w:eastAsia="Times New Roman"/>
                <w:lang w:val="fr-FR" w:eastAsia="fr-FR"/>
              </w:rPr>
              <w:t>PYS.2017.MAX</w:t>
            </w:r>
          </w:p>
        </w:tc>
        <w:tc>
          <w:tcPr>
            <w:tcW w:w="718" w:type="pct"/>
            <w:shd w:val="clear" w:color="auto" w:fill="auto"/>
            <w:noWrap/>
            <w:vAlign w:val="center"/>
            <w:hideMark/>
          </w:tcPr>
          <w:p w14:paraId="6393B6B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Burial Pit</w:t>
            </w:r>
          </w:p>
        </w:tc>
        <w:tc>
          <w:tcPr>
            <w:tcW w:w="894" w:type="pct"/>
            <w:shd w:val="clear" w:color="auto" w:fill="auto"/>
            <w:noWrap/>
            <w:vAlign w:val="center"/>
            <w:hideMark/>
          </w:tcPr>
          <w:p w14:paraId="34D5ED9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229,40</w:t>
            </w:r>
          </w:p>
        </w:tc>
        <w:tc>
          <w:tcPr>
            <w:tcW w:w="880" w:type="pct"/>
            <w:shd w:val="clear" w:color="auto" w:fill="auto"/>
            <w:noWrap/>
            <w:vAlign w:val="center"/>
            <w:hideMark/>
          </w:tcPr>
          <w:p w14:paraId="0E08828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2,12</w:t>
            </w:r>
          </w:p>
        </w:tc>
        <w:tc>
          <w:tcPr>
            <w:tcW w:w="1152" w:type="pct"/>
            <w:shd w:val="clear" w:color="auto" w:fill="auto"/>
            <w:noWrap/>
            <w:vAlign w:val="center"/>
            <w:hideMark/>
          </w:tcPr>
          <w:p w14:paraId="7784A2F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15,80</w:t>
            </w:r>
          </w:p>
        </w:tc>
      </w:tr>
      <w:tr w:rsidR="005025D5" w:rsidRPr="0074764D" w14:paraId="2074A7E4" w14:textId="77777777" w:rsidTr="00B86A6C">
        <w:trPr>
          <w:trHeight w:val="300"/>
          <w:jc w:val="center"/>
        </w:trPr>
        <w:tc>
          <w:tcPr>
            <w:tcW w:w="1356" w:type="pct"/>
            <w:shd w:val="clear" w:color="auto" w:fill="auto"/>
            <w:noWrap/>
            <w:vAlign w:val="center"/>
            <w:hideMark/>
          </w:tcPr>
          <w:p w14:paraId="702D6FA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A20D98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9458F5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109,31</w:t>
            </w:r>
          </w:p>
        </w:tc>
        <w:tc>
          <w:tcPr>
            <w:tcW w:w="880" w:type="pct"/>
            <w:shd w:val="clear" w:color="auto" w:fill="auto"/>
            <w:noWrap/>
            <w:vAlign w:val="center"/>
            <w:hideMark/>
          </w:tcPr>
          <w:p w14:paraId="7C99F0F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3,19</w:t>
            </w:r>
          </w:p>
        </w:tc>
        <w:tc>
          <w:tcPr>
            <w:tcW w:w="1152" w:type="pct"/>
            <w:shd w:val="clear" w:color="auto" w:fill="auto"/>
            <w:noWrap/>
            <w:vAlign w:val="center"/>
            <w:hideMark/>
          </w:tcPr>
          <w:p w14:paraId="38BF5D8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20,10</w:t>
            </w:r>
          </w:p>
        </w:tc>
      </w:tr>
      <w:tr w:rsidR="005025D5" w:rsidRPr="0074764D" w14:paraId="0C5CF3BC" w14:textId="77777777" w:rsidTr="00B86A6C">
        <w:trPr>
          <w:trHeight w:val="300"/>
          <w:jc w:val="center"/>
        </w:trPr>
        <w:tc>
          <w:tcPr>
            <w:tcW w:w="1356" w:type="pct"/>
            <w:shd w:val="clear" w:color="auto" w:fill="auto"/>
            <w:noWrap/>
            <w:vAlign w:val="center"/>
            <w:hideMark/>
          </w:tcPr>
          <w:p w14:paraId="36599C1D"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6C6C68D"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2BBC3A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21,92</w:t>
            </w:r>
          </w:p>
        </w:tc>
        <w:tc>
          <w:tcPr>
            <w:tcW w:w="880" w:type="pct"/>
            <w:shd w:val="clear" w:color="auto" w:fill="auto"/>
            <w:noWrap/>
            <w:vAlign w:val="center"/>
            <w:hideMark/>
          </w:tcPr>
          <w:p w14:paraId="684E7D0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5,51</w:t>
            </w:r>
          </w:p>
        </w:tc>
        <w:tc>
          <w:tcPr>
            <w:tcW w:w="1152" w:type="pct"/>
            <w:shd w:val="clear" w:color="auto" w:fill="auto"/>
            <w:noWrap/>
            <w:vAlign w:val="center"/>
            <w:hideMark/>
          </w:tcPr>
          <w:p w14:paraId="261EF2F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42,00</w:t>
            </w:r>
          </w:p>
        </w:tc>
      </w:tr>
      <w:tr w:rsidR="005025D5" w:rsidRPr="0074764D" w14:paraId="00811043" w14:textId="77777777" w:rsidTr="00B86A6C">
        <w:trPr>
          <w:trHeight w:val="300"/>
          <w:jc w:val="center"/>
        </w:trPr>
        <w:tc>
          <w:tcPr>
            <w:tcW w:w="1356" w:type="pct"/>
            <w:shd w:val="clear" w:color="auto" w:fill="auto"/>
            <w:noWrap/>
            <w:vAlign w:val="center"/>
            <w:hideMark/>
          </w:tcPr>
          <w:p w14:paraId="64FF37A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E060E8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9673DB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2,20</w:t>
            </w:r>
          </w:p>
        </w:tc>
        <w:tc>
          <w:tcPr>
            <w:tcW w:w="880" w:type="pct"/>
            <w:shd w:val="clear" w:color="auto" w:fill="auto"/>
            <w:noWrap/>
            <w:vAlign w:val="center"/>
            <w:hideMark/>
          </w:tcPr>
          <w:p w14:paraId="48B82B1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8,83</w:t>
            </w:r>
          </w:p>
        </w:tc>
        <w:tc>
          <w:tcPr>
            <w:tcW w:w="1152" w:type="pct"/>
            <w:shd w:val="clear" w:color="auto" w:fill="auto"/>
            <w:noWrap/>
            <w:vAlign w:val="center"/>
            <w:hideMark/>
          </w:tcPr>
          <w:p w14:paraId="5C59EA5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19,00</w:t>
            </w:r>
          </w:p>
        </w:tc>
      </w:tr>
      <w:tr w:rsidR="005025D5" w:rsidRPr="0074764D" w14:paraId="7BB371AB" w14:textId="77777777" w:rsidTr="00B86A6C">
        <w:trPr>
          <w:trHeight w:val="300"/>
          <w:jc w:val="center"/>
        </w:trPr>
        <w:tc>
          <w:tcPr>
            <w:tcW w:w="1356" w:type="pct"/>
            <w:shd w:val="clear" w:color="auto" w:fill="auto"/>
            <w:noWrap/>
            <w:vAlign w:val="center"/>
            <w:hideMark/>
          </w:tcPr>
          <w:p w14:paraId="72599455"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19C715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9B53B1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0,73</w:t>
            </w:r>
          </w:p>
        </w:tc>
        <w:tc>
          <w:tcPr>
            <w:tcW w:w="880" w:type="pct"/>
            <w:shd w:val="clear" w:color="auto" w:fill="auto"/>
            <w:noWrap/>
            <w:vAlign w:val="center"/>
            <w:hideMark/>
          </w:tcPr>
          <w:p w14:paraId="58A8165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10,42</w:t>
            </w:r>
          </w:p>
        </w:tc>
        <w:tc>
          <w:tcPr>
            <w:tcW w:w="1152" w:type="pct"/>
            <w:shd w:val="clear" w:color="auto" w:fill="auto"/>
            <w:noWrap/>
            <w:vAlign w:val="center"/>
            <w:hideMark/>
          </w:tcPr>
          <w:p w14:paraId="436E5B5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3,10</w:t>
            </w:r>
          </w:p>
        </w:tc>
      </w:tr>
      <w:tr w:rsidR="005025D5" w:rsidRPr="0074764D" w14:paraId="5225DBA5" w14:textId="77777777" w:rsidTr="00B86A6C">
        <w:trPr>
          <w:trHeight w:val="300"/>
          <w:jc w:val="center"/>
        </w:trPr>
        <w:tc>
          <w:tcPr>
            <w:tcW w:w="1356" w:type="pct"/>
            <w:shd w:val="clear" w:color="auto" w:fill="auto"/>
            <w:noWrap/>
            <w:vAlign w:val="center"/>
            <w:hideMark/>
          </w:tcPr>
          <w:p w14:paraId="2E1CB57E" w14:textId="77777777" w:rsidR="005025D5" w:rsidRPr="0074764D" w:rsidRDefault="005025D5" w:rsidP="00B86A6C">
            <w:pPr>
              <w:rPr>
                <w:rFonts w:eastAsia="Times New Roman"/>
                <w:lang w:val="fr-FR" w:eastAsia="fr-FR"/>
              </w:rPr>
            </w:pPr>
            <w:r w:rsidRPr="0074764D">
              <w:rPr>
                <w:rFonts w:eastAsia="Times New Roman"/>
                <w:lang w:val="fr-FR" w:eastAsia="fr-FR"/>
              </w:rPr>
              <w:t>PYS.2017.IOB</w:t>
            </w:r>
          </w:p>
        </w:tc>
        <w:tc>
          <w:tcPr>
            <w:tcW w:w="718" w:type="pct"/>
            <w:shd w:val="clear" w:color="auto" w:fill="auto"/>
            <w:noWrap/>
            <w:vAlign w:val="center"/>
            <w:hideMark/>
          </w:tcPr>
          <w:p w14:paraId="1E6B6CB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Burial Pit</w:t>
            </w:r>
          </w:p>
        </w:tc>
        <w:tc>
          <w:tcPr>
            <w:tcW w:w="894" w:type="pct"/>
            <w:shd w:val="clear" w:color="auto" w:fill="auto"/>
            <w:noWrap/>
            <w:vAlign w:val="center"/>
            <w:hideMark/>
          </w:tcPr>
          <w:p w14:paraId="1A37002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217,31</w:t>
            </w:r>
          </w:p>
        </w:tc>
        <w:tc>
          <w:tcPr>
            <w:tcW w:w="880" w:type="pct"/>
            <w:shd w:val="clear" w:color="auto" w:fill="auto"/>
            <w:noWrap/>
            <w:vAlign w:val="center"/>
            <w:hideMark/>
          </w:tcPr>
          <w:p w14:paraId="4B0C9C5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2,20</w:t>
            </w:r>
          </w:p>
        </w:tc>
        <w:tc>
          <w:tcPr>
            <w:tcW w:w="1152" w:type="pct"/>
            <w:shd w:val="clear" w:color="auto" w:fill="auto"/>
            <w:noWrap/>
            <w:vAlign w:val="center"/>
            <w:hideMark/>
          </w:tcPr>
          <w:p w14:paraId="3DD5E7AE"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22,00</w:t>
            </w:r>
          </w:p>
        </w:tc>
      </w:tr>
      <w:tr w:rsidR="005025D5" w:rsidRPr="0074764D" w14:paraId="1FB4B8EE" w14:textId="77777777" w:rsidTr="00B86A6C">
        <w:trPr>
          <w:trHeight w:val="300"/>
          <w:jc w:val="center"/>
        </w:trPr>
        <w:tc>
          <w:tcPr>
            <w:tcW w:w="1356" w:type="pct"/>
            <w:shd w:val="clear" w:color="auto" w:fill="auto"/>
            <w:noWrap/>
            <w:vAlign w:val="center"/>
            <w:hideMark/>
          </w:tcPr>
          <w:p w14:paraId="11683631"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5F3A2D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EBAA59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99,09</w:t>
            </w:r>
          </w:p>
        </w:tc>
        <w:tc>
          <w:tcPr>
            <w:tcW w:w="880" w:type="pct"/>
            <w:shd w:val="clear" w:color="auto" w:fill="auto"/>
            <w:noWrap/>
            <w:vAlign w:val="center"/>
            <w:hideMark/>
          </w:tcPr>
          <w:p w14:paraId="696F4E0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3,34</w:t>
            </w:r>
          </w:p>
        </w:tc>
        <w:tc>
          <w:tcPr>
            <w:tcW w:w="1152" w:type="pct"/>
            <w:shd w:val="clear" w:color="auto" w:fill="auto"/>
            <w:noWrap/>
            <w:vAlign w:val="center"/>
            <w:hideMark/>
          </w:tcPr>
          <w:p w14:paraId="6E11108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23,60</w:t>
            </w:r>
          </w:p>
        </w:tc>
      </w:tr>
      <w:tr w:rsidR="005025D5" w:rsidRPr="0074764D" w14:paraId="57907A56" w14:textId="77777777" w:rsidTr="00B86A6C">
        <w:trPr>
          <w:trHeight w:val="300"/>
          <w:jc w:val="center"/>
        </w:trPr>
        <w:tc>
          <w:tcPr>
            <w:tcW w:w="1356" w:type="pct"/>
            <w:shd w:val="clear" w:color="auto" w:fill="auto"/>
            <w:noWrap/>
            <w:vAlign w:val="center"/>
            <w:hideMark/>
          </w:tcPr>
          <w:p w14:paraId="732755DA"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71592C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21AC4BB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21,48</w:t>
            </w:r>
          </w:p>
        </w:tc>
        <w:tc>
          <w:tcPr>
            <w:tcW w:w="880" w:type="pct"/>
            <w:shd w:val="clear" w:color="auto" w:fill="auto"/>
            <w:noWrap/>
            <w:vAlign w:val="center"/>
            <w:hideMark/>
          </w:tcPr>
          <w:p w14:paraId="69E23FA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5,54</w:t>
            </w:r>
          </w:p>
        </w:tc>
        <w:tc>
          <w:tcPr>
            <w:tcW w:w="1152" w:type="pct"/>
            <w:shd w:val="clear" w:color="auto" w:fill="auto"/>
            <w:noWrap/>
            <w:vAlign w:val="center"/>
            <w:hideMark/>
          </w:tcPr>
          <w:p w14:paraId="27B14AD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39,00</w:t>
            </w:r>
          </w:p>
        </w:tc>
      </w:tr>
      <w:tr w:rsidR="005025D5" w:rsidRPr="0074764D" w14:paraId="435B4032" w14:textId="77777777" w:rsidTr="00B86A6C">
        <w:trPr>
          <w:trHeight w:val="300"/>
          <w:jc w:val="center"/>
        </w:trPr>
        <w:tc>
          <w:tcPr>
            <w:tcW w:w="1356" w:type="pct"/>
            <w:shd w:val="clear" w:color="auto" w:fill="auto"/>
            <w:noWrap/>
            <w:vAlign w:val="center"/>
            <w:hideMark/>
          </w:tcPr>
          <w:p w14:paraId="5CB20E7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35E26B5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A3C963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2,30</w:t>
            </w:r>
          </w:p>
        </w:tc>
        <w:tc>
          <w:tcPr>
            <w:tcW w:w="880" w:type="pct"/>
            <w:shd w:val="clear" w:color="auto" w:fill="auto"/>
            <w:noWrap/>
            <w:vAlign w:val="center"/>
            <w:hideMark/>
          </w:tcPr>
          <w:p w14:paraId="115C6D6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8,77</w:t>
            </w:r>
          </w:p>
        </w:tc>
        <w:tc>
          <w:tcPr>
            <w:tcW w:w="1152" w:type="pct"/>
            <w:shd w:val="clear" w:color="auto" w:fill="auto"/>
            <w:noWrap/>
            <w:vAlign w:val="center"/>
            <w:hideMark/>
          </w:tcPr>
          <w:p w14:paraId="21DD56E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13,70</w:t>
            </w:r>
          </w:p>
        </w:tc>
      </w:tr>
      <w:tr w:rsidR="005025D5" w:rsidRPr="0074764D" w14:paraId="5D5AFF9C" w14:textId="77777777" w:rsidTr="00B86A6C">
        <w:trPr>
          <w:trHeight w:val="300"/>
          <w:jc w:val="center"/>
        </w:trPr>
        <w:tc>
          <w:tcPr>
            <w:tcW w:w="1356" w:type="pct"/>
            <w:shd w:val="clear" w:color="auto" w:fill="auto"/>
            <w:noWrap/>
            <w:vAlign w:val="center"/>
            <w:hideMark/>
          </w:tcPr>
          <w:p w14:paraId="1EBA901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6357DBE"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7D25CA3F"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0,72</w:t>
            </w:r>
          </w:p>
        </w:tc>
        <w:tc>
          <w:tcPr>
            <w:tcW w:w="880" w:type="pct"/>
            <w:shd w:val="clear" w:color="auto" w:fill="auto"/>
            <w:noWrap/>
            <w:vAlign w:val="center"/>
            <w:hideMark/>
          </w:tcPr>
          <w:p w14:paraId="2DCCC63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10,44</w:t>
            </w:r>
          </w:p>
        </w:tc>
        <w:tc>
          <w:tcPr>
            <w:tcW w:w="1152" w:type="pct"/>
            <w:shd w:val="clear" w:color="auto" w:fill="auto"/>
            <w:noWrap/>
            <w:vAlign w:val="center"/>
            <w:hideMark/>
          </w:tcPr>
          <w:p w14:paraId="23DC815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1,60</w:t>
            </w:r>
          </w:p>
        </w:tc>
      </w:tr>
      <w:tr w:rsidR="005025D5" w:rsidRPr="0074764D" w14:paraId="269B3596" w14:textId="77777777" w:rsidTr="00B86A6C">
        <w:trPr>
          <w:trHeight w:val="300"/>
          <w:jc w:val="center"/>
        </w:trPr>
        <w:tc>
          <w:tcPr>
            <w:tcW w:w="1356" w:type="pct"/>
            <w:shd w:val="clear" w:color="auto" w:fill="auto"/>
            <w:noWrap/>
            <w:vAlign w:val="center"/>
            <w:hideMark/>
          </w:tcPr>
          <w:p w14:paraId="070CDA11" w14:textId="77777777" w:rsidR="005025D5" w:rsidRPr="0074764D" w:rsidRDefault="005025D5" w:rsidP="00B86A6C">
            <w:pPr>
              <w:rPr>
                <w:rFonts w:eastAsia="Times New Roman"/>
                <w:lang w:val="fr-FR" w:eastAsia="fr-FR"/>
              </w:rPr>
            </w:pPr>
            <w:r w:rsidRPr="0074764D">
              <w:rPr>
                <w:rFonts w:eastAsia="Times New Roman"/>
                <w:lang w:val="fr-FR" w:eastAsia="fr-FR"/>
              </w:rPr>
              <w:t>PYS.2017.ICV</w:t>
            </w:r>
          </w:p>
        </w:tc>
        <w:tc>
          <w:tcPr>
            <w:tcW w:w="718" w:type="pct"/>
            <w:shd w:val="clear" w:color="auto" w:fill="auto"/>
            <w:noWrap/>
            <w:vAlign w:val="center"/>
            <w:hideMark/>
          </w:tcPr>
          <w:p w14:paraId="1316823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Burial Pit</w:t>
            </w:r>
          </w:p>
        </w:tc>
        <w:tc>
          <w:tcPr>
            <w:tcW w:w="894" w:type="pct"/>
            <w:shd w:val="clear" w:color="auto" w:fill="auto"/>
            <w:noWrap/>
            <w:vAlign w:val="center"/>
            <w:hideMark/>
          </w:tcPr>
          <w:p w14:paraId="618E28C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186,30</w:t>
            </w:r>
          </w:p>
        </w:tc>
        <w:tc>
          <w:tcPr>
            <w:tcW w:w="880" w:type="pct"/>
            <w:shd w:val="clear" w:color="auto" w:fill="auto"/>
            <w:noWrap/>
            <w:vAlign w:val="center"/>
            <w:hideMark/>
          </w:tcPr>
          <w:p w14:paraId="25BE7DD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2,42</w:t>
            </w:r>
          </w:p>
        </w:tc>
        <w:tc>
          <w:tcPr>
            <w:tcW w:w="1152" w:type="pct"/>
            <w:shd w:val="clear" w:color="auto" w:fill="auto"/>
            <w:noWrap/>
            <w:vAlign w:val="center"/>
            <w:hideMark/>
          </w:tcPr>
          <w:p w14:paraId="17EE28A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5,80</w:t>
            </w:r>
          </w:p>
        </w:tc>
      </w:tr>
      <w:tr w:rsidR="005025D5" w:rsidRPr="0074764D" w14:paraId="323543B1" w14:textId="77777777" w:rsidTr="00B86A6C">
        <w:trPr>
          <w:trHeight w:val="300"/>
          <w:jc w:val="center"/>
        </w:trPr>
        <w:tc>
          <w:tcPr>
            <w:tcW w:w="1356" w:type="pct"/>
            <w:shd w:val="clear" w:color="auto" w:fill="auto"/>
            <w:noWrap/>
            <w:vAlign w:val="center"/>
            <w:hideMark/>
          </w:tcPr>
          <w:p w14:paraId="2B6392EF"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608B3B1"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6E2511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96,70</w:t>
            </w:r>
          </w:p>
        </w:tc>
        <w:tc>
          <w:tcPr>
            <w:tcW w:w="880" w:type="pct"/>
            <w:shd w:val="clear" w:color="auto" w:fill="auto"/>
            <w:noWrap/>
            <w:vAlign w:val="center"/>
            <w:hideMark/>
          </w:tcPr>
          <w:p w14:paraId="234E87C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3,37</w:t>
            </w:r>
          </w:p>
        </w:tc>
        <w:tc>
          <w:tcPr>
            <w:tcW w:w="1152" w:type="pct"/>
            <w:shd w:val="clear" w:color="auto" w:fill="auto"/>
            <w:noWrap/>
            <w:vAlign w:val="center"/>
            <w:hideMark/>
          </w:tcPr>
          <w:p w14:paraId="16BB804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19,20</w:t>
            </w:r>
          </w:p>
        </w:tc>
      </w:tr>
      <w:tr w:rsidR="005025D5" w:rsidRPr="0074764D" w14:paraId="07073D7D" w14:textId="77777777" w:rsidTr="00B86A6C">
        <w:trPr>
          <w:trHeight w:val="300"/>
          <w:jc w:val="center"/>
        </w:trPr>
        <w:tc>
          <w:tcPr>
            <w:tcW w:w="1356" w:type="pct"/>
            <w:shd w:val="clear" w:color="auto" w:fill="auto"/>
            <w:noWrap/>
            <w:vAlign w:val="center"/>
            <w:hideMark/>
          </w:tcPr>
          <w:p w14:paraId="4072A89B"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09BB0AD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79BAD5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20,50</w:t>
            </w:r>
          </w:p>
        </w:tc>
        <w:tc>
          <w:tcPr>
            <w:tcW w:w="880" w:type="pct"/>
            <w:shd w:val="clear" w:color="auto" w:fill="auto"/>
            <w:noWrap/>
            <w:vAlign w:val="center"/>
            <w:hideMark/>
          </w:tcPr>
          <w:p w14:paraId="5A5627F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5,61</w:t>
            </w:r>
          </w:p>
        </w:tc>
        <w:tc>
          <w:tcPr>
            <w:tcW w:w="1152" w:type="pct"/>
            <w:shd w:val="clear" w:color="auto" w:fill="auto"/>
            <w:noWrap/>
            <w:vAlign w:val="center"/>
            <w:hideMark/>
          </w:tcPr>
          <w:p w14:paraId="3648198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50,60</w:t>
            </w:r>
          </w:p>
        </w:tc>
      </w:tr>
      <w:tr w:rsidR="005025D5" w:rsidRPr="0074764D" w14:paraId="659B01E4" w14:textId="77777777" w:rsidTr="00B86A6C">
        <w:trPr>
          <w:trHeight w:val="300"/>
          <w:jc w:val="center"/>
        </w:trPr>
        <w:tc>
          <w:tcPr>
            <w:tcW w:w="1356" w:type="pct"/>
            <w:shd w:val="clear" w:color="auto" w:fill="auto"/>
            <w:noWrap/>
            <w:vAlign w:val="center"/>
            <w:hideMark/>
          </w:tcPr>
          <w:p w14:paraId="3BCE8CCC"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DFC4446"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1D42D4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2,29</w:t>
            </w:r>
          </w:p>
        </w:tc>
        <w:tc>
          <w:tcPr>
            <w:tcW w:w="880" w:type="pct"/>
            <w:shd w:val="clear" w:color="auto" w:fill="auto"/>
            <w:noWrap/>
            <w:vAlign w:val="center"/>
            <w:hideMark/>
          </w:tcPr>
          <w:p w14:paraId="53DA2D1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8,77</w:t>
            </w:r>
          </w:p>
        </w:tc>
        <w:tc>
          <w:tcPr>
            <w:tcW w:w="1152" w:type="pct"/>
            <w:shd w:val="clear" w:color="auto" w:fill="auto"/>
            <w:noWrap/>
            <w:vAlign w:val="center"/>
            <w:hideMark/>
          </w:tcPr>
          <w:p w14:paraId="74010147"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20,60</w:t>
            </w:r>
          </w:p>
        </w:tc>
      </w:tr>
      <w:tr w:rsidR="005025D5" w:rsidRPr="0074764D" w14:paraId="3CE5FFCD" w14:textId="77777777" w:rsidTr="00B86A6C">
        <w:trPr>
          <w:trHeight w:val="300"/>
          <w:jc w:val="center"/>
        </w:trPr>
        <w:tc>
          <w:tcPr>
            <w:tcW w:w="1356" w:type="pct"/>
            <w:shd w:val="clear" w:color="auto" w:fill="auto"/>
            <w:noWrap/>
            <w:vAlign w:val="center"/>
            <w:hideMark/>
          </w:tcPr>
          <w:p w14:paraId="06A486D6"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0D56EA5"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702A4E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0,68</w:t>
            </w:r>
          </w:p>
        </w:tc>
        <w:tc>
          <w:tcPr>
            <w:tcW w:w="880" w:type="pct"/>
            <w:shd w:val="clear" w:color="auto" w:fill="auto"/>
            <w:noWrap/>
            <w:vAlign w:val="center"/>
            <w:hideMark/>
          </w:tcPr>
          <w:p w14:paraId="4B7D209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10,52</w:t>
            </w:r>
          </w:p>
        </w:tc>
        <w:tc>
          <w:tcPr>
            <w:tcW w:w="1152" w:type="pct"/>
            <w:shd w:val="clear" w:color="auto" w:fill="auto"/>
            <w:noWrap/>
            <w:vAlign w:val="center"/>
            <w:hideMark/>
          </w:tcPr>
          <w:p w14:paraId="1A57FF3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3,80</w:t>
            </w:r>
          </w:p>
        </w:tc>
      </w:tr>
      <w:tr w:rsidR="005025D5" w:rsidRPr="0074764D" w14:paraId="72F14519" w14:textId="77777777" w:rsidTr="00B86A6C">
        <w:trPr>
          <w:trHeight w:val="300"/>
          <w:jc w:val="center"/>
        </w:trPr>
        <w:tc>
          <w:tcPr>
            <w:tcW w:w="1356" w:type="pct"/>
            <w:shd w:val="clear" w:color="auto" w:fill="auto"/>
            <w:noWrap/>
            <w:vAlign w:val="center"/>
            <w:hideMark/>
          </w:tcPr>
          <w:p w14:paraId="5E931EC2" w14:textId="77777777" w:rsidR="005025D5" w:rsidRPr="0074764D" w:rsidRDefault="005025D5" w:rsidP="00B86A6C">
            <w:pPr>
              <w:rPr>
                <w:rFonts w:eastAsia="Times New Roman"/>
                <w:lang w:val="fr-FR" w:eastAsia="fr-FR"/>
              </w:rPr>
            </w:pPr>
            <w:r w:rsidRPr="0074764D">
              <w:rPr>
                <w:rFonts w:eastAsia="Times New Roman"/>
                <w:lang w:val="fr-FR" w:eastAsia="fr-FR"/>
              </w:rPr>
              <w:t>PYS.2017.PCP</w:t>
            </w:r>
          </w:p>
        </w:tc>
        <w:tc>
          <w:tcPr>
            <w:tcW w:w="718" w:type="pct"/>
            <w:shd w:val="clear" w:color="auto" w:fill="auto"/>
            <w:noWrap/>
            <w:vAlign w:val="center"/>
            <w:hideMark/>
          </w:tcPr>
          <w:p w14:paraId="4D0FD6A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Burial Pit</w:t>
            </w:r>
          </w:p>
        </w:tc>
        <w:tc>
          <w:tcPr>
            <w:tcW w:w="894" w:type="pct"/>
            <w:shd w:val="clear" w:color="auto" w:fill="auto"/>
            <w:noWrap/>
            <w:vAlign w:val="center"/>
            <w:hideMark/>
          </w:tcPr>
          <w:p w14:paraId="73AAF798"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231,88</w:t>
            </w:r>
          </w:p>
        </w:tc>
        <w:tc>
          <w:tcPr>
            <w:tcW w:w="880" w:type="pct"/>
            <w:shd w:val="clear" w:color="auto" w:fill="auto"/>
            <w:noWrap/>
            <w:vAlign w:val="center"/>
            <w:hideMark/>
          </w:tcPr>
          <w:p w14:paraId="00E9792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2,11</w:t>
            </w:r>
          </w:p>
        </w:tc>
        <w:tc>
          <w:tcPr>
            <w:tcW w:w="1152" w:type="pct"/>
            <w:shd w:val="clear" w:color="auto" w:fill="auto"/>
            <w:noWrap/>
            <w:vAlign w:val="center"/>
            <w:hideMark/>
          </w:tcPr>
          <w:p w14:paraId="17D8CB0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15,30</w:t>
            </w:r>
          </w:p>
        </w:tc>
      </w:tr>
      <w:tr w:rsidR="005025D5" w:rsidRPr="0074764D" w14:paraId="63CFA987" w14:textId="77777777" w:rsidTr="00B86A6C">
        <w:trPr>
          <w:trHeight w:val="300"/>
          <w:jc w:val="center"/>
        </w:trPr>
        <w:tc>
          <w:tcPr>
            <w:tcW w:w="1356" w:type="pct"/>
            <w:shd w:val="clear" w:color="auto" w:fill="auto"/>
            <w:noWrap/>
            <w:vAlign w:val="center"/>
            <w:hideMark/>
          </w:tcPr>
          <w:p w14:paraId="2CF4C3F6"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50E779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570E3FF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103,40</w:t>
            </w:r>
          </w:p>
        </w:tc>
        <w:tc>
          <w:tcPr>
            <w:tcW w:w="880" w:type="pct"/>
            <w:shd w:val="clear" w:color="auto" w:fill="auto"/>
            <w:noWrap/>
            <w:vAlign w:val="center"/>
            <w:hideMark/>
          </w:tcPr>
          <w:p w14:paraId="58B96A8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3,27</w:t>
            </w:r>
          </w:p>
        </w:tc>
        <w:tc>
          <w:tcPr>
            <w:tcW w:w="1152" w:type="pct"/>
            <w:shd w:val="clear" w:color="auto" w:fill="auto"/>
            <w:noWrap/>
            <w:vAlign w:val="center"/>
            <w:hideMark/>
          </w:tcPr>
          <w:p w14:paraId="5C37CD66"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19,10</w:t>
            </w:r>
          </w:p>
        </w:tc>
      </w:tr>
      <w:tr w:rsidR="005025D5" w:rsidRPr="0074764D" w14:paraId="147CEDB9" w14:textId="77777777" w:rsidTr="00B86A6C">
        <w:trPr>
          <w:trHeight w:val="300"/>
          <w:jc w:val="center"/>
        </w:trPr>
        <w:tc>
          <w:tcPr>
            <w:tcW w:w="1356" w:type="pct"/>
            <w:shd w:val="clear" w:color="auto" w:fill="auto"/>
            <w:noWrap/>
            <w:vAlign w:val="center"/>
            <w:hideMark/>
          </w:tcPr>
          <w:p w14:paraId="30A79A54"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8D84CC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D0633F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19,84</w:t>
            </w:r>
          </w:p>
        </w:tc>
        <w:tc>
          <w:tcPr>
            <w:tcW w:w="880" w:type="pct"/>
            <w:shd w:val="clear" w:color="auto" w:fill="auto"/>
            <w:noWrap/>
            <w:vAlign w:val="center"/>
            <w:hideMark/>
          </w:tcPr>
          <w:p w14:paraId="4204D4D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5,66</w:t>
            </w:r>
          </w:p>
        </w:tc>
        <w:tc>
          <w:tcPr>
            <w:tcW w:w="1152" w:type="pct"/>
            <w:shd w:val="clear" w:color="auto" w:fill="auto"/>
            <w:noWrap/>
            <w:vAlign w:val="center"/>
            <w:hideMark/>
          </w:tcPr>
          <w:p w14:paraId="4E6504F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39,90</w:t>
            </w:r>
          </w:p>
        </w:tc>
      </w:tr>
      <w:tr w:rsidR="005025D5" w:rsidRPr="0074764D" w14:paraId="5C03E18A" w14:textId="77777777" w:rsidTr="00B86A6C">
        <w:trPr>
          <w:trHeight w:val="300"/>
          <w:jc w:val="center"/>
        </w:trPr>
        <w:tc>
          <w:tcPr>
            <w:tcW w:w="1356" w:type="pct"/>
            <w:shd w:val="clear" w:color="auto" w:fill="auto"/>
            <w:noWrap/>
            <w:vAlign w:val="center"/>
            <w:hideMark/>
          </w:tcPr>
          <w:p w14:paraId="17B89233"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1ECD66A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48E7CA0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3,00</w:t>
            </w:r>
          </w:p>
        </w:tc>
        <w:tc>
          <w:tcPr>
            <w:tcW w:w="880" w:type="pct"/>
            <w:shd w:val="clear" w:color="auto" w:fill="auto"/>
            <w:noWrap/>
            <w:vAlign w:val="center"/>
            <w:hideMark/>
          </w:tcPr>
          <w:p w14:paraId="7F3DE1E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8,38</w:t>
            </w:r>
          </w:p>
        </w:tc>
        <w:tc>
          <w:tcPr>
            <w:tcW w:w="1152" w:type="pct"/>
            <w:shd w:val="clear" w:color="auto" w:fill="auto"/>
            <w:noWrap/>
            <w:vAlign w:val="center"/>
            <w:hideMark/>
          </w:tcPr>
          <w:p w14:paraId="040F5A3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15,60</w:t>
            </w:r>
          </w:p>
        </w:tc>
      </w:tr>
      <w:tr w:rsidR="005025D5" w:rsidRPr="0074764D" w14:paraId="4F187EF0" w14:textId="77777777" w:rsidTr="00B86A6C">
        <w:trPr>
          <w:trHeight w:val="300"/>
          <w:jc w:val="center"/>
        </w:trPr>
        <w:tc>
          <w:tcPr>
            <w:tcW w:w="1356" w:type="pct"/>
            <w:shd w:val="clear" w:color="auto" w:fill="auto"/>
            <w:noWrap/>
            <w:vAlign w:val="center"/>
            <w:hideMark/>
          </w:tcPr>
          <w:p w14:paraId="1BF05FE0"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F9AC7B3"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FEC082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1,70</w:t>
            </w:r>
          </w:p>
        </w:tc>
        <w:tc>
          <w:tcPr>
            <w:tcW w:w="880" w:type="pct"/>
            <w:shd w:val="clear" w:color="auto" w:fill="auto"/>
            <w:noWrap/>
            <w:vAlign w:val="center"/>
            <w:hideMark/>
          </w:tcPr>
          <w:p w14:paraId="3D009542"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9,20</w:t>
            </w:r>
          </w:p>
        </w:tc>
        <w:tc>
          <w:tcPr>
            <w:tcW w:w="1152" w:type="pct"/>
            <w:shd w:val="clear" w:color="auto" w:fill="auto"/>
            <w:noWrap/>
            <w:vAlign w:val="center"/>
            <w:hideMark/>
          </w:tcPr>
          <w:p w14:paraId="5A6AD27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0,00</w:t>
            </w:r>
          </w:p>
        </w:tc>
      </w:tr>
      <w:tr w:rsidR="005025D5" w:rsidRPr="0074764D" w14:paraId="4328CF71" w14:textId="77777777" w:rsidTr="00B86A6C">
        <w:trPr>
          <w:trHeight w:val="300"/>
          <w:jc w:val="center"/>
        </w:trPr>
        <w:tc>
          <w:tcPr>
            <w:tcW w:w="1356" w:type="pct"/>
            <w:shd w:val="clear" w:color="auto" w:fill="auto"/>
            <w:noWrap/>
            <w:vAlign w:val="center"/>
            <w:hideMark/>
          </w:tcPr>
          <w:p w14:paraId="79CA8C0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A6A2C39"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62F7E8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0,48</w:t>
            </w:r>
          </w:p>
        </w:tc>
        <w:tc>
          <w:tcPr>
            <w:tcW w:w="880" w:type="pct"/>
            <w:shd w:val="clear" w:color="auto" w:fill="auto"/>
            <w:noWrap/>
            <w:vAlign w:val="center"/>
            <w:hideMark/>
          </w:tcPr>
          <w:p w14:paraId="671578CC"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11,03</w:t>
            </w:r>
          </w:p>
        </w:tc>
        <w:tc>
          <w:tcPr>
            <w:tcW w:w="1152" w:type="pct"/>
            <w:shd w:val="clear" w:color="auto" w:fill="auto"/>
            <w:noWrap/>
            <w:vAlign w:val="center"/>
            <w:hideMark/>
          </w:tcPr>
          <w:p w14:paraId="3DC82B1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10,10</w:t>
            </w:r>
          </w:p>
        </w:tc>
      </w:tr>
      <w:tr w:rsidR="005025D5" w:rsidRPr="0074764D" w14:paraId="17071747" w14:textId="77777777" w:rsidTr="00B86A6C">
        <w:trPr>
          <w:trHeight w:val="300"/>
          <w:jc w:val="center"/>
        </w:trPr>
        <w:tc>
          <w:tcPr>
            <w:tcW w:w="1356" w:type="pct"/>
            <w:shd w:val="clear" w:color="auto" w:fill="auto"/>
            <w:noWrap/>
            <w:vAlign w:val="center"/>
            <w:hideMark/>
          </w:tcPr>
          <w:p w14:paraId="0FAAF899" w14:textId="77777777" w:rsidR="005025D5" w:rsidRPr="0074764D" w:rsidRDefault="005025D5" w:rsidP="00B86A6C">
            <w:pPr>
              <w:rPr>
                <w:rFonts w:eastAsia="Times New Roman"/>
                <w:lang w:val="fr-FR" w:eastAsia="fr-FR"/>
              </w:rPr>
            </w:pPr>
            <w:r w:rsidRPr="0074764D">
              <w:rPr>
                <w:rFonts w:eastAsia="Times New Roman"/>
                <w:lang w:val="fr-FR" w:eastAsia="fr-FR"/>
              </w:rPr>
              <w:t>PYS.2017.FAC</w:t>
            </w:r>
          </w:p>
        </w:tc>
        <w:tc>
          <w:tcPr>
            <w:tcW w:w="718" w:type="pct"/>
            <w:shd w:val="clear" w:color="auto" w:fill="auto"/>
            <w:noWrap/>
            <w:vAlign w:val="center"/>
            <w:hideMark/>
          </w:tcPr>
          <w:p w14:paraId="2D0FB13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Burial Pit</w:t>
            </w:r>
          </w:p>
        </w:tc>
        <w:tc>
          <w:tcPr>
            <w:tcW w:w="894" w:type="pct"/>
            <w:shd w:val="clear" w:color="auto" w:fill="auto"/>
            <w:noWrap/>
            <w:vAlign w:val="center"/>
            <w:hideMark/>
          </w:tcPr>
          <w:p w14:paraId="4E0D73B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160,67</w:t>
            </w:r>
          </w:p>
        </w:tc>
        <w:tc>
          <w:tcPr>
            <w:tcW w:w="880" w:type="pct"/>
            <w:shd w:val="clear" w:color="auto" w:fill="auto"/>
            <w:noWrap/>
            <w:vAlign w:val="center"/>
            <w:hideMark/>
          </w:tcPr>
          <w:p w14:paraId="751C7E2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2,64</w:t>
            </w:r>
          </w:p>
        </w:tc>
        <w:tc>
          <w:tcPr>
            <w:tcW w:w="1152" w:type="pct"/>
            <w:shd w:val="clear" w:color="auto" w:fill="auto"/>
            <w:noWrap/>
            <w:vAlign w:val="center"/>
            <w:hideMark/>
          </w:tcPr>
          <w:p w14:paraId="611FAB9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19,50</w:t>
            </w:r>
          </w:p>
        </w:tc>
      </w:tr>
      <w:tr w:rsidR="005025D5" w:rsidRPr="0074764D" w14:paraId="45ACAD80" w14:textId="77777777" w:rsidTr="00B86A6C">
        <w:trPr>
          <w:trHeight w:val="300"/>
          <w:jc w:val="center"/>
        </w:trPr>
        <w:tc>
          <w:tcPr>
            <w:tcW w:w="1356" w:type="pct"/>
            <w:shd w:val="clear" w:color="auto" w:fill="auto"/>
            <w:noWrap/>
            <w:vAlign w:val="center"/>
            <w:hideMark/>
          </w:tcPr>
          <w:p w14:paraId="0614BA97"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6446E462"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0EB45FEB" w14:textId="77777777" w:rsidR="005025D5" w:rsidRPr="0074764D" w:rsidRDefault="005025D5" w:rsidP="00B86A6C">
            <w:pPr>
              <w:jc w:val="center"/>
              <w:rPr>
                <w:rFonts w:eastAsia="Times New Roman"/>
                <w:lang w:val="fr-FR" w:eastAsia="fr-FR"/>
              </w:rPr>
            </w:pPr>
            <w:r w:rsidRPr="0074764D">
              <w:rPr>
                <w:rFonts w:eastAsia="Times New Roman"/>
                <w:lang w:val="fr-FR" w:eastAsia="fr-FR"/>
              </w:rPr>
              <w:t>92,67</w:t>
            </w:r>
          </w:p>
        </w:tc>
        <w:tc>
          <w:tcPr>
            <w:tcW w:w="880" w:type="pct"/>
            <w:shd w:val="clear" w:color="auto" w:fill="auto"/>
            <w:noWrap/>
            <w:vAlign w:val="center"/>
            <w:hideMark/>
          </w:tcPr>
          <w:p w14:paraId="38D0657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3,43</w:t>
            </w:r>
          </w:p>
        </w:tc>
        <w:tc>
          <w:tcPr>
            <w:tcW w:w="1152" w:type="pct"/>
            <w:shd w:val="clear" w:color="auto" w:fill="auto"/>
            <w:noWrap/>
            <w:vAlign w:val="center"/>
            <w:hideMark/>
          </w:tcPr>
          <w:p w14:paraId="2DD0FDF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15,50</w:t>
            </w:r>
          </w:p>
        </w:tc>
      </w:tr>
      <w:tr w:rsidR="005025D5" w:rsidRPr="0074764D" w14:paraId="31283C53" w14:textId="77777777" w:rsidTr="00B86A6C">
        <w:trPr>
          <w:trHeight w:val="300"/>
          <w:jc w:val="center"/>
        </w:trPr>
        <w:tc>
          <w:tcPr>
            <w:tcW w:w="1356" w:type="pct"/>
            <w:shd w:val="clear" w:color="auto" w:fill="auto"/>
            <w:noWrap/>
            <w:vAlign w:val="center"/>
            <w:hideMark/>
          </w:tcPr>
          <w:p w14:paraId="0C88D222"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77F21287"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1CBDBD6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13,81</w:t>
            </w:r>
          </w:p>
        </w:tc>
        <w:tc>
          <w:tcPr>
            <w:tcW w:w="880" w:type="pct"/>
            <w:shd w:val="clear" w:color="auto" w:fill="auto"/>
            <w:noWrap/>
            <w:vAlign w:val="center"/>
            <w:hideMark/>
          </w:tcPr>
          <w:p w14:paraId="3617014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6,18</w:t>
            </w:r>
          </w:p>
        </w:tc>
        <w:tc>
          <w:tcPr>
            <w:tcW w:w="1152" w:type="pct"/>
            <w:shd w:val="clear" w:color="auto" w:fill="auto"/>
            <w:noWrap/>
            <w:vAlign w:val="center"/>
            <w:hideMark/>
          </w:tcPr>
          <w:p w14:paraId="2B993F90" w14:textId="77777777" w:rsidR="005025D5" w:rsidRPr="0074764D" w:rsidRDefault="005025D5" w:rsidP="00B86A6C">
            <w:pPr>
              <w:jc w:val="center"/>
              <w:rPr>
                <w:rFonts w:eastAsia="Times New Roman"/>
                <w:lang w:val="fr-FR" w:eastAsia="fr-FR"/>
              </w:rPr>
            </w:pPr>
            <w:r w:rsidRPr="0074764D">
              <w:rPr>
                <w:rFonts w:eastAsia="Times New Roman"/>
                <w:lang w:val="fr-FR" w:eastAsia="fr-FR"/>
              </w:rPr>
              <w:t>45,20</w:t>
            </w:r>
          </w:p>
        </w:tc>
      </w:tr>
      <w:tr w:rsidR="005025D5" w:rsidRPr="0074764D" w14:paraId="52BF0A0F" w14:textId="77777777" w:rsidTr="00B86A6C">
        <w:trPr>
          <w:trHeight w:val="300"/>
          <w:jc w:val="center"/>
        </w:trPr>
        <w:tc>
          <w:tcPr>
            <w:tcW w:w="1356" w:type="pct"/>
            <w:shd w:val="clear" w:color="auto" w:fill="auto"/>
            <w:noWrap/>
            <w:vAlign w:val="center"/>
            <w:hideMark/>
          </w:tcPr>
          <w:p w14:paraId="6F9EFACA"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410811E4"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6DA33111"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2,71</w:t>
            </w:r>
          </w:p>
        </w:tc>
        <w:tc>
          <w:tcPr>
            <w:tcW w:w="880" w:type="pct"/>
            <w:shd w:val="clear" w:color="auto" w:fill="auto"/>
            <w:noWrap/>
            <w:vAlign w:val="center"/>
            <w:hideMark/>
          </w:tcPr>
          <w:p w14:paraId="289E3FD4"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8,53</w:t>
            </w:r>
          </w:p>
        </w:tc>
        <w:tc>
          <w:tcPr>
            <w:tcW w:w="1152" w:type="pct"/>
            <w:shd w:val="clear" w:color="auto" w:fill="auto"/>
            <w:noWrap/>
            <w:vAlign w:val="center"/>
            <w:hideMark/>
          </w:tcPr>
          <w:p w14:paraId="5A037C2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0,00</w:t>
            </w:r>
          </w:p>
        </w:tc>
      </w:tr>
      <w:tr w:rsidR="005025D5" w:rsidRPr="0074764D" w14:paraId="09251338" w14:textId="77777777" w:rsidTr="00B86A6C">
        <w:trPr>
          <w:trHeight w:val="300"/>
          <w:jc w:val="center"/>
        </w:trPr>
        <w:tc>
          <w:tcPr>
            <w:tcW w:w="1356" w:type="pct"/>
            <w:shd w:val="clear" w:color="auto" w:fill="auto"/>
            <w:noWrap/>
            <w:vAlign w:val="center"/>
            <w:hideMark/>
          </w:tcPr>
          <w:p w14:paraId="05F1C123" w14:textId="77777777" w:rsidR="005025D5" w:rsidRPr="0074764D" w:rsidRDefault="005025D5" w:rsidP="00B86A6C">
            <w:pPr>
              <w:jc w:val="center"/>
              <w:rPr>
                <w:rFonts w:eastAsia="Times New Roman"/>
                <w:lang w:val="fr-FR" w:eastAsia="fr-FR"/>
              </w:rPr>
            </w:pPr>
          </w:p>
        </w:tc>
        <w:tc>
          <w:tcPr>
            <w:tcW w:w="718" w:type="pct"/>
            <w:shd w:val="clear" w:color="auto" w:fill="auto"/>
            <w:noWrap/>
            <w:vAlign w:val="center"/>
            <w:hideMark/>
          </w:tcPr>
          <w:p w14:paraId="268B0D78" w14:textId="77777777" w:rsidR="005025D5" w:rsidRPr="0074764D" w:rsidRDefault="005025D5" w:rsidP="00B86A6C">
            <w:pPr>
              <w:rPr>
                <w:rFonts w:eastAsia="Times New Roman"/>
                <w:sz w:val="20"/>
                <w:szCs w:val="20"/>
                <w:lang w:val="fr-FR" w:eastAsia="fr-FR"/>
              </w:rPr>
            </w:pPr>
          </w:p>
        </w:tc>
        <w:tc>
          <w:tcPr>
            <w:tcW w:w="894" w:type="pct"/>
            <w:shd w:val="clear" w:color="auto" w:fill="auto"/>
            <w:noWrap/>
            <w:vAlign w:val="center"/>
            <w:hideMark/>
          </w:tcPr>
          <w:p w14:paraId="3F907F7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2,31</w:t>
            </w:r>
          </w:p>
        </w:tc>
        <w:tc>
          <w:tcPr>
            <w:tcW w:w="880" w:type="pct"/>
            <w:shd w:val="clear" w:color="auto" w:fill="auto"/>
            <w:noWrap/>
            <w:vAlign w:val="center"/>
            <w:hideMark/>
          </w:tcPr>
          <w:p w14:paraId="257623DD" w14:textId="77777777" w:rsidR="005025D5" w:rsidRPr="0074764D" w:rsidRDefault="005025D5" w:rsidP="00B86A6C">
            <w:pPr>
              <w:jc w:val="center"/>
              <w:rPr>
                <w:rFonts w:eastAsia="Times New Roman"/>
                <w:lang w:val="fr-FR" w:eastAsia="fr-FR"/>
              </w:rPr>
            </w:pPr>
            <w:r w:rsidRPr="0074764D">
              <w:rPr>
                <w:rFonts w:eastAsia="Times New Roman"/>
                <w:lang w:val="fr-FR" w:eastAsia="fr-FR"/>
              </w:rPr>
              <w:t>8,76</w:t>
            </w:r>
          </w:p>
        </w:tc>
        <w:tc>
          <w:tcPr>
            <w:tcW w:w="1152" w:type="pct"/>
            <w:shd w:val="clear" w:color="auto" w:fill="auto"/>
            <w:noWrap/>
            <w:vAlign w:val="center"/>
            <w:hideMark/>
          </w:tcPr>
          <w:p w14:paraId="404A9AE5"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17,80</w:t>
            </w:r>
          </w:p>
        </w:tc>
      </w:tr>
      <w:tr w:rsidR="005025D5" w:rsidRPr="0074764D" w14:paraId="382BAA33" w14:textId="77777777" w:rsidTr="00B86A6C">
        <w:trPr>
          <w:trHeight w:val="315"/>
          <w:jc w:val="center"/>
        </w:trPr>
        <w:tc>
          <w:tcPr>
            <w:tcW w:w="1356" w:type="pct"/>
            <w:shd w:val="clear" w:color="auto" w:fill="auto"/>
            <w:noWrap/>
            <w:vAlign w:val="center"/>
            <w:hideMark/>
          </w:tcPr>
          <w:p w14:paraId="6E5EFE84" w14:textId="77777777" w:rsidR="005025D5" w:rsidRPr="0074764D" w:rsidRDefault="005025D5" w:rsidP="00B86A6C">
            <w:pPr>
              <w:rPr>
                <w:rFonts w:eastAsia="Times New Roman"/>
                <w:lang w:val="fr-FR" w:eastAsia="fr-FR"/>
              </w:rPr>
            </w:pPr>
            <w:r w:rsidRPr="0074764D">
              <w:rPr>
                <w:rFonts w:eastAsia="Times New Roman"/>
                <w:lang w:val="fr-FR" w:eastAsia="fr-FR"/>
              </w:rPr>
              <w:t> </w:t>
            </w:r>
          </w:p>
        </w:tc>
        <w:tc>
          <w:tcPr>
            <w:tcW w:w="718" w:type="pct"/>
            <w:shd w:val="clear" w:color="auto" w:fill="auto"/>
            <w:noWrap/>
            <w:vAlign w:val="center"/>
            <w:hideMark/>
          </w:tcPr>
          <w:p w14:paraId="4D57107A" w14:textId="77777777" w:rsidR="005025D5" w:rsidRPr="0074764D" w:rsidRDefault="005025D5" w:rsidP="00B86A6C">
            <w:pPr>
              <w:jc w:val="center"/>
              <w:rPr>
                <w:rFonts w:eastAsia="Times New Roman"/>
                <w:lang w:val="fr-FR" w:eastAsia="fr-FR"/>
              </w:rPr>
            </w:pPr>
            <w:r w:rsidRPr="0074764D">
              <w:rPr>
                <w:rFonts w:eastAsia="Times New Roman"/>
                <w:lang w:val="fr-FR" w:eastAsia="fr-FR"/>
              </w:rPr>
              <w:t> </w:t>
            </w:r>
          </w:p>
        </w:tc>
        <w:tc>
          <w:tcPr>
            <w:tcW w:w="894" w:type="pct"/>
            <w:shd w:val="clear" w:color="auto" w:fill="auto"/>
            <w:noWrap/>
            <w:vAlign w:val="center"/>
            <w:hideMark/>
          </w:tcPr>
          <w:p w14:paraId="20200259" w14:textId="77777777" w:rsidR="005025D5" w:rsidRPr="0074764D" w:rsidRDefault="005025D5" w:rsidP="00B86A6C">
            <w:pPr>
              <w:jc w:val="center"/>
              <w:rPr>
                <w:rFonts w:eastAsia="Times New Roman"/>
                <w:lang w:val="fr-FR" w:eastAsia="fr-FR"/>
              </w:rPr>
            </w:pPr>
            <w:r w:rsidRPr="0074764D">
              <w:rPr>
                <w:rFonts w:eastAsia="Times New Roman"/>
                <w:lang w:val="fr-FR" w:eastAsia="fr-FR"/>
              </w:rPr>
              <w:t>0,65</w:t>
            </w:r>
          </w:p>
        </w:tc>
        <w:tc>
          <w:tcPr>
            <w:tcW w:w="880" w:type="pct"/>
            <w:shd w:val="clear" w:color="auto" w:fill="auto"/>
            <w:noWrap/>
            <w:vAlign w:val="center"/>
            <w:hideMark/>
          </w:tcPr>
          <w:p w14:paraId="0706C4A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10,59</w:t>
            </w:r>
          </w:p>
        </w:tc>
        <w:tc>
          <w:tcPr>
            <w:tcW w:w="1152" w:type="pct"/>
            <w:shd w:val="clear" w:color="auto" w:fill="auto"/>
            <w:noWrap/>
            <w:vAlign w:val="center"/>
            <w:hideMark/>
          </w:tcPr>
          <w:p w14:paraId="29B24C73" w14:textId="77777777" w:rsidR="005025D5" w:rsidRPr="0074764D" w:rsidRDefault="005025D5" w:rsidP="00B86A6C">
            <w:pPr>
              <w:jc w:val="center"/>
              <w:rPr>
                <w:rFonts w:eastAsia="Times New Roman"/>
                <w:lang w:val="fr-FR" w:eastAsia="fr-FR"/>
              </w:rPr>
            </w:pPr>
            <w:r w:rsidRPr="0074764D">
              <w:rPr>
                <w:rFonts w:eastAsia="Times New Roman"/>
                <w:lang w:val="fr-FR" w:eastAsia="fr-FR"/>
              </w:rPr>
              <w:t>2,00</w:t>
            </w:r>
          </w:p>
        </w:tc>
      </w:tr>
    </w:tbl>
    <w:p w14:paraId="7E2D38DF" w14:textId="77777777" w:rsidR="005025D5" w:rsidRPr="0074764D" w:rsidRDefault="005025D5" w:rsidP="005025D5">
      <w:pPr>
        <w:spacing w:after="120" w:line="360" w:lineRule="auto"/>
        <w:jc w:val="both"/>
      </w:pPr>
    </w:p>
    <w:p w14:paraId="27EBB4C1" w14:textId="77777777" w:rsidR="005025D5" w:rsidRPr="0074764D" w:rsidRDefault="005025D5" w:rsidP="005025D5">
      <w:pPr>
        <w:spacing w:after="120" w:line="360" w:lineRule="auto"/>
        <w:ind w:firstLine="708"/>
        <w:jc w:val="both"/>
      </w:pPr>
    </w:p>
    <w:p w14:paraId="18821FC4" w14:textId="74DA7C02" w:rsidR="005025D5" w:rsidRPr="0074764D" w:rsidRDefault="005025D5" w:rsidP="005025D5">
      <w:pPr>
        <w:spacing w:after="120" w:line="360" w:lineRule="auto"/>
        <w:ind w:firstLine="708"/>
        <w:jc w:val="both"/>
      </w:pPr>
      <w:r w:rsidRPr="0074764D">
        <w:t xml:space="preserve">The elemental analysis of the sediment samples retrieved along the sequence identifies an anomaly corresponding to the top of Layer 18 and the base of Layer 17 (Fig. 4 c, Supplementary </w:t>
      </w:r>
      <w:r w:rsidRPr="0074764D">
        <w:lastRenderedPageBreak/>
        <w:t xml:space="preserve">Information Table </w:t>
      </w:r>
      <w:r w:rsidR="00465491">
        <w:t>G</w:t>
      </w:r>
      <w:r w:rsidRPr="0074764D">
        <w:t>6). The three samples covering this depth (PYS-2017-200137 to 139) are characterised by a substantial increase in SiO</w:t>
      </w:r>
      <w:r w:rsidRPr="0074764D">
        <w:rPr>
          <w:vertAlign w:val="subscript"/>
        </w:rPr>
        <w:t>2</w:t>
      </w:r>
      <w:r w:rsidRPr="0074764D">
        <w:t>, and a concomitant decrease in K</w:t>
      </w:r>
      <w:r w:rsidRPr="0074764D">
        <w:rPr>
          <w:vertAlign w:val="subscript"/>
        </w:rPr>
        <w:t>2</w:t>
      </w:r>
      <w:r w:rsidRPr="0074764D">
        <w:t>O, CaO, TiO</w:t>
      </w:r>
      <w:r w:rsidRPr="0074764D">
        <w:rPr>
          <w:vertAlign w:val="subscript"/>
        </w:rPr>
        <w:t>2</w:t>
      </w:r>
      <w:r w:rsidRPr="0074764D">
        <w:t>, Fe</w:t>
      </w:r>
      <w:r w:rsidRPr="0074764D">
        <w:rPr>
          <w:vertAlign w:val="subscript"/>
        </w:rPr>
        <w:t>2</w:t>
      </w:r>
      <w:r w:rsidRPr="0074764D">
        <w:t>O</w:t>
      </w:r>
      <w:r w:rsidRPr="0074764D">
        <w:rPr>
          <w:vertAlign w:val="subscript"/>
        </w:rPr>
        <w:t>3</w:t>
      </w:r>
      <w:r w:rsidRPr="0074764D">
        <w:t xml:space="preserve">, Zn, Ga, As, Y and Ba. Sediment samples from the burial pits display an elemental composition remarkably similar to these three samples. However, these last samples differ from those from the burial pit for their lower content in Mn. Multivariate analysis of </w:t>
      </w:r>
      <w:r w:rsidRPr="0074764D">
        <w:rPr>
          <w:i/>
        </w:rPr>
        <w:t xml:space="preserve">clr </w:t>
      </w:r>
      <w:r w:rsidRPr="0074764D">
        <w:t>values (Fig.</w:t>
      </w:r>
      <w:r>
        <w:t xml:space="preserve">  </w:t>
      </w:r>
      <w:r w:rsidRPr="0074764D">
        <w:t xml:space="preserve">4 d) highlights that the sediment from the burial pit differs from that of Layers 17, 18, and most of that from Layer 19 for its higher content in CaO, Mn and Zn. </w:t>
      </w:r>
    </w:p>
    <w:p w14:paraId="530958E6" w14:textId="6A0B6958" w:rsidR="005025D5" w:rsidRPr="0074764D" w:rsidRDefault="005025D5" w:rsidP="005025D5">
      <w:pPr>
        <w:spacing w:after="120" w:line="360" w:lineRule="auto"/>
        <w:ind w:firstLine="284"/>
        <w:jc w:val="both"/>
      </w:pPr>
      <w:r w:rsidRPr="0074764D">
        <w:t xml:space="preserve">The sediment from the archaeological layers and the burial pit are mainly composed of quartz, calcium carbonate, hydroxylapatite, </w:t>
      </w:r>
      <w:proofErr w:type="gramStart"/>
      <w:r w:rsidRPr="0074764D">
        <w:t>muscovite</w:t>
      </w:r>
      <w:proofErr w:type="gramEnd"/>
      <w:r w:rsidRPr="0074764D">
        <w:t xml:space="preserve"> and, to a lower degree, dolomite, aragonite, hematite and kaolinite (Supplementary Information Fig. </w:t>
      </w:r>
      <w:r w:rsidR="00465491">
        <w:t>G</w:t>
      </w:r>
      <w:r w:rsidRPr="0074764D">
        <w:t xml:space="preserve">6, Supplementary Information </w:t>
      </w:r>
      <w:r w:rsidR="00465491">
        <w:t>G</w:t>
      </w:r>
      <w:r w:rsidRPr="0074764D">
        <w:t xml:space="preserve">7). The sediment from the burial pit shares with that from the top of the Layer 18 (PYS-2017-200138 and PYS-2017-200139), a relatively high content in calcium carbonate, only found in high proportions in these two layers, and a relatively low content in dolomite, hematite, hydroxylapatite, and kaolinite. The abundance of these last minerals and the concomitant low proportion of calcium carbonate in sediment samples from Layer 19 (PYS-2017-200146, PYS-2017-200149, </w:t>
      </w:r>
      <w:proofErr w:type="gramStart"/>
      <w:r w:rsidRPr="0074764D">
        <w:t>PYS</w:t>
      </w:r>
      <w:proofErr w:type="gramEnd"/>
      <w:r w:rsidRPr="0074764D">
        <w:t>-2017-200152) indicates that the pit sediment does not come from Layer 19 and may in part proceed from the top of Layer 18.</w:t>
      </w:r>
    </w:p>
    <w:p w14:paraId="28A46053" w14:textId="77777777" w:rsidR="005025D5" w:rsidRPr="00884C32" w:rsidRDefault="005025D5" w:rsidP="005025D5">
      <w:pPr>
        <w:spacing w:after="120" w:line="360" w:lineRule="auto"/>
        <w:jc w:val="both"/>
        <w:rPr>
          <w:rFonts w:eastAsia="Times New Roman"/>
          <w:b/>
          <w:bCs/>
          <w:sz w:val="22"/>
          <w:szCs w:val="22"/>
          <w:lang w:val="en-US" w:eastAsia="fr-FR"/>
        </w:rPr>
      </w:pPr>
    </w:p>
    <w:p w14:paraId="451011CA" w14:textId="4F76173E" w:rsidR="005025D5" w:rsidRPr="00884C32" w:rsidRDefault="005025D5" w:rsidP="005025D5">
      <w:pPr>
        <w:spacing w:after="120" w:line="276" w:lineRule="auto"/>
        <w:jc w:val="both"/>
        <w:rPr>
          <w:sz w:val="22"/>
          <w:szCs w:val="22"/>
        </w:rPr>
      </w:pPr>
      <w:r w:rsidRPr="00884C32">
        <w:rPr>
          <w:rFonts w:eastAsia="Times New Roman"/>
          <w:b/>
          <w:bCs/>
          <w:sz w:val="22"/>
          <w:szCs w:val="22"/>
          <w:lang w:val="en-US" w:eastAsia="fr-FR"/>
        </w:rPr>
        <w:t xml:space="preserve">Supplementary Information Table </w:t>
      </w:r>
      <w:r w:rsidR="00465491">
        <w:rPr>
          <w:rFonts w:eastAsia="Times New Roman"/>
          <w:b/>
          <w:bCs/>
          <w:sz w:val="22"/>
          <w:szCs w:val="22"/>
          <w:lang w:val="en-US" w:eastAsia="fr-FR"/>
        </w:rPr>
        <w:t>G</w:t>
      </w:r>
      <w:r w:rsidRPr="00884C32">
        <w:rPr>
          <w:rFonts w:eastAsia="Times New Roman"/>
          <w:b/>
          <w:bCs/>
          <w:sz w:val="22"/>
          <w:szCs w:val="22"/>
          <w:lang w:val="en-US" w:eastAsia="fr-FR"/>
        </w:rPr>
        <w:t xml:space="preserve">6. </w:t>
      </w:r>
      <w:r w:rsidRPr="00884C32">
        <w:rPr>
          <w:rFonts w:eastAsia="Times New Roman"/>
          <w:bCs/>
          <w:sz w:val="22"/>
          <w:szCs w:val="22"/>
          <w:lang w:val="en-US" w:eastAsia="fr-FR"/>
        </w:rPr>
        <w:t>Elemental composition of sediment from the burial pit and encasing Layers 17, 18 and 19 obtained by p-EDXRF *</w:t>
      </w:r>
    </w:p>
    <w:tbl>
      <w:tblPr>
        <w:tblW w:w="10093" w:type="dxa"/>
        <w:jc w:val="center"/>
        <w:tblCellMar>
          <w:left w:w="70" w:type="dxa"/>
          <w:right w:w="70" w:type="dxa"/>
        </w:tblCellMar>
        <w:tblLook w:val="04A0" w:firstRow="1" w:lastRow="0" w:firstColumn="1" w:lastColumn="0" w:noHBand="0" w:noVBand="1"/>
      </w:tblPr>
      <w:tblGrid>
        <w:gridCol w:w="674"/>
        <w:gridCol w:w="2539"/>
        <w:gridCol w:w="607"/>
        <w:gridCol w:w="594"/>
        <w:gridCol w:w="620"/>
        <w:gridCol w:w="696"/>
        <w:gridCol w:w="687"/>
        <w:gridCol w:w="740"/>
        <w:gridCol w:w="478"/>
        <w:gridCol w:w="447"/>
        <w:gridCol w:w="407"/>
        <w:gridCol w:w="447"/>
        <w:gridCol w:w="360"/>
        <w:gridCol w:w="625"/>
        <w:gridCol w:w="478"/>
      </w:tblGrid>
      <w:tr w:rsidR="005025D5" w:rsidRPr="0074764D" w14:paraId="5458BBCA" w14:textId="77777777" w:rsidTr="00B86A6C">
        <w:trPr>
          <w:trHeight w:val="283"/>
          <w:jc w:val="center"/>
        </w:trPr>
        <w:tc>
          <w:tcPr>
            <w:tcW w:w="654" w:type="dxa"/>
            <w:tcBorders>
              <w:top w:val="nil"/>
              <w:left w:val="nil"/>
              <w:bottom w:val="single" w:sz="4" w:space="0" w:color="auto"/>
              <w:right w:val="nil"/>
            </w:tcBorders>
            <w:shd w:val="clear" w:color="auto" w:fill="auto"/>
            <w:noWrap/>
            <w:vAlign w:val="center"/>
            <w:hideMark/>
          </w:tcPr>
          <w:p w14:paraId="148750B8"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Code</w:t>
            </w:r>
          </w:p>
        </w:tc>
        <w:tc>
          <w:tcPr>
            <w:tcW w:w="2539" w:type="dxa"/>
            <w:tcBorders>
              <w:top w:val="nil"/>
              <w:left w:val="nil"/>
              <w:bottom w:val="single" w:sz="4" w:space="0" w:color="auto"/>
              <w:right w:val="nil"/>
            </w:tcBorders>
            <w:shd w:val="clear" w:color="auto" w:fill="auto"/>
            <w:noWrap/>
            <w:vAlign w:val="center"/>
            <w:hideMark/>
          </w:tcPr>
          <w:p w14:paraId="2630709F"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Measurement</w:t>
            </w:r>
          </w:p>
        </w:tc>
        <w:tc>
          <w:tcPr>
            <w:tcW w:w="565" w:type="dxa"/>
            <w:tcBorders>
              <w:top w:val="nil"/>
              <w:left w:val="nil"/>
              <w:bottom w:val="single" w:sz="4" w:space="0" w:color="auto"/>
              <w:right w:val="nil"/>
            </w:tcBorders>
            <w:shd w:val="clear" w:color="auto" w:fill="auto"/>
            <w:noWrap/>
            <w:vAlign w:val="center"/>
            <w:hideMark/>
          </w:tcPr>
          <w:p w14:paraId="2B5D4C12"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SiO</w:t>
            </w:r>
            <w:r w:rsidRPr="0074764D">
              <w:rPr>
                <w:rFonts w:eastAsia="Times New Roman"/>
                <w:b/>
                <w:vertAlign w:val="subscript"/>
                <w:lang w:val="fr-FR" w:eastAsia="fr-FR"/>
              </w:rPr>
              <w:t>2</w:t>
            </w:r>
          </w:p>
        </w:tc>
        <w:tc>
          <w:tcPr>
            <w:tcW w:w="553" w:type="dxa"/>
            <w:tcBorders>
              <w:top w:val="nil"/>
              <w:left w:val="nil"/>
              <w:bottom w:val="single" w:sz="4" w:space="0" w:color="auto"/>
              <w:right w:val="nil"/>
            </w:tcBorders>
            <w:shd w:val="clear" w:color="auto" w:fill="auto"/>
            <w:noWrap/>
            <w:vAlign w:val="center"/>
            <w:hideMark/>
          </w:tcPr>
          <w:p w14:paraId="353C0CE1"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K</w:t>
            </w:r>
            <w:r w:rsidRPr="0074764D">
              <w:rPr>
                <w:rFonts w:eastAsia="Times New Roman"/>
                <w:b/>
                <w:vertAlign w:val="subscript"/>
                <w:lang w:val="fr-FR" w:eastAsia="fr-FR"/>
              </w:rPr>
              <w:t>2</w:t>
            </w:r>
            <w:r w:rsidRPr="0074764D">
              <w:rPr>
                <w:rFonts w:eastAsia="Times New Roman"/>
                <w:b/>
                <w:lang w:val="fr-FR" w:eastAsia="fr-FR"/>
              </w:rPr>
              <w:t>O</w:t>
            </w:r>
          </w:p>
        </w:tc>
        <w:tc>
          <w:tcPr>
            <w:tcW w:w="580" w:type="dxa"/>
            <w:tcBorders>
              <w:top w:val="nil"/>
              <w:left w:val="nil"/>
              <w:bottom w:val="single" w:sz="4" w:space="0" w:color="auto"/>
              <w:right w:val="nil"/>
            </w:tcBorders>
            <w:shd w:val="clear" w:color="auto" w:fill="auto"/>
            <w:noWrap/>
            <w:vAlign w:val="center"/>
            <w:hideMark/>
          </w:tcPr>
          <w:p w14:paraId="5BC6F25F"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CaO</w:t>
            </w:r>
          </w:p>
        </w:tc>
        <w:tc>
          <w:tcPr>
            <w:tcW w:w="696" w:type="dxa"/>
            <w:tcBorders>
              <w:top w:val="nil"/>
              <w:left w:val="nil"/>
              <w:bottom w:val="single" w:sz="4" w:space="0" w:color="auto"/>
              <w:right w:val="nil"/>
            </w:tcBorders>
            <w:shd w:val="clear" w:color="auto" w:fill="auto"/>
            <w:noWrap/>
            <w:vAlign w:val="center"/>
            <w:hideMark/>
          </w:tcPr>
          <w:p w14:paraId="7A4D1028"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TiO</w:t>
            </w:r>
            <w:r w:rsidRPr="0074764D">
              <w:rPr>
                <w:rFonts w:eastAsia="Times New Roman"/>
                <w:b/>
                <w:vertAlign w:val="subscript"/>
                <w:lang w:val="fr-FR" w:eastAsia="fr-FR"/>
              </w:rPr>
              <w:t>2</w:t>
            </w:r>
          </w:p>
        </w:tc>
        <w:tc>
          <w:tcPr>
            <w:tcW w:w="642" w:type="dxa"/>
            <w:tcBorders>
              <w:top w:val="nil"/>
              <w:left w:val="nil"/>
              <w:bottom w:val="single" w:sz="4" w:space="0" w:color="auto"/>
              <w:right w:val="nil"/>
            </w:tcBorders>
            <w:shd w:val="clear" w:color="auto" w:fill="auto"/>
            <w:noWrap/>
            <w:vAlign w:val="center"/>
            <w:hideMark/>
          </w:tcPr>
          <w:p w14:paraId="7971D314"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MnO</w:t>
            </w:r>
          </w:p>
        </w:tc>
        <w:tc>
          <w:tcPr>
            <w:tcW w:w="694" w:type="dxa"/>
            <w:tcBorders>
              <w:top w:val="nil"/>
              <w:left w:val="nil"/>
              <w:bottom w:val="single" w:sz="4" w:space="0" w:color="auto"/>
              <w:right w:val="nil"/>
            </w:tcBorders>
            <w:shd w:val="clear" w:color="auto" w:fill="auto"/>
            <w:noWrap/>
            <w:vAlign w:val="center"/>
            <w:hideMark/>
          </w:tcPr>
          <w:p w14:paraId="1EBB8C8C"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Fe</w:t>
            </w:r>
            <w:r w:rsidRPr="0074764D">
              <w:rPr>
                <w:rFonts w:eastAsia="Times New Roman"/>
                <w:b/>
                <w:vertAlign w:val="subscript"/>
                <w:lang w:val="fr-FR" w:eastAsia="fr-FR"/>
              </w:rPr>
              <w:t>2</w:t>
            </w:r>
            <w:r w:rsidRPr="0074764D">
              <w:rPr>
                <w:rFonts w:eastAsia="Times New Roman"/>
                <w:b/>
                <w:lang w:val="fr-FR" w:eastAsia="fr-FR"/>
              </w:rPr>
              <w:t>O</w:t>
            </w:r>
            <w:r w:rsidRPr="0074764D">
              <w:rPr>
                <w:rFonts w:eastAsia="Times New Roman"/>
                <w:b/>
                <w:vertAlign w:val="subscript"/>
                <w:lang w:val="fr-FR" w:eastAsia="fr-FR"/>
              </w:rPr>
              <w:t>3</w:t>
            </w:r>
          </w:p>
        </w:tc>
        <w:tc>
          <w:tcPr>
            <w:tcW w:w="478" w:type="dxa"/>
            <w:tcBorders>
              <w:top w:val="nil"/>
              <w:left w:val="nil"/>
              <w:bottom w:val="single" w:sz="4" w:space="0" w:color="auto"/>
              <w:right w:val="nil"/>
            </w:tcBorders>
            <w:shd w:val="clear" w:color="auto" w:fill="auto"/>
            <w:noWrap/>
            <w:vAlign w:val="center"/>
            <w:hideMark/>
          </w:tcPr>
          <w:p w14:paraId="1C0B8817"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Zn</w:t>
            </w:r>
          </w:p>
        </w:tc>
        <w:tc>
          <w:tcPr>
            <w:tcW w:w="422" w:type="dxa"/>
            <w:tcBorders>
              <w:top w:val="nil"/>
              <w:left w:val="nil"/>
              <w:bottom w:val="single" w:sz="4" w:space="0" w:color="auto"/>
              <w:right w:val="nil"/>
            </w:tcBorders>
            <w:shd w:val="clear" w:color="auto" w:fill="auto"/>
            <w:noWrap/>
            <w:vAlign w:val="center"/>
            <w:hideMark/>
          </w:tcPr>
          <w:p w14:paraId="01709ACC"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Ga</w:t>
            </w:r>
          </w:p>
        </w:tc>
        <w:tc>
          <w:tcPr>
            <w:tcW w:w="385" w:type="dxa"/>
            <w:tcBorders>
              <w:top w:val="nil"/>
              <w:left w:val="nil"/>
              <w:bottom w:val="single" w:sz="4" w:space="0" w:color="auto"/>
              <w:right w:val="nil"/>
            </w:tcBorders>
            <w:shd w:val="clear" w:color="auto" w:fill="auto"/>
            <w:noWrap/>
            <w:vAlign w:val="center"/>
            <w:hideMark/>
          </w:tcPr>
          <w:p w14:paraId="57EF3FAD"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As</w:t>
            </w:r>
          </w:p>
        </w:tc>
        <w:tc>
          <w:tcPr>
            <w:tcW w:w="422" w:type="dxa"/>
            <w:tcBorders>
              <w:top w:val="nil"/>
              <w:left w:val="nil"/>
              <w:bottom w:val="single" w:sz="4" w:space="0" w:color="auto"/>
              <w:right w:val="nil"/>
            </w:tcBorders>
            <w:shd w:val="clear" w:color="auto" w:fill="auto"/>
            <w:noWrap/>
            <w:vAlign w:val="center"/>
            <w:hideMark/>
          </w:tcPr>
          <w:p w14:paraId="106AB934"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Rb</w:t>
            </w:r>
          </w:p>
        </w:tc>
        <w:tc>
          <w:tcPr>
            <w:tcW w:w="360" w:type="dxa"/>
            <w:tcBorders>
              <w:top w:val="nil"/>
              <w:left w:val="nil"/>
              <w:bottom w:val="single" w:sz="4" w:space="0" w:color="auto"/>
              <w:right w:val="nil"/>
            </w:tcBorders>
            <w:shd w:val="clear" w:color="auto" w:fill="auto"/>
            <w:noWrap/>
            <w:vAlign w:val="center"/>
            <w:hideMark/>
          </w:tcPr>
          <w:p w14:paraId="694FA74D"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Y</w:t>
            </w:r>
          </w:p>
        </w:tc>
        <w:tc>
          <w:tcPr>
            <w:tcW w:w="625" w:type="dxa"/>
            <w:tcBorders>
              <w:top w:val="nil"/>
              <w:left w:val="nil"/>
              <w:bottom w:val="single" w:sz="4" w:space="0" w:color="auto"/>
              <w:right w:val="nil"/>
            </w:tcBorders>
            <w:shd w:val="clear" w:color="auto" w:fill="auto"/>
            <w:noWrap/>
            <w:vAlign w:val="center"/>
            <w:hideMark/>
          </w:tcPr>
          <w:p w14:paraId="2FD223A5"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Zr</w:t>
            </w:r>
          </w:p>
        </w:tc>
        <w:tc>
          <w:tcPr>
            <w:tcW w:w="478" w:type="dxa"/>
            <w:tcBorders>
              <w:top w:val="nil"/>
              <w:left w:val="nil"/>
              <w:bottom w:val="single" w:sz="4" w:space="0" w:color="auto"/>
              <w:right w:val="nil"/>
            </w:tcBorders>
            <w:shd w:val="clear" w:color="auto" w:fill="auto"/>
            <w:noWrap/>
            <w:vAlign w:val="center"/>
            <w:hideMark/>
          </w:tcPr>
          <w:p w14:paraId="2BAE2F49" w14:textId="77777777" w:rsidR="005025D5" w:rsidRPr="0074764D" w:rsidRDefault="005025D5" w:rsidP="00B86A6C">
            <w:pPr>
              <w:jc w:val="center"/>
              <w:rPr>
                <w:rFonts w:eastAsia="Times New Roman"/>
                <w:b/>
                <w:lang w:val="fr-FR" w:eastAsia="fr-FR"/>
              </w:rPr>
            </w:pPr>
            <w:r w:rsidRPr="0074764D">
              <w:rPr>
                <w:rFonts w:eastAsia="Times New Roman"/>
                <w:b/>
                <w:lang w:val="fr-FR" w:eastAsia="fr-FR"/>
              </w:rPr>
              <w:t>Ba</w:t>
            </w:r>
          </w:p>
        </w:tc>
      </w:tr>
      <w:tr w:rsidR="005025D5" w:rsidRPr="00884C32" w14:paraId="2B4E184D"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B291E08"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FAC</w:t>
            </w:r>
          </w:p>
        </w:tc>
        <w:tc>
          <w:tcPr>
            <w:tcW w:w="2539" w:type="dxa"/>
            <w:tcBorders>
              <w:top w:val="nil"/>
              <w:left w:val="nil"/>
              <w:bottom w:val="nil"/>
              <w:right w:val="nil"/>
            </w:tcBorders>
            <w:shd w:val="clear" w:color="auto" w:fill="auto"/>
            <w:noWrap/>
            <w:vAlign w:val="center"/>
            <w:hideMark/>
          </w:tcPr>
          <w:p w14:paraId="2371F718" w14:textId="77777777" w:rsidR="005025D5" w:rsidRPr="00884C32" w:rsidRDefault="005025D5" w:rsidP="00B86A6C">
            <w:pPr>
              <w:rPr>
                <w:rFonts w:eastAsia="Times New Roman"/>
                <w:sz w:val="22"/>
                <w:szCs w:val="22"/>
                <w:lang w:val="fr-FR" w:eastAsia="fr-FR"/>
              </w:rPr>
            </w:pPr>
            <w:r w:rsidRPr="00884C32">
              <w:rPr>
                <w:rFonts w:eastAsia="Times New Roman"/>
                <w:sz w:val="22"/>
                <w:szCs w:val="22"/>
                <w:lang w:val="fr-FR" w:eastAsia="fr-FR"/>
              </w:rPr>
              <w:t>PYS-2017-FAC_01</w:t>
            </w:r>
          </w:p>
        </w:tc>
        <w:tc>
          <w:tcPr>
            <w:tcW w:w="565" w:type="dxa"/>
            <w:tcBorders>
              <w:top w:val="nil"/>
              <w:left w:val="nil"/>
              <w:bottom w:val="nil"/>
              <w:right w:val="nil"/>
            </w:tcBorders>
            <w:shd w:val="clear" w:color="auto" w:fill="auto"/>
            <w:noWrap/>
            <w:vAlign w:val="center"/>
            <w:hideMark/>
          </w:tcPr>
          <w:p w14:paraId="662113A1"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25,3</w:t>
            </w:r>
          </w:p>
        </w:tc>
        <w:tc>
          <w:tcPr>
            <w:tcW w:w="553" w:type="dxa"/>
            <w:tcBorders>
              <w:top w:val="nil"/>
              <w:left w:val="nil"/>
              <w:bottom w:val="nil"/>
              <w:right w:val="nil"/>
            </w:tcBorders>
            <w:shd w:val="clear" w:color="auto" w:fill="auto"/>
            <w:noWrap/>
            <w:vAlign w:val="center"/>
            <w:hideMark/>
          </w:tcPr>
          <w:p w14:paraId="1DFB055F"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1,11</w:t>
            </w:r>
          </w:p>
        </w:tc>
        <w:tc>
          <w:tcPr>
            <w:tcW w:w="580" w:type="dxa"/>
            <w:tcBorders>
              <w:top w:val="nil"/>
              <w:left w:val="nil"/>
              <w:bottom w:val="nil"/>
              <w:right w:val="nil"/>
            </w:tcBorders>
            <w:shd w:val="clear" w:color="auto" w:fill="auto"/>
            <w:noWrap/>
            <w:vAlign w:val="center"/>
            <w:hideMark/>
          </w:tcPr>
          <w:p w14:paraId="4209C6FB"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16,2</w:t>
            </w:r>
          </w:p>
        </w:tc>
        <w:tc>
          <w:tcPr>
            <w:tcW w:w="696" w:type="dxa"/>
            <w:tcBorders>
              <w:top w:val="nil"/>
              <w:left w:val="nil"/>
              <w:bottom w:val="nil"/>
              <w:right w:val="nil"/>
            </w:tcBorders>
            <w:shd w:val="clear" w:color="auto" w:fill="auto"/>
            <w:noWrap/>
            <w:vAlign w:val="center"/>
            <w:hideMark/>
          </w:tcPr>
          <w:p w14:paraId="0C23713D"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0,657</w:t>
            </w:r>
          </w:p>
        </w:tc>
        <w:tc>
          <w:tcPr>
            <w:tcW w:w="642" w:type="dxa"/>
            <w:tcBorders>
              <w:top w:val="nil"/>
              <w:left w:val="nil"/>
              <w:bottom w:val="nil"/>
              <w:right w:val="nil"/>
            </w:tcBorders>
            <w:shd w:val="clear" w:color="auto" w:fill="auto"/>
            <w:noWrap/>
            <w:vAlign w:val="center"/>
            <w:hideMark/>
          </w:tcPr>
          <w:p w14:paraId="46BBF3C5"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2,6</w:t>
            </w:r>
          </w:p>
        </w:tc>
        <w:tc>
          <w:tcPr>
            <w:tcW w:w="694" w:type="dxa"/>
            <w:tcBorders>
              <w:top w:val="nil"/>
              <w:left w:val="nil"/>
              <w:bottom w:val="nil"/>
              <w:right w:val="nil"/>
            </w:tcBorders>
            <w:shd w:val="clear" w:color="auto" w:fill="auto"/>
            <w:noWrap/>
            <w:vAlign w:val="center"/>
            <w:hideMark/>
          </w:tcPr>
          <w:p w14:paraId="3383B8C4"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10,6</w:t>
            </w:r>
          </w:p>
        </w:tc>
        <w:tc>
          <w:tcPr>
            <w:tcW w:w="478" w:type="dxa"/>
            <w:tcBorders>
              <w:top w:val="nil"/>
              <w:left w:val="nil"/>
              <w:bottom w:val="nil"/>
              <w:right w:val="nil"/>
            </w:tcBorders>
            <w:shd w:val="clear" w:color="auto" w:fill="auto"/>
            <w:noWrap/>
            <w:vAlign w:val="center"/>
            <w:hideMark/>
          </w:tcPr>
          <w:p w14:paraId="5F53F5C4"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652</w:t>
            </w:r>
          </w:p>
        </w:tc>
        <w:tc>
          <w:tcPr>
            <w:tcW w:w="422" w:type="dxa"/>
            <w:tcBorders>
              <w:top w:val="nil"/>
              <w:left w:val="nil"/>
              <w:bottom w:val="nil"/>
              <w:right w:val="nil"/>
            </w:tcBorders>
            <w:shd w:val="clear" w:color="auto" w:fill="auto"/>
            <w:noWrap/>
            <w:vAlign w:val="center"/>
            <w:hideMark/>
          </w:tcPr>
          <w:p w14:paraId="330853B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18</w:t>
            </w:r>
          </w:p>
        </w:tc>
        <w:tc>
          <w:tcPr>
            <w:tcW w:w="385" w:type="dxa"/>
            <w:tcBorders>
              <w:top w:val="nil"/>
              <w:left w:val="nil"/>
              <w:bottom w:val="nil"/>
              <w:right w:val="nil"/>
            </w:tcBorders>
            <w:shd w:val="clear" w:color="auto" w:fill="auto"/>
            <w:noWrap/>
            <w:vAlign w:val="center"/>
            <w:hideMark/>
          </w:tcPr>
          <w:p w14:paraId="61817D4F"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16</w:t>
            </w:r>
          </w:p>
        </w:tc>
        <w:tc>
          <w:tcPr>
            <w:tcW w:w="422" w:type="dxa"/>
            <w:tcBorders>
              <w:top w:val="nil"/>
              <w:left w:val="nil"/>
              <w:bottom w:val="nil"/>
              <w:right w:val="nil"/>
            </w:tcBorders>
            <w:shd w:val="clear" w:color="auto" w:fill="auto"/>
            <w:noWrap/>
            <w:vAlign w:val="center"/>
            <w:hideMark/>
          </w:tcPr>
          <w:p w14:paraId="3FB11F0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33</w:t>
            </w:r>
          </w:p>
        </w:tc>
        <w:tc>
          <w:tcPr>
            <w:tcW w:w="360" w:type="dxa"/>
            <w:tcBorders>
              <w:top w:val="nil"/>
              <w:left w:val="nil"/>
              <w:bottom w:val="nil"/>
              <w:right w:val="nil"/>
            </w:tcBorders>
            <w:shd w:val="clear" w:color="auto" w:fill="auto"/>
            <w:noWrap/>
            <w:vAlign w:val="center"/>
            <w:hideMark/>
          </w:tcPr>
          <w:p w14:paraId="08FF6B5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51</w:t>
            </w:r>
          </w:p>
        </w:tc>
        <w:tc>
          <w:tcPr>
            <w:tcW w:w="625" w:type="dxa"/>
            <w:tcBorders>
              <w:top w:val="nil"/>
              <w:left w:val="nil"/>
              <w:bottom w:val="nil"/>
              <w:right w:val="nil"/>
            </w:tcBorders>
            <w:shd w:val="clear" w:color="auto" w:fill="auto"/>
            <w:noWrap/>
            <w:vAlign w:val="center"/>
            <w:hideMark/>
          </w:tcPr>
          <w:p w14:paraId="49C6AE3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910</w:t>
            </w:r>
          </w:p>
        </w:tc>
        <w:tc>
          <w:tcPr>
            <w:tcW w:w="478" w:type="dxa"/>
            <w:tcBorders>
              <w:top w:val="nil"/>
              <w:left w:val="nil"/>
              <w:bottom w:val="nil"/>
              <w:right w:val="nil"/>
            </w:tcBorders>
            <w:shd w:val="clear" w:color="auto" w:fill="auto"/>
            <w:noWrap/>
            <w:vAlign w:val="center"/>
            <w:hideMark/>
          </w:tcPr>
          <w:p w14:paraId="66176A18"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286</w:t>
            </w:r>
          </w:p>
        </w:tc>
      </w:tr>
      <w:tr w:rsidR="005025D5" w:rsidRPr="00884C32" w14:paraId="193D8C85"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E0705E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FAC</w:t>
            </w:r>
          </w:p>
        </w:tc>
        <w:tc>
          <w:tcPr>
            <w:tcW w:w="2539" w:type="dxa"/>
            <w:tcBorders>
              <w:top w:val="nil"/>
              <w:left w:val="nil"/>
              <w:bottom w:val="nil"/>
              <w:right w:val="nil"/>
            </w:tcBorders>
            <w:shd w:val="clear" w:color="auto" w:fill="auto"/>
            <w:noWrap/>
            <w:vAlign w:val="center"/>
            <w:hideMark/>
          </w:tcPr>
          <w:p w14:paraId="1E7B7200" w14:textId="77777777" w:rsidR="005025D5" w:rsidRPr="00884C32" w:rsidRDefault="005025D5" w:rsidP="00B86A6C">
            <w:pPr>
              <w:rPr>
                <w:rFonts w:eastAsia="Times New Roman"/>
                <w:sz w:val="22"/>
                <w:szCs w:val="22"/>
                <w:lang w:val="fr-FR" w:eastAsia="fr-FR"/>
              </w:rPr>
            </w:pPr>
            <w:r w:rsidRPr="00884C32">
              <w:rPr>
                <w:rFonts w:eastAsia="Times New Roman"/>
                <w:sz w:val="22"/>
                <w:szCs w:val="22"/>
                <w:lang w:val="fr-FR" w:eastAsia="fr-FR"/>
              </w:rPr>
              <w:t>PYS-2017-FAC_02</w:t>
            </w:r>
          </w:p>
        </w:tc>
        <w:tc>
          <w:tcPr>
            <w:tcW w:w="565" w:type="dxa"/>
            <w:tcBorders>
              <w:top w:val="nil"/>
              <w:left w:val="nil"/>
              <w:bottom w:val="nil"/>
              <w:right w:val="nil"/>
            </w:tcBorders>
            <w:shd w:val="clear" w:color="auto" w:fill="auto"/>
            <w:noWrap/>
            <w:vAlign w:val="center"/>
            <w:hideMark/>
          </w:tcPr>
          <w:p w14:paraId="00D12B44"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26,1</w:t>
            </w:r>
          </w:p>
        </w:tc>
        <w:tc>
          <w:tcPr>
            <w:tcW w:w="553" w:type="dxa"/>
            <w:tcBorders>
              <w:top w:val="nil"/>
              <w:left w:val="nil"/>
              <w:bottom w:val="nil"/>
              <w:right w:val="nil"/>
            </w:tcBorders>
            <w:shd w:val="clear" w:color="auto" w:fill="auto"/>
            <w:noWrap/>
            <w:vAlign w:val="center"/>
            <w:hideMark/>
          </w:tcPr>
          <w:p w14:paraId="73758B3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1,12</w:t>
            </w:r>
          </w:p>
        </w:tc>
        <w:tc>
          <w:tcPr>
            <w:tcW w:w="580" w:type="dxa"/>
            <w:tcBorders>
              <w:top w:val="nil"/>
              <w:left w:val="nil"/>
              <w:bottom w:val="nil"/>
              <w:right w:val="nil"/>
            </w:tcBorders>
            <w:shd w:val="clear" w:color="auto" w:fill="auto"/>
            <w:noWrap/>
            <w:vAlign w:val="center"/>
            <w:hideMark/>
          </w:tcPr>
          <w:p w14:paraId="7F69DF8B"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16,4</w:t>
            </w:r>
          </w:p>
        </w:tc>
        <w:tc>
          <w:tcPr>
            <w:tcW w:w="696" w:type="dxa"/>
            <w:tcBorders>
              <w:top w:val="nil"/>
              <w:left w:val="nil"/>
              <w:bottom w:val="nil"/>
              <w:right w:val="nil"/>
            </w:tcBorders>
            <w:shd w:val="clear" w:color="auto" w:fill="auto"/>
            <w:noWrap/>
            <w:vAlign w:val="center"/>
            <w:hideMark/>
          </w:tcPr>
          <w:p w14:paraId="1BB1CFE9"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0,666</w:t>
            </w:r>
          </w:p>
        </w:tc>
        <w:tc>
          <w:tcPr>
            <w:tcW w:w="642" w:type="dxa"/>
            <w:tcBorders>
              <w:top w:val="nil"/>
              <w:left w:val="nil"/>
              <w:bottom w:val="nil"/>
              <w:right w:val="nil"/>
            </w:tcBorders>
            <w:shd w:val="clear" w:color="auto" w:fill="auto"/>
            <w:noWrap/>
            <w:vAlign w:val="center"/>
            <w:hideMark/>
          </w:tcPr>
          <w:p w14:paraId="0F81CD3A"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2,7</w:t>
            </w:r>
          </w:p>
        </w:tc>
        <w:tc>
          <w:tcPr>
            <w:tcW w:w="694" w:type="dxa"/>
            <w:tcBorders>
              <w:top w:val="nil"/>
              <w:left w:val="nil"/>
              <w:bottom w:val="nil"/>
              <w:right w:val="nil"/>
            </w:tcBorders>
            <w:shd w:val="clear" w:color="auto" w:fill="auto"/>
            <w:noWrap/>
            <w:vAlign w:val="center"/>
            <w:hideMark/>
          </w:tcPr>
          <w:p w14:paraId="01AAEAAA"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10,5</w:t>
            </w:r>
          </w:p>
        </w:tc>
        <w:tc>
          <w:tcPr>
            <w:tcW w:w="478" w:type="dxa"/>
            <w:tcBorders>
              <w:top w:val="nil"/>
              <w:left w:val="nil"/>
              <w:bottom w:val="nil"/>
              <w:right w:val="nil"/>
            </w:tcBorders>
            <w:shd w:val="clear" w:color="auto" w:fill="auto"/>
            <w:noWrap/>
            <w:vAlign w:val="center"/>
            <w:hideMark/>
          </w:tcPr>
          <w:p w14:paraId="14F91EE7"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647</w:t>
            </w:r>
          </w:p>
        </w:tc>
        <w:tc>
          <w:tcPr>
            <w:tcW w:w="422" w:type="dxa"/>
            <w:tcBorders>
              <w:top w:val="nil"/>
              <w:left w:val="nil"/>
              <w:bottom w:val="nil"/>
              <w:right w:val="nil"/>
            </w:tcBorders>
            <w:shd w:val="clear" w:color="auto" w:fill="auto"/>
            <w:noWrap/>
            <w:vAlign w:val="center"/>
            <w:hideMark/>
          </w:tcPr>
          <w:p w14:paraId="34233EAA"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18</w:t>
            </w:r>
          </w:p>
        </w:tc>
        <w:tc>
          <w:tcPr>
            <w:tcW w:w="385" w:type="dxa"/>
            <w:tcBorders>
              <w:top w:val="nil"/>
              <w:left w:val="nil"/>
              <w:bottom w:val="nil"/>
              <w:right w:val="nil"/>
            </w:tcBorders>
            <w:shd w:val="clear" w:color="auto" w:fill="auto"/>
            <w:noWrap/>
            <w:vAlign w:val="center"/>
            <w:hideMark/>
          </w:tcPr>
          <w:p w14:paraId="4727D9D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15</w:t>
            </w:r>
          </w:p>
        </w:tc>
        <w:tc>
          <w:tcPr>
            <w:tcW w:w="422" w:type="dxa"/>
            <w:tcBorders>
              <w:top w:val="nil"/>
              <w:left w:val="nil"/>
              <w:bottom w:val="nil"/>
              <w:right w:val="nil"/>
            </w:tcBorders>
            <w:shd w:val="clear" w:color="auto" w:fill="auto"/>
            <w:noWrap/>
            <w:vAlign w:val="center"/>
            <w:hideMark/>
          </w:tcPr>
          <w:p w14:paraId="5EDC33DD"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32</w:t>
            </w:r>
          </w:p>
        </w:tc>
        <w:tc>
          <w:tcPr>
            <w:tcW w:w="360" w:type="dxa"/>
            <w:tcBorders>
              <w:top w:val="nil"/>
              <w:left w:val="nil"/>
              <w:bottom w:val="nil"/>
              <w:right w:val="nil"/>
            </w:tcBorders>
            <w:shd w:val="clear" w:color="auto" w:fill="auto"/>
            <w:noWrap/>
            <w:vAlign w:val="center"/>
            <w:hideMark/>
          </w:tcPr>
          <w:p w14:paraId="40BE98AD"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53</w:t>
            </w:r>
          </w:p>
        </w:tc>
        <w:tc>
          <w:tcPr>
            <w:tcW w:w="625" w:type="dxa"/>
            <w:tcBorders>
              <w:top w:val="nil"/>
              <w:left w:val="nil"/>
              <w:bottom w:val="nil"/>
              <w:right w:val="nil"/>
            </w:tcBorders>
            <w:shd w:val="clear" w:color="auto" w:fill="auto"/>
            <w:noWrap/>
            <w:vAlign w:val="center"/>
            <w:hideMark/>
          </w:tcPr>
          <w:p w14:paraId="6AF3F43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908</w:t>
            </w:r>
          </w:p>
        </w:tc>
        <w:tc>
          <w:tcPr>
            <w:tcW w:w="478" w:type="dxa"/>
            <w:tcBorders>
              <w:top w:val="nil"/>
              <w:left w:val="nil"/>
              <w:bottom w:val="nil"/>
              <w:right w:val="nil"/>
            </w:tcBorders>
            <w:shd w:val="clear" w:color="auto" w:fill="auto"/>
            <w:noWrap/>
            <w:vAlign w:val="center"/>
            <w:hideMark/>
          </w:tcPr>
          <w:p w14:paraId="2BEC09B7"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277</w:t>
            </w:r>
          </w:p>
        </w:tc>
      </w:tr>
      <w:tr w:rsidR="005025D5" w:rsidRPr="00884C32" w14:paraId="485735F5"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9449864"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FAC</w:t>
            </w:r>
          </w:p>
        </w:tc>
        <w:tc>
          <w:tcPr>
            <w:tcW w:w="2539" w:type="dxa"/>
            <w:tcBorders>
              <w:top w:val="nil"/>
              <w:left w:val="nil"/>
              <w:bottom w:val="nil"/>
              <w:right w:val="nil"/>
            </w:tcBorders>
            <w:shd w:val="clear" w:color="auto" w:fill="auto"/>
            <w:noWrap/>
            <w:vAlign w:val="center"/>
            <w:hideMark/>
          </w:tcPr>
          <w:p w14:paraId="07971883" w14:textId="77777777" w:rsidR="005025D5" w:rsidRPr="00884C32" w:rsidRDefault="005025D5" w:rsidP="00B86A6C">
            <w:pPr>
              <w:rPr>
                <w:rFonts w:eastAsia="Times New Roman"/>
                <w:sz w:val="22"/>
                <w:szCs w:val="22"/>
                <w:lang w:val="fr-FR" w:eastAsia="fr-FR"/>
              </w:rPr>
            </w:pPr>
            <w:r w:rsidRPr="00884C32">
              <w:rPr>
                <w:rFonts w:eastAsia="Times New Roman"/>
                <w:sz w:val="22"/>
                <w:szCs w:val="22"/>
                <w:lang w:val="fr-FR" w:eastAsia="fr-FR"/>
              </w:rPr>
              <w:t>PYS-2017-FAC_03</w:t>
            </w:r>
          </w:p>
        </w:tc>
        <w:tc>
          <w:tcPr>
            <w:tcW w:w="565" w:type="dxa"/>
            <w:tcBorders>
              <w:top w:val="nil"/>
              <w:left w:val="nil"/>
              <w:bottom w:val="nil"/>
              <w:right w:val="nil"/>
            </w:tcBorders>
            <w:shd w:val="clear" w:color="auto" w:fill="auto"/>
            <w:noWrap/>
            <w:vAlign w:val="center"/>
            <w:hideMark/>
          </w:tcPr>
          <w:p w14:paraId="4A94077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25,2</w:t>
            </w:r>
          </w:p>
        </w:tc>
        <w:tc>
          <w:tcPr>
            <w:tcW w:w="553" w:type="dxa"/>
            <w:tcBorders>
              <w:top w:val="nil"/>
              <w:left w:val="nil"/>
              <w:bottom w:val="nil"/>
              <w:right w:val="nil"/>
            </w:tcBorders>
            <w:shd w:val="clear" w:color="auto" w:fill="auto"/>
            <w:noWrap/>
            <w:vAlign w:val="center"/>
            <w:hideMark/>
          </w:tcPr>
          <w:p w14:paraId="2BEE808C"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1,13</w:t>
            </w:r>
          </w:p>
        </w:tc>
        <w:tc>
          <w:tcPr>
            <w:tcW w:w="580" w:type="dxa"/>
            <w:tcBorders>
              <w:top w:val="nil"/>
              <w:left w:val="nil"/>
              <w:bottom w:val="nil"/>
              <w:right w:val="nil"/>
            </w:tcBorders>
            <w:shd w:val="clear" w:color="auto" w:fill="auto"/>
            <w:noWrap/>
            <w:vAlign w:val="center"/>
            <w:hideMark/>
          </w:tcPr>
          <w:p w14:paraId="77C6566B"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15,9</w:t>
            </w:r>
          </w:p>
        </w:tc>
        <w:tc>
          <w:tcPr>
            <w:tcW w:w="696" w:type="dxa"/>
            <w:tcBorders>
              <w:top w:val="nil"/>
              <w:left w:val="nil"/>
              <w:bottom w:val="nil"/>
              <w:right w:val="nil"/>
            </w:tcBorders>
            <w:shd w:val="clear" w:color="auto" w:fill="auto"/>
            <w:noWrap/>
            <w:vAlign w:val="center"/>
            <w:hideMark/>
          </w:tcPr>
          <w:p w14:paraId="0EEE45BA"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0,655</w:t>
            </w:r>
          </w:p>
        </w:tc>
        <w:tc>
          <w:tcPr>
            <w:tcW w:w="642" w:type="dxa"/>
            <w:tcBorders>
              <w:top w:val="nil"/>
              <w:left w:val="nil"/>
              <w:bottom w:val="nil"/>
              <w:right w:val="nil"/>
            </w:tcBorders>
            <w:shd w:val="clear" w:color="auto" w:fill="auto"/>
            <w:noWrap/>
            <w:vAlign w:val="center"/>
            <w:hideMark/>
          </w:tcPr>
          <w:p w14:paraId="65F5B7FA"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2,6</w:t>
            </w:r>
          </w:p>
        </w:tc>
        <w:tc>
          <w:tcPr>
            <w:tcW w:w="694" w:type="dxa"/>
            <w:tcBorders>
              <w:top w:val="nil"/>
              <w:left w:val="nil"/>
              <w:bottom w:val="nil"/>
              <w:right w:val="nil"/>
            </w:tcBorders>
            <w:shd w:val="clear" w:color="auto" w:fill="auto"/>
            <w:noWrap/>
            <w:vAlign w:val="center"/>
            <w:hideMark/>
          </w:tcPr>
          <w:p w14:paraId="1E9FCFA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10,5</w:t>
            </w:r>
          </w:p>
        </w:tc>
        <w:tc>
          <w:tcPr>
            <w:tcW w:w="478" w:type="dxa"/>
            <w:tcBorders>
              <w:top w:val="nil"/>
              <w:left w:val="nil"/>
              <w:bottom w:val="nil"/>
              <w:right w:val="nil"/>
            </w:tcBorders>
            <w:shd w:val="clear" w:color="auto" w:fill="auto"/>
            <w:noWrap/>
            <w:vAlign w:val="center"/>
            <w:hideMark/>
          </w:tcPr>
          <w:p w14:paraId="73ED3D36"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643</w:t>
            </w:r>
          </w:p>
        </w:tc>
        <w:tc>
          <w:tcPr>
            <w:tcW w:w="422" w:type="dxa"/>
            <w:tcBorders>
              <w:top w:val="nil"/>
              <w:left w:val="nil"/>
              <w:bottom w:val="nil"/>
              <w:right w:val="nil"/>
            </w:tcBorders>
            <w:shd w:val="clear" w:color="auto" w:fill="auto"/>
            <w:noWrap/>
            <w:vAlign w:val="center"/>
            <w:hideMark/>
          </w:tcPr>
          <w:p w14:paraId="6F5225C5"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18</w:t>
            </w:r>
          </w:p>
        </w:tc>
        <w:tc>
          <w:tcPr>
            <w:tcW w:w="385" w:type="dxa"/>
            <w:tcBorders>
              <w:top w:val="nil"/>
              <w:left w:val="nil"/>
              <w:bottom w:val="nil"/>
              <w:right w:val="nil"/>
            </w:tcBorders>
            <w:shd w:val="clear" w:color="auto" w:fill="auto"/>
            <w:noWrap/>
            <w:vAlign w:val="center"/>
            <w:hideMark/>
          </w:tcPr>
          <w:p w14:paraId="3D7FD8CC"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15</w:t>
            </w:r>
          </w:p>
        </w:tc>
        <w:tc>
          <w:tcPr>
            <w:tcW w:w="422" w:type="dxa"/>
            <w:tcBorders>
              <w:top w:val="nil"/>
              <w:left w:val="nil"/>
              <w:bottom w:val="nil"/>
              <w:right w:val="nil"/>
            </w:tcBorders>
            <w:shd w:val="clear" w:color="auto" w:fill="auto"/>
            <w:noWrap/>
            <w:vAlign w:val="center"/>
            <w:hideMark/>
          </w:tcPr>
          <w:p w14:paraId="6CACE90B"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32</w:t>
            </w:r>
          </w:p>
        </w:tc>
        <w:tc>
          <w:tcPr>
            <w:tcW w:w="360" w:type="dxa"/>
            <w:tcBorders>
              <w:top w:val="nil"/>
              <w:left w:val="nil"/>
              <w:bottom w:val="nil"/>
              <w:right w:val="nil"/>
            </w:tcBorders>
            <w:shd w:val="clear" w:color="auto" w:fill="auto"/>
            <w:noWrap/>
            <w:vAlign w:val="center"/>
            <w:hideMark/>
          </w:tcPr>
          <w:p w14:paraId="40752A28"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50</w:t>
            </w:r>
          </w:p>
        </w:tc>
        <w:tc>
          <w:tcPr>
            <w:tcW w:w="625" w:type="dxa"/>
            <w:tcBorders>
              <w:top w:val="nil"/>
              <w:left w:val="nil"/>
              <w:bottom w:val="nil"/>
              <w:right w:val="nil"/>
            </w:tcBorders>
            <w:shd w:val="clear" w:color="auto" w:fill="auto"/>
            <w:noWrap/>
            <w:vAlign w:val="center"/>
            <w:hideMark/>
          </w:tcPr>
          <w:p w14:paraId="69DF0E61"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905</w:t>
            </w:r>
          </w:p>
        </w:tc>
        <w:tc>
          <w:tcPr>
            <w:tcW w:w="478" w:type="dxa"/>
            <w:tcBorders>
              <w:top w:val="nil"/>
              <w:left w:val="nil"/>
              <w:bottom w:val="nil"/>
              <w:right w:val="nil"/>
            </w:tcBorders>
            <w:shd w:val="clear" w:color="auto" w:fill="auto"/>
            <w:noWrap/>
            <w:vAlign w:val="center"/>
            <w:hideMark/>
          </w:tcPr>
          <w:p w14:paraId="2D3794E1"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291</w:t>
            </w:r>
          </w:p>
        </w:tc>
      </w:tr>
      <w:tr w:rsidR="005025D5" w:rsidRPr="00884C32" w14:paraId="6EADD148"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4BDD703"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ICV</w:t>
            </w:r>
          </w:p>
        </w:tc>
        <w:tc>
          <w:tcPr>
            <w:tcW w:w="2539" w:type="dxa"/>
            <w:tcBorders>
              <w:top w:val="nil"/>
              <w:left w:val="nil"/>
              <w:bottom w:val="nil"/>
              <w:right w:val="nil"/>
            </w:tcBorders>
            <w:shd w:val="clear" w:color="auto" w:fill="auto"/>
            <w:noWrap/>
            <w:vAlign w:val="center"/>
            <w:hideMark/>
          </w:tcPr>
          <w:p w14:paraId="11EE7438" w14:textId="77777777" w:rsidR="005025D5" w:rsidRPr="00884C32" w:rsidRDefault="005025D5" w:rsidP="00B86A6C">
            <w:pPr>
              <w:rPr>
                <w:rFonts w:eastAsia="Times New Roman"/>
                <w:sz w:val="22"/>
                <w:szCs w:val="22"/>
                <w:lang w:val="fr-FR" w:eastAsia="fr-FR"/>
              </w:rPr>
            </w:pPr>
            <w:r w:rsidRPr="00884C32">
              <w:rPr>
                <w:rFonts w:eastAsia="Times New Roman"/>
                <w:sz w:val="22"/>
                <w:szCs w:val="22"/>
                <w:lang w:val="fr-FR" w:eastAsia="fr-FR"/>
              </w:rPr>
              <w:t>PYS-2017-ICV_01</w:t>
            </w:r>
          </w:p>
        </w:tc>
        <w:tc>
          <w:tcPr>
            <w:tcW w:w="565" w:type="dxa"/>
            <w:tcBorders>
              <w:top w:val="nil"/>
              <w:left w:val="nil"/>
              <w:bottom w:val="nil"/>
              <w:right w:val="nil"/>
            </w:tcBorders>
            <w:shd w:val="clear" w:color="auto" w:fill="auto"/>
            <w:noWrap/>
            <w:vAlign w:val="center"/>
            <w:hideMark/>
          </w:tcPr>
          <w:p w14:paraId="03ED51ED"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26,8</w:t>
            </w:r>
          </w:p>
        </w:tc>
        <w:tc>
          <w:tcPr>
            <w:tcW w:w="553" w:type="dxa"/>
            <w:tcBorders>
              <w:top w:val="nil"/>
              <w:left w:val="nil"/>
              <w:bottom w:val="nil"/>
              <w:right w:val="nil"/>
            </w:tcBorders>
            <w:shd w:val="clear" w:color="auto" w:fill="auto"/>
            <w:noWrap/>
            <w:vAlign w:val="center"/>
            <w:hideMark/>
          </w:tcPr>
          <w:p w14:paraId="426CB2CF"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1,22</w:t>
            </w:r>
          </w:p>
        </w:tc>
        <w:tc>
          <w:tcPr>
            <w:tcW w:w="580" w:type="dxa"/>
            <w:tcBorders>
              <w:top w:val="nil"/>
              <w:left w:val="nil"/>
              <w:bottom w:val="nil"/>
              <w:right w:val="nil"/>
            </w:tcBorders>
            <w:shd w:val="clear" w:color="auto" w:fill="auto"/>
            <w:noWrap/>
            <w:vAlign w:val="center"/>
            <w:hideMark/>
          </w:tcPr>
          <w:p w14:paraId="5F149480"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13,7</w:t>
            </w:r>
          </w:p>
        </w:tc>
        <w:tc>
          <w:tcPr>
            <w:tcW w:w="696" w:type="dxa"/>
            <w:tcBorders>
              <w:top w:val="nil"/>
              <w:left w:val="nil"/>
              <w:bottom w:val="nil"/>
              <w:right w:val="nil"/>
            </w:tcBorders>
            <w:shd w:val="clear" w:color="auto" w:fill="auto"/>
            <w:noWrap/>
            <w:vAlign w:val="center"/>
            <w:hideMark/>
          </w:tcPr>
          <w:p w14:paraId="3391E285"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0,746</w:t>
            </w:r>
          </w:p>
        </w:tc>
        <w:tc>
          <w:tcPr>
            <w:tcW w:w="642" w:type="dxa"/>
            <w:tcBorders>
              <w:top w:val="nil"/>
              <w:left w:val="nil"/>
              <w:bottom w:val="nil"/>
              <w:right w:val="nil"/>
            </w:tcBorders>
            <w:shd w:val="clear" w:color="auto" w:fill="auto"/>
            <w:noWrap/>
            <w:vAlign w:val="center"/>
            <w:hideMark/>
          </w:tcPr>
          <w:p w14:paraId="7EABD0F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2,4</w:t>
            </w:r>
          </w:p>
        </w:tc>
        <w:tc>
          <w:tcPr>
            <w:tcW w:w="694" w:type="dxa"/>
            <w:tcBorders>
              <w:top w:val="nil"/>
              <w:left w:val="nil"/>
              <w:bottom w:val="nil"/>
              <w:right w:val="nil"/>
            </w:tcBorders>
            <w:shd w:val="clear" w:color="auto" w:fill="auto"/>
            <w:noWrap/>
            <w:vAlign w:val="center"/>
            <w:hideMark/>
          </w:tcPr>
          <w:p w14:paraId="207DA7D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11,6</w:t>
            </w:r>
          </w:p>
        </w:tc>
        <w:tc>
          <w:tcPr>
            <w:tcW w:w="478" w:type="dxa"/>
            <w:tcBorders>
              <w:top w:val="nil"/>
              <w:left w:val="nil"/>
              <w:bottom w:val="nil"/>
              <w:right w:val="nil"/>
            </w:tcBorders>
            <w:shd w:val="clear" w:color="auto" w:fill="auto"/>
            <w:noWrap/>
            <w:vAlign w:val="center"/>
            <w:hideMark/>
          </w:tcPr>
          <w:p w14:paraId="0F9BED65"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577</w:t>
            </w:r>
          </w:p>
        </w:tc>
        <w:tc>
          <w:tcPr>
            <w:tcW w:w="422" w:type="dxa"/>
            <w:tcBorders>
              <w:top w:val="nil"/>
              <w:left w:val="nil"/>
              <w:bottom w:val="nil"/>
              <w:right w:val="nil"/>
            </w:tcBorders>
            <w:shd w:val="clear" w:color="auto" w:fill="auto"/>
            <w:noWrap/>
            <w:vAlign w:val="center"/>
            <w:hideMark/>
          </w:tcPr>
          <w:p w14:paraId="6BEF07D1"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19</w:t>
            </w:r>
          </w:p>
        </w:tc>
        <w:tc>
          <w:tcPr>
            <w:tcW w:w="385" w:type="dxa"/>
            <w:tcBorders>
              <w:top w:val="nil"/>
              <w:left w:val="nil"/>
              <w:bottom w:val="nil"/>
              <w:right w:val="nil"/>
            </w:tcBorders>
            <w:shd w:val="clear" w:color="auto" w:fill="auto"/>
            <w:noWrap/>
            <w:vAlign w:val="center"/>
            <w:hideMark/>
          </w:tcPr>
          <w:p w14:paraId="4C0BCBBF"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23</w:t>
            </w:r>
          </w:p>
        </w:tc>
        <w:tc>
          <w:tcPr>
            <w:tcW w:w="422" w:type="dxa"/>
            <w:tcBorders>
              <w:top w:val="nil"/>
              <w:left w:val="nil"/>
              <w:bottom w:val="nil"/>
              <w:right w:val="nil"/>
            </w:tcBorders>
            <w:shd w:val="clear" w:color="auto" w:fill="auto"/>
            <w:noWrap/>
            <w:vAlign w:val="center"/>
            <w:hideMark/>
          </w:tcPr>
          <w:p w14:paraId="7B942ABC"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33</w:t>
            </w:r>
          </w:p>
        </w:tc>
        <w:tc>
          <w:tcPr>
            <w:tcW w:w="360" w:type="dxa"/>
            <w:tcBorders>
              <w:top w:val="nil"/>
              <w:left w:val="nil"/>
              <w:bottom w:val="nil"/>
              <w:right w:val="nil"/>
            </w:tcBorders>
            <w:shd w:val="clear" w:color="auto" w:fill="auto"/>
            <w:noWrap/>
            <w:vAlign w:val="center"/>
            <w:hideMark/>
          </w:tcPr>
          <w:p w14:paraId="7E387204"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50</w:t>
            </w:r>
          </w:p>
        </w:tc>
        <w:tc>
          <w:tcPr>
            <w:tcW w:w="625" w:type="dxa"/>
            <w:tcBorders>
              <w:top w:val="nil"/>
              <w:left w:val="nil"/>
              <w:bottom w:val="nil"/>
              <w:right w:val="nil"/>
            </w:tcBorders>
            <w:shd w:val="clear" w:color="auto" w:fill="auto"/>
            <w:noWrap/>
            <w:vAlign w:val="center"/>
            <w:hideMark/>
          </w:tcPr>
          <w:p w14:paraId="567B103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1602</w:t>
            </w:r>
          </w:p>
        </w:tc>
        <w:tc>
          <w:tcPr>
            <w:tcW w:w="478" w:type="dxa"/>
            <w:tcBorders>
              <w:top w:val="nil"/>
              <w:left w:val="nil"/>
              <w:bottom w:val="nil"/>
              <w:right w:val="nil"/>
            </w:tcBorders>
            <w:shd w:val="clear" w:color="auto" w:fill="auto"/>
            <w:noWrap/>
            <w:vAlign w:val="center"/>
            <w:hideMark/>
          </w:tcPr>
          <w:p w14:paraId="4A2B000D"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360</w:t>
            </w:r>
          </w:p>
        </w:tc>
      </w:tr>
      <w:tr w:rsidR="005025D5" w:rsidRPr="00884C32" w14:paraId="1CCDD8B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D4299D7"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ICV</w:t>
            </w:r>
          </w:p>
        </w:tc>
        <w:tc>
          <w:tcPr>
            <w:tcW w:w="2539" w:type="dxa"/>
            <w:tcBorders>
              <w:top w:val="nil"/>
              <w:left w:val="nil"/>
              <w:bottom w:val="nil"/>
              <w:right w:val="nil"/>
            </w:tcBorders>
            <w:shd w:val="clear" w:color="auto" w:fill="auto"/>
            <w:noWrap/>
            <w:vAlign w:val="center"/>
            <w:hideMark/>
          </w:tcPr>
          <w:p w14:paraId="1F148920" w14:textId="77777777" w:rsidR="005025D5" w:rsidRPr="00884C32" w:rsidRDefault="005025D5" w:rsidP="00B86A6C">
            <w:pPr>
              <w:rPr>
                <w:rFonts w:eastAsia="Times New Roman"/>
                <w:sz w:val="22"/>
                <w:szCs w:val="22"/>
                <w:lang w:val="fr-FR" w:eastAsia="fr-FR"/>
              </w:rPr>
            </w:pPr>
            <w:r w:rsidRPr="00884C32">
              <w:rPr>
                <w:rFonts w:eastAsia="Times New Roman"/>
                <w:sz w:val="22"/>
                <w:szCs w:val="22"/>
                <w:lang w:val="fr-FR" w:eastAsia="fr-FR"/>
              </w:rPr>
              <w:t>PYS-2017-ICV_02</w:t>
            </w:r>
          </w:p>
        </w:tc>
        <w:tc>
          <w:tcPr>
            <w:tcW w:w="565" w:type="dxa"/>
            <w:tcBorders>
              <w:top w:val="nil"/>
              <w:left w:val="nil"/>
              <w:bottom w:val="nil"/>
              <w:right w:val="nil"/>
            </w:tcBorders>
            <w:shd w:val="clear" w:color="auto" w:fill="auto"/>
            <w:noWrap/>
            <w:vAlign w:val="center"/>
            <w:hideMark/>
          </w:tcPr>
          <w:p w14:paraId="71DD570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26,6</w:t>
            </w:r>
          </w:p>
        </w:tc>
        <w:tc>
          <w:tcPr>
            <w:tcW w:w="553" w:type="dxa"/>
            <w:tcBorders>
              <w:top w:val="nil"/>
              <w:left w:val="nil"/>
              <w:bottom w:val="nil"/>
              <w:right w:val="nil"/>
            </w:tcBorders>
            <w:shd w:val="clear" w:color="auto" w:fill="auto"/>
            <w:noWrap/>
            <w:vAlign w:val="center"/>
            <w:hideMark/>
          </w:tcPr>
          <w:p w14:paraId="5361AA66"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1,21</w:t>
            </w:r>
          </w:p>
        </w:tc>
        <w:tc>
          <w:tcPr>
            <w:tcW w:w="580" w:type="dxa"/>
            <w:tcBorders>
              <w:top w:val="nil"/>
              <w:left w:val="nil"/>
              <w:bottom w:val="nil"/>
              <w:right w:val="nil"/>
            </w:tcBorders>
            <w:shd w:val="clear" w:color="auto" w:fill="auto"/>
            <w:noWrap/>
            <w:vAlign w:val="center"/>
            <w:hideMark/>
          </w:tcPr>
          <w:p w14:paraId="64D2DDB3"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13,8</w:t>
            </w:r>
          </w:p>
        </w:tc>
        <w:tc>
          <w:tcPr>
            <w:tcW w:w="696" w:type="dxa"/>
            <w:tcBorders>
              <w:top w:val="nil"/>
              <w:left w:val="nil"/>
              <w:bottom w:val="nil"/>
              <w:right w:val="nil"/>
            </w:tcBorders>
            <w:shd w:val="clear" w:color="auto" w:fill="auto"/>
            <w:noWrap/>
            <w:vAlign w:val="center"/>
            <w:hideMark/>
          </w:tcPr>
          <w:p w14:paraId="08900348"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0,814</w:t>
            </w:r>
          </w:p>
        </w:tc>
        <w:tc>
          <w:tcPr>
            <w:tcW w:w="642" w:type="dxa"/>
            <w:tcBorders>
              <w:top w:val="nil"/>
              <w:left w:val="nil"/>
              <w:bottom w:val="nil"/>
              <w:right w:val="nil"/>
            </w:tcBorders>
            <w:shd w:val="clear" w:color="auto" w:fill="auto"/>
            <w:noWrap/>
            <w:vAlign w:val="center"/>
            <w:hideMark/>
          </w:tcPr>
          <w:p w14:paraId="17DAA02C"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2,6</w:t>
            </w:r>
          </w:p>
        </w:tc>
        <w:tc>
          <w:tcPr>
            <w:tcW w:w="694" w:type="dxa"/>
            <w:tcBorders>
              <w:top w:val="nil"/>
              <w:left w:val="nil"/>
              <w:bottom w:val="nil"/>
              <w:right w:val="nil"/>
            </w:tcBorders>
            <w:shd w:val="clear" w:color="auto" w:fill="auto"/>
            <w:noWrap/>
            <w:vAlign w:val="center"/>
            <w:hideMark/>
          </w:tcPr>
          <w:p w14:paraId="393F889C"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11,5</w:t>
            </w:r>
          </w:p>
        </w:tc>
        <w:tc>
          <w:tcPr>
            <w:tcW w:w="478" w:type="dxa"/>
            <w:tcBorders>
              <w:top w:val="nil"/>
              <w:left w:val="nil"/>
              <w:bottom w:val="nil"/>
              <w:right w:val="nil"/>
            </w:tcBorders>
            <w:shd w:val="clear" w:color="auto" w:fill="auto"/>
            <w:noWrap/>
            <w:vAlign w:val="center"/>
            <w:hideMark/>
          </w:tcPr>
          <w:p w14:paraId="55688D3B"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608</w:t>
            </w:r>
          </w:p>
        </w:tc>
        <w:tc>
          <w:tcPr>
            <w:tcW w:w="422" w:type="dxa"/>
            <w:tcBorders>
              <w:top w:val="nil"/>
              <w:left w:val="nil"/>
              <w:bottom w:val="nil"/>
              <w:right w:val="nil"/>
            </w:tcBorders>
            <w:shd w:val="clear" w:color="auto" w:fill="auto"/>
            <w:noWrap/>
            <w:vAlign w:val="center"/>
            <w:hideMark/>
          </w:tcPr>
          <w:p w14:paraId="26FEF1FE"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19</w:t>
            </w:r>
          </w:p>
        </w:tc>
        <w:tc>
          <w:tcPr>
            <w:tcW w:w="385" w:type="dxa"/>
            <w:tcBorders>
              <w:top w:val="nil"/>
              <w:left w:val="nil"/>
              <w:bottom w:val="nil"/>
              <w:right w:val="nil"/>
            </w:tcBorders>
            <w:shd w:val="clear" w:color="auto" w:fill="auto"/>
            <w:noWrap/>
            <w:vAlign w:val="center"/>
            <w:hideMark/>
          </w:tcPr>
          <w:p w14:paraId="1D9663C9"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22</w:t>
            </w:r>
          </w:p>
        </w:tc>
        <w:tc>
          <w:tcPr>
            <w:tcW w:w="422" w:type="dxa"/>
            <w:tcBorders>
              <w:top w:val="nil"/>
              <w:left w:val="nil"/>
              <w:bottom w:val="nil"/>
              <w:right w:val="nil"/>
            </w:tcBorders>
            <w:shd w:val="clear" w:color="auto" w:fill="auto"/>
            <w:noWrap/>
            <w:vAlign w:val="center"/>
            <w:hideMark/>
          </w:tcPr>
          <w:p w14:paraId="2D7EC693"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32</w:t>
            </w:r>
          </w:p>
        </w:tc>
        <w:tc>
          <w:tcPr>
            <w:tcW w:w="360" w:type="dxa"/>
            <w:tcBorders>
              <w:top w:val="nil"/>
              <w:left w:val="nil"/>
              <w:bottom w:val="nil"/>
              <w:right w:val="nil"/>
            </w:tcBorders>
            <w:shd w:val="clear" w:color="auto" w:fill="auto"/>
            <w:noWrap/>
            <w:vAlign w:val="center"/>
            <w:hideMark/>
          </w:tcPr>
          <w:p w14:paraId="7394C3D9"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54</w:t>
            </w:r>
          </w:p>
        </w:tc>
        <w:tc>
          <w:tcPr>
            <w:tcW w:w="625" w:type="dxa"/>
            <w:tcBorders>
              <w:top w:val="nil"/>
              <w:left w:val="nil"/>
              <w:bottom w:val="nil"/>
              <w:right w:val="nil"/>
            </w:tcBorders>
            <w:shd w:val="clear" w:color="auto" w:fill="auto"/>
            <w:noWrap/>
            <w:vAlign w:val="center"/>
            <w:hideMark/>
          </w:tcPr>
          <w:p w14:paraId="2D2A62DB"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1009</w:t>
            </w:r>
          </w:p>
        </w:tc>
        <w:tc>
          <w:tcPr>
            <w:tcW w:w="478" w:type="dxa"/>
            <w:tcBorders>
              <w:top w:val="nil"/>
              <w:left w:val="nil"/>
              <w:bottom w:val="nil"/>
              <w:right w:val="nil"/>
            </w:tcBorders>
            <w:shd w:val="clear" w:color="auto" w:fill="auto"/>
            <w:noWrap/>
            <w:vAlign w:val="center"/>
            <w:hideMark/>
          </w:tcPr>
          <w:p w14:paraId="4E1F2B52" w14:textId="77777777" w:rsidR="005025D5" w:rsidRPr="00884C32" w:rsidRDefault="005025D5" w:rsidP="00B86A6C">
            <w:pPr>
              <w:jc w:val="center"/>
              <w:rPr>
                <w:rFonts w:eastAsia="Times New Roman"/>
                <w:sz w:val="22"/>
                <w:szCs w:val="22"/>
                <w:lang w:val="fr-FR" w:eastAsia="fr-FR"/>
              </w:rPr>
            </w:pPr>
            <w:r w:rsidRPr="00884C32">
              <w:rPr>
                <w:rFonts w:eastAsia="Times New Roman"/>
                <w:sz w:val="22"/>
                <w:szCs w:val="22"/>
                <w:lang w:val="fr-FR" w:eastAsia="fr-FR"/>
              </w:rPr>
              <w:t>341</w:t>
            </w:r>
          </w:p>
        </w:tc>
      </w:tr>
      <w:tr w:rsidR="005025D5" w:rsidRPr="00884C32" w14:paraId="0EDFB387"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000660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ICV</w:t>
            </w:r>
          </w:p>
        </w:tc>
        <w:tc>
          <w:tcPr>
            <w:tcW w:w="2539" w:type="dxa"/>
            <w:tcBorders>
              <w:top w:val="nil"/>
              <w:left w:val="nil"/>
              <w:bottom w:val="nil"/>
              <w:right w:val="nil"/>
            </w:tcBorders>
            <w:shd w:val="clear" w:color="auto" w:fill="auto"/>
            <w:noWrap/>
            <w:vAlign w:val="center"/>
            <w:hideMark/>
          </w:tcPr>
          <w:p w14:paraId="4A56400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PYS-2017-ICV_03</w:t>
            </w:r>
          </w:p>
        </w:tc>
        <w:tc>
          <w:tcPr>
            <w:tcW w:w="565" w:type="dxa"/>
            <w:tcBorders>
              <w:top w:val="nil"/>
              <w:left w:val="nil"/>
              <w:bottom w:val="nil"/>
              <w:right w:val="nil"/>
            </w:tcBorders>
            <w:shd w:val="clear" w:color="auto" w:fill="auto"/>
            <w:noWrap/>
            <w:vAlign w:val="center"/>
            <w:hideMark/>
          </w:tcPr>
          <w:p w14:paraId="69E33C8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26,8</w:t>
            </w:r>
          </w:p>
        </w:tc>
        <w:tc>
          <w:tcPr>
            <w:tcW w:w="553" w:type="dxa"/>
            <w:tcBorders>
              <w:top w:val="nil"/>
              <w:left w:val="nil"/>
              <w:bottom w:val="nil"/>
              <w:right w:val="nil"/>
            </w:tcBorders>
            <w:shd w:val="clear" w:color="auto" w:fill="auto"/>
            <w:noWrap/>
            <w:vAlign w:val="center"/>
            <w:hideMark/>
          </w:tcPr>
          <w:p w14:paraId="4D9728F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580" w:type="dxa"/>
            <w:tcBorders>
              <w:top w:val="nil"/>
              <w:left w:val="nil"/>
              <w:bottom w:val="nil"/>
              <w:right w:val="nil"/>
            </w:tcBorders>
            <w:shd w:val="clear" w:color="auto" w:fill="auto"/>
            <w:noWrap/>
            <w:vAlign w:val="center"/>
            <w:hideMark/>
          </w:tcPr>
          <w:p w14:paraId="3B0C797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696" w:type="dxa"/>
            <w:tcBorders>
              <w:top w:val="nil"/>
              <w:left w:val="nil"/>
              <w:bottom w:val="nil"/>
              <w:right w:val="nil"/>
            </w:tcBorders>
            <w:shd w:val="clear" w:color="auto" w:fill="auto"/>
            <w:noWrap/>
            <w:vAlign w:val="center"/>
            <w:hideMark/>
          </w:tcPr>
          <w:p w14:paraId="689C478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0,733</w:t>
            </w:r>
          </w:p>
        </w:tc>
        <w:tc>
          <w:tcPr>
            <w:tcW w:w="642" w:type="dxa"/>
            <w:tcBorders>
              <w:top w:val="nil"/>
              <w:left w:val="nil"/>
              <w:bottom w:val="nil"/>
              <w:right w:val="nil"/>
            </w:tcBorders>
            <w:shd w:val="clear" w:color="auto" w:fill="auto"/>
            <w:noWrap/>
            <w:vAlign w:val="center"/>
            <w:hideMark/>
          </w:tcPr>
          <w:p w14:paraId="4E7117E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63AFD20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478" w:type="dxa"/>
            <w:tcBorders>
              <w:top w:val="nil"/>
              <w:left w:val="nil"/>
              <w:bottom w:val="nil"/>
              <w:right w:val="nil"/>
            </w:tcBorders>
            <w:shd w:val="clear" w:color="auto" w:fill="auto"/>
            <w:noWrap/>
            <w:vAlign w:val="center"/>
            <w:hideMark/>
          </w:tcPr>
          <w:p w14:paraId="6B19958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616</w:t>
            </w:r>
          </w:p>
        </w:tc>
        <w:tc>
          <w:tcPr>
            <w:tcW w:w="422" w:type="dxa"/>
            <w:tcBorders>
              <w:top w:val="nil"/>
              <w:left w:val="nil"/>
              <w:bottom w:val="nil"/>
              <w:right w:val="nil"/>
            </w:tcBorders>
            <w:shd w:val="clear" w:color="auto" w:fill="auto"/>
            <w:noWrap/>
            <w:vAlign w:val="center"/>
            <w:hideMark/>
          </w:tcPr>
          <w:p w14:paraId="4F8A82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0FC44C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78ACAF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13CBF8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13168B8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2028</w:t>
            </w:r>
          </w:p>
        </w:tc>
        <w:tc>
          <w:tcPr>
            <w:tcW w:w="478" w:type="dxa"/>
            <w:tcBorders>
              <w:top w:val="nil"/>
              <w:left w:val="nil"/>
              <w:bottom w:val="nil"/>
              <w:right w:val="nil"/>
            </w:tcBorders>
            <w:shd w:val="clear" w:color="auto" w:fill="auto"/>
            <w:noWrap/>
            <w:vAlign w:val="center"/>
            <w:hideMark/>
          </w:tcPr>
          <w:p w14:paraId="62F2923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329</w:t>
            </w:r>
          </w:p>
        </w:tc>
      </w:tr>
      <w:tr w:rsidR="005025D5" w:rsidRPr="00884C32" w14:paraId="2C4C272F"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6F7055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IOB</w:t>
            </w:r>
          </w:p>
        </w:tc>
        <w:tc>
          <w:tcPr>
            <w:tcW w:w="2539" w:type="dxa"/>
            <w:tcBorders>
              <w:top w:val="nil"/>
              <w:left w:val="nil"/>
              <w:bottom w:val="nil"/>
              <w:right w:val="nil"/>
            </w:tcBorders>
            <w:shd w:val="clear" w:color="auto" w:fill="auto"/>
            <w:noWrap/>
            <w:vAlign w:val="center"/>
            <w:hideMark/>
          </w:tcPr>
          <w:p w14:paraId="3D9445B3"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PYS-2017-IOB_01</w:t>
            </w:r>
          </w:p>
        </w:tc>
        <w:tc>
          <w:tcPr>
            <w:tcW w:w="565" w:type="dxa"/>
            <w:tcBorders>
              <w:top w:val="nil"/>
              <w:left w:val="nil"/>
              <w:bottom w:val="nil"/>
              <w:right w:val="nil"/>
            </w:tcBorders>
            <w:shd w:val="clear" w:color="auto" w:fill="auto"/>
            <w:noWrap/>
            <w:vAlign w:val="center"/>
            <w:hideMark/>
          </w:tcPr>
          <w:p w14:paraId="7C42CA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25,2</w:t>
            </w:r>
          </w:p>
        </w:tc>
        <w:tc>
          <w:tcPr>
            <w:tcW w:w="553" w:type="dxa"/>
            <w:tcBorders>
              <w:top w:val="nil"/>
              <w:left w:val="nil"/>
              <w:bottom w:val="nil"/>
              <w:right w:val="nil"/>
            </w:tcBorders>
            <w:shd w:val="clear" w:color="auto" w:fill="auto"/>
            <w:noWrap/>
            <w:vAlign w:val="center"/>
            <w:hideMark/>
          </w:tcPr>
          <w:p w14:paraId="295509F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1,15</w:t>
            </w:r>
          </w:p>
        </w:tc>
        <w:tc>
          <w:tcPr>
            <w:tcW w:w="580" w:type="dxa"/>
            <w:tcBorders>
              <w:top w:val="nil"/>
              <w:left w:val="nil"/>
              <w:bottom w:val="nil"/>
              <w:right w:val="nil"/>
            </w:tcBorders>
            <w:shd w:val="clear" w:color="auto" w:fill="auto"/>
            <w:noWrap/>
            <w:vAlign w:val="center"/>
            <w:hideMark/>
          </w:tcPr>
          <w:p w14:paraId="3E6CC63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16,7</w:t>
            </w:r>
          </w:p>
        </w:tc>
        <w:tc>
          <w:tcPr>
            <w:tcW w:w="696" w:type="dxa"/>
            <w:tcBorders>
              <w:top w:val="nil"/>
              <w:left w:val="nil"/>
              <w:bottom w:val="nil"/>
              <w:right w:val="nil"/>
            </w:tcBorders>
            <w:shd w:val="clear" w:color="auto" w:fill="auto"/>
            <w:noWrap/>
            <w:vAlign w:val="center"/>
            <w:hideMark/>
          </w:tcPr>
          <w:p w14:paraId="6DFCF2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0,697</w:t>
            </w:r>
          </w:p>
        </w:tc>
        <w:tc>
          <w:tcPr>
            <w:tcW w:w="642" w:type="dxa"/>
            <w:tcBorders>
              <w:top w:val="nil"/>
              <w:left w:val="nil"/>
              <w:bottom w:val="nil"/>
              <w:right w:val="nil"/>
            </w:tcBorders>
            <w:shd w:val="clear" w:color="auto" w:fill="auto"/>
            <w:noWrap/>
            <w:vAlign w:val="center"/>
            <w:hideMark/>
          </w:tcPr>
          <w:p w14:paraId="1BE6DC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02AE335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11,0</w:t>
            </w:r>
          </w:p>
        </w:tc>
        <w:tc>
          <w:tcPr>
            <w:tcW w:w="478" w:type="dxa"/>
            <w:tcBorders>
              <w:top w:val="nil"/>
              <w:left w:val="nil"/>
              <w:bottom w:val="nil"/>
              <w:right w:val="nil"/>
            </w:tcBorders>
            <w:shd w:val="clear" w:color="auto" w:fill="auto"/>
            <w:noWrap/>
            <w:vAlign w:val="center"/>
            <w:hideMark/>
          </w:tcPr>
          <w:p w14:paraId="6FF583A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576</w:t>
            </w:r>
          </w:p>
        </w:tc>
        <w:tc>
          <w:tcPr>
            <w:tcW w:w="422" w:type="dxa"/>
            <w:tcBorders>
              <w:top w:val="nil"/>
              <w:left w:val="nil"/>
              <w:bottom w:val="nil"/>
              <w:right w:val="nil"/>
            </w:tcBorders>
            <w:shd w:val="clear" w:color="auto" w:fill="auto"/>
            <w:noWrap/>
            <w:vAlign w:val="center"/>
            <w:hideMark/>
          </w:tcPr>
          <w:p w14:paraId="38C863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385" w:type="dxa"/>
            <w:tcBorders>
              <w:top w:val="nil"/>
              <w:left w:val="nil"/>
              <w:bottom w:val="nil"/>
              <w:right w:val="nil"/>
            </w:tcBorders>
            <w:shd w:val="clear" w:color="auto" w:fill="auto"/>
            <w:noWrap/>
            <w:vAlign w:val="center"/>
            <w:hideMark/>
          </w:tcPr>
          <w:p w14:paraId="7AA6C1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422" w:type="dxa"/>
            <w:tcBorders>
              <w:top w:val="nil"/>
              <w:left w:val="nil"/>
              <w:bottom w:val="nil"/>
              <w:right w:val="nil"/>
            </w:tcBorders>
            <w:shd w:val="clear" w:color="auto" w:fill="auto"/>
            <w:noWrap/>
            <w:vAlign w:val="center"/>
            <w:hideMark/>
          </w:tcPr>
          <w:p w14:paraId="6A48A1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7F5968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23F942A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1087</w:t>
            </w:r>
          </w:p>
        </w:tc>
        <w:tc>
          <w:tcPr>
            <w:tcW w:w="478" w:type="dxa"/>
            <w:tcBorders>
              <w:top w:val="nil"/>
              <w:left w:val="nil"/>
              <w:bottom w:val="nil"/>
              <w:right w:val="nil"/>
            </w:tcBorders>
            <w:shd w:val="clear" w:color="auto" w:fill="auto"/>
            <w:noWrap/>
            <w:vAlign w:val="center"/>
            <w:hideMark/>
          </w:tcPr>
          <w:p w14:paraId="2C7F577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340</w:t>
            </w:r>
          </w:p>
        </w:tc>
      </w:tr>
      <w:tr w:rsidR="005025D5" w:rsidRPr="00884C32" w14:paraId="6E63769D"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088089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IOB</w:t>
            </w:r>
          </w:p>
        </w:tc>
        <w:tc>
          <w:tcPr>
            <w:tcW w:w="2539" w:type="dxa"/>
            <w:tcBorders>
              <w:top w:val="nil"/>
              <w:left w:val="nil"/>
              <w:bottom w:val="nil"/>
              <w:right w:val="nil"/>
            </w:tcBorders>
            <w:shd w:val="clear" w:color="auto" w:fill="auto"/>
            <w:noWrap/>
            <w:vAlign w:val="center"/>
            <w:hideMark/>
          </w:tcPr>
          <w:p w14:paraId="7DBDA25A"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PYS-2017-IOB_02</w:t>
            </w:r>
          </w:p>
        </w:tc>
        <w:tc>
          <w:tcPr>
            <w:tcW w:w="565" w:type="dxa"/>
            <w:tcBorders>
              <w:top w:val="nil"/>
              <w:left w:val="nil"/>
              <w:bottom w:val="nil"/>
              <w:right w:val="nil"/>
            </w:tcBorders>
            <w:shd w:val="clear" w:color="auto" w:fill="auto"/>
            <w:noWrap/>
            <w:vAlign w:val="center"/>
            <w:hideMark/>
          </w:tcPr>
          <w:p w14:paraId="6F0A445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25,4</w:t>
            </w:r>
          </w:p>
        </w:tc>
        <w:tc>
          <w:tcPr>
            <w:tcW w:w="553" w:type="dxa"/>
            <w:tcBorders>
              <w:top w:val="nil"/>
              <w:left w:val="nil"/>
              <w:bottom w:val="nil"/>
              <w:right w:val="nil"/>
            </w:tcBorders>
            <w:shd w:val="clear" w:color="auto" w:fill="auto"/>
            <w:noWrap/>
            <w:vAlign w:val="center"/>
            <w:hideMark/>
          </w:tcPr>
          <w:p w14:paraId="77EBB2E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1,15</w:t>
            </w:r>
          </w:p>
        </w:tc>
        <w:tc>
          <w:tcPr>
            <w:tcW w:w="580" w:type="dxa"/>
            <w:tcBorders>
              <w:top w:val="nil"/>
              <w:left w:val="nil"/>
              <w:bottom w:val="nil"/>
              <w:right w:val="nil"/>
            </w:tcBorders>
            <w:shd w:val="clear" w:color="auto" w:fill="auto"/>
            <w:noWrap/>
            <w:vAlign w:val="center"/>
            <w:hideMark/>
          </w:tcPr>
          <w:p w14:paraId="283B8C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16,7</w:t>
            </w:r>
          </w:p>
        </w:tc>
        <w:tc>
          <w:tcPr>
            <w:tcW w:w="696" w:type="dxa"/>
            <w:tcBorders>
              <w:top w:val="nil"/>
              <w:left w:val="nil"/>
              <w:bottom w:val="nil"/>
              <w:right w:val="nil"/>
            </w:tcBorders>
            <w:shd w:val="clear" w:color="auto" w:fill="auto"/>
            <w:noWrap/>
            <w:vAlign w:val="center"/>
            <w:hideMark/>
          </w:tcPr>
          <w:p w14:paraId="0F8DE8C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0,836</w:t>
            </w:r>
          </w:p>
        </w:tc>
        <w:tc>
          <w:tcPr>
            <w:tcW w:w="642" w:type="dxa"/>
            <w:tcBorders>
              <w:top w:val="nil"/>
              <w:left w:val="nil"/>
              <w:bottom w:val="nil"/>
              <w:right w:val="nil"/>
            </w:tcBorders>
            <w:shd w:val="clear" w:color="auto" w:fill="auto"/>
            <w:noWrap/>
            <w:vAlign w:val="center"/>
            <w:hideMark/>
          </w:tcPr>
          <w:p w14:paraId="5229002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09F79F6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11,3</w:t>
            </w:r>
          </w:p>
        </w:tc>
        <w:tc>
          <w:tcPr>
            <w:tcW w:w="478" w:type="dxa"/>
            <w:tcBorders>
              <w:top w:val="nil"/>
              <w:left w:val="nil"/>
              <w:bottom w:val="nil"/>
              <w:right w:val="nil"/>
            </w:tcBorders>
            <w:shd w:val="clear" w:color="auto" w:fill="auto"/>
            <w:noWrap/>
            <w:vAlign w:val="center"/>
            <w:hideMark/>
          </w:tcPr>
          <w:p w14:paraId="7BABE8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579</w:t>
            </w:r>
          </w:p>
        </w:tc>
        <w:tc>
          <w:tcPr>
            <w:tcW w:w="422" w:type="dxa"/>
            <w:tcBorders>
              <w:top w:val="nil"/>
              <w:left w:val="nil"/>
              <w:bottom w:val="nil"/>
              <w:right w:val="nil"/>
            </w:tcBorders>
            <w:shd w:val="clear" w:color="auto" w:fill="auto"/>
            <w:noWrap/>
            <w:vAlign w:val="center"/>
            <w:hideMark/>
          </w:tcPr>
          <w:p w14:paraId="0D02359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385" w:type="dxa"/>
            <w:tcBorders>
              <w:top w:val="nil"/>
              <w:left w:val="nil"/>
              <w:bottom w:val="nil"/>
              <w:right w:val="nil"/>
            </w:tcBorders>
            <w:shd w:val="clear" w:color="auto" w:fill="auto"/>
            <w:noWrap/>
            <w:vAlign w:val="center"/>
            <w:hideMark/>
          </w:tcPr>
          <w:p w14:paraId="28CD936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719DACB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48F6D1F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3FE1346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871</w:t>
            </w:r>
          </w:p>
        </w:tc>
        <w:tc>
          <w:tcPr>
            <w:tcW w:w="478" w:type="dxa"/>
            <w:tcBorders>
              <w:top w:val="nil"/>
              <w:left w:val="nil"/>
              <w:bottom w:val="nil"/>
              <w:right w:val="nil"/>
            </w:tcBorders>
            <w:shd w:val="clear" w:color="auto" w:fill="auto"/>
            <w:noWrap/>
            <w:vAlign w:val="center"/>
            <w:hideMark/>
          </w:tcPr>
          <w:p w14:paraId="3DA497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327</w:t>
            </w:r>
          </w:p>
        </w:tc>
      </w:tr>
      <w:tr w:rsidR="005025D5" w:rsidRPr="00884C32" w14:paraId="4C4CB00E"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8CA6A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IOB</w:t>
            </w:r>
          </w:p>
        </w:tc>
        <w:tc>
          <w:tcPr>
            <w:tcW w:w="2539" w:type="dxa"/>
            <w:tcBorders>
              <w:top w:val="nil"/>
              <w:left w:val="nil"/>
              <w:bottom w:val="nil"/>
              <w:right w:val="nil"/>
            </w:tcBorders>
            <w:shd w:val="clear" w:color="auto" w:fill="auto"/>
            <w:noWrap/>
            <w:vAlign w:val="center"/>
            <w:hideMark/>
          </w:tcPr>
          <w:p w14:paraId="08557E6E"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PYS-2017-IOB_03</w:t>
            </w:r>
          </w:p>
        </w:tc>
        <w:tc>
          <w:tcPr>
            <w:tcW w:w="565" w:type="dxa"/>
            <w:tcBorders>
              <w:top w:val="nil"/>
              <w:left w:val="nil"/>
              <w:bottom w:val="nil"/>
              <w:right w:val="nil"/>
            </w:tcBorders>
            <w:shd w:val="clear" w:color="auto" w:fill="auto"/>
            <w:noWrap/>
            <w:vAlign w:val="center"/>
            <w:hideMark/>
          </w:tcPr>
          <w:p w14:paraId="52DFF5B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24,6</w:t>
            </w:r>
          </w:p>
        </w:tc>
        <w:tc>
          <w:tcPr>
            <w:tcW w:w="553" w:type="dxa"/>
            <w:tcBorders>
              <w:top w:val="nil"/>
              <w:left w:val="nil"/>
              <w:bottom w:val="nil"/>
              <w:right w:val="nil"/>
            </w:tcBorders>
            <w:shd w:val="clear" w:color="auto" w:fill="auto"/>
            <w:noWrap/>
            <w:vAlign w:val="center"/>
            <w:hideMark/>
          </w:tcPr>
          <w:p w14:paraId="74E31A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580" w:type="dxa"/>
            <w:tcBorders>
              <w:top w:val="nil"/>
              <w:left w:val="nil"/>
              <w:bottom w:val="nil"/>
              <w:right w:val="nil"/>
            </w:tcBorders>
            <w:shd w:val="clear" w:color="auto" w:fill="auto"/>
            <w:noWrap/>
            <w:vAlign w:val="center"/>
            <w:hideMark/>
          </w:tcPr>
          <w:p w14:paraId="4789996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16,4</w:t>
            </w:r>
          </w:p>
        </w:tc>
        <w:tc>
          <w:tcPr>
            <w:tcW w:w="696" w:type="dxa"/>
            <w:tcBorders>
              <w:top w:val="nil"/>
              <w:left w:val="nil"/>
              <w:bottom w:val="nil"/>
              <w:right w:val="nil"/>
            </w:tcBorders>
            <w:shd w:val="clear" w:color="auto" w:fill="auto"/>
            <w:noWrap/>
            <w:vAlign w:val="center"/>
            <w:hideMark/>
          </w:tcPr>
          <w:p w14:paraId="04CDC7A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0,829</w:t>
            </w:r>
          </w:p>
        </w:tc>
        <w:tc>
          <w:tcPr>
            <w:tcW w:w="642" w:type="dxa"/>
            <w:tcBorders>
              <w:top w:val="nil"/>
              <w:left w:val="nil"/>
              <w:bottom w:val="nil"/>
              <w:right w:val="nil"/>
            </w:tcBorders>
            <w:shd w:val="clear" w:color="auto" w:fill="auto"/>
            <w:noWrap/>
            <w:vAlign w:val="center"/>
            <w:hideMark/>
          </w:tcPr>
          <w:p w14:paraId="6571FC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60EFE33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478" w:type="dxa"/>
            <w:tcBorders>
              <w:top w:val="nil"/>
              <w:left w:val="nil"/>
              <w:bottom w:val="nil"/>
              <w:right w:val="nil"/>
            </w:tcBorders>
            <w:shd w:val="clear" w:color="auto" w:fill="auto"/>
            <w:noWrap/>
            <w:vAlign w:val="center"/>
            <w:hideMark/>
          </w:tcPr>
          <w:p w14:paraId="6DEC510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597</w:t>
            </w:r>
          </w:p>
        </w:tc>
        <w:tc>
          <w:tcPr>
            <w:tcW w:w="422" w:type="dxa"/>
            <w:tcBorders>
              <w:top w:val="nil"/>
              <w:left w:val="nil"/>
              <w:bottom w:val="nil"/>
              <w:right w:val="nil"/>
            </w:tcBorders>
            <w:shd w:val="clear" w:color="auto" w:fill="auto"/>
            <w:noWrap/>
            <w:vAlign w:val="center"/>
            <w:hideMark/>
          </w:tcPr>
          <w:p w14:paraId="1DEC6AA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11C47A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422" w:type="dxa"/>
            <w:tcBorders>
              <w:top w:val="nil"/>
              <w:left w:val="nil"/>
              <w:bottom w:val="nil"/>
              <w:right w:val="nil"/>
            </w:tcBorders>
            <w:shd w:val="clear" w:color="auto" w:fill="auto"/>
            <w:noWrap/>
            <w:vAlign w:val="center"/>
            <w:hideMark/>
          </w:tcPr>
          <w:p w14:paraId="398A7E4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111BC09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w:t>
            </w:r>
          </w:p>
        </w:tc>
        <w:tc>
          <w:tcPr>
            <w:tcW w:w="625" w:type="dxa"/>
            <w:tcBorders>
              <w:top w:val="nil"/>
              <w:left w:val="nil"/>
              <w:bottom w:val="nil"/>
              <w:right w:val="nil"/>
            </w:tcBorders>
            <w:shd w:val="clear" w:color="auto" w:fill="auto"/>
            <w:noWrap/>
            <w:vAlign w:val="center"/>
            <w:hideMark/>
          </w:tcPr>
          <w:p w14:paraId="70B917C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842</w:t>
            </w:r>
          </w:p>
        </w:tc>
        <w:tc>
          <w:tcPr>
            <w:tcW w:w="478" w:type="dxa"/>
            <w:tcBorders>
              <w:top w:val="nil"/>
              <w:left w:val="nil"/>
              <w:bottom w:val="nil"/>
              <w:right w:val="nil"/>
            </w:tcBorders>
            <w:shd w:val="clear" w:color="auto" w:fill="auto"/>
            <w:noWrap/>
            <w:vAlign w:val="center"/>
            <w:hideMark/>
          </w:tcPr>
          <w:p w14:paraId="07D332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310</w:t>
            </w:r>
          </w:p>
        </w:tc>
      </w:tr>
      <w:tr w:rsidR="005025D5" w:rsidRPr="00884C32" w14:paraId="132B1E21"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50AD75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MAX</w:t>
            </w:r>
          </w:p>
        </w:tc>
        <w:tc>
          <w:tcPr>
            <w:tcW w:w="2539" w:type="dxa"/>
            <w:tcBorders>
              <w:top w:val="nil"/>
              <w:left w:val="nil"/>
              <w:bottom w:val="nil"/>
              <w:right w:val="nil"/>
            </w:tcBorders>
            <w:shd w:val="clear" w:color="auto" w:fill="auto"/>
            <w:noWrap/>
            <w:vAlign w:val="center"/>
            <w:hideMark/>
          </w:tcPr>
          <w:p w14:paraId="7BF2E3D0"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PYS-2017-MAX_01</w:t>
            </w:r>
          </w:p>
        </w:tc>
        <w:tc>
          <w:tcPr>
            <w:tcW w:w="565" w:type="dxa"/>
            <w:tcBorders>
              <w:top w:val="nil"/>
              <w:left w:val="nil"/>
              <w:bottom w:val="nil"/>
              <w:right w:val="nil"/>
            </w:tcBorders>
            <w:shd w:val="clear" w:color="auto" w:fill="auto"/>
            <w:noWrap/>
            <w:vAlign w:val="center"/>
            <w:hideMark/>
          </w:tcPr>
          <w:p w14:paraId="301A94E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24,3</w:t>
            </w:r>
          </w:p>
        </w:tc>
        <w:tc>
          <w:tcPr>
            <w:tcW w:w="553" w:type="dxa"/>
            <w:tcBorders>
              <w:top w:val="nil"/>
              <w:left w:val="nil"/>
              <w:bottom w:val="nil"/>
              <w:right w:val="nil"/>
            </w:tcBorders>
            <w:shd w:val="clear" w:color="auto" w:fill="auto"/>
            <w:noWrap/>
            <w:vAlign w:val="center"/>
            <w:hideMark/>
          </w:tcPr>
          <w:p w14:paraId="06CF42F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1,11</w:t>
            </w:r>
          </w:p>
        </w:tc>
        <w:tc>
          <w:tcPr>
            <w:tcW w:w="580" w:type="dxa"/>
            <w:tcBorders>
              <w:top w:val="nil"/>
              <w:left w:val="nil"/>
              <w:bottom w:val="nil"/>
              <w:right w:val="nil"/>
            </w:tcBorders>
            <w:shd w:val="clear" w:color="auto" w:fill="auto"/>
            <w:noWrap/>
            <w:vAlign w:val="center"/>
            <w:hideMark/>
          </w:tcPr>
          <w:p w14:paraId="584846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18,0</w:t>
            </w:r>
          </w:p>
        </w:tc>
        <w:tc>
          <w:tcPr>
            <w:tcW w:w="696" w:type="dxa"/>
            <w:tcBorders>
              <w:top w:val="nil"/>
              <w:left w:val="nil"/>
              <w:bottom w:val="nil"/>
              <w:right w:val="nil"/>
            </w:tcBorders>
            <w:shd w:val="clear" w:color="auto" w:fill="auto"/>
            <w:noWrap/>
            <w:vAlign w:val="center"/>
            <w:hideMark/>
          </w:tcPr>
          <w:p w14:paraId="67CE67B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0,738</w:t>
            </w:r>
          </w:p>
        </w:tc>
        <w:tc>
          <w:tcPr>
            <w:tcW w:w="642" w:type="dxa"/>
            <w:tcBorders>
              <w:top w:val="nil"/>
              <w:left w:val="nil"/>
              <w:bottom w:val="nil"/>
              <w:right w:val="nil"/>
            </w:tcBorders>
            <w:shd w:val="clear" w:color="auto" w:fill="auto"/>
            <w:noWrap/>
            <w:vAlign w:val="center"/>
            <w:hideMark/>
          </w:tcPr>
          <w:p w14:paraId="746D09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694" w:type="dxa"/>
            <w:tcBorders>
              <w:top w:val="nil"/>
              <w:left w:val="nil"/>
              <w:bottom w:val="nil"/>
              <w:right w:val="nil"/>
            </w:tcBorders>
            <w:shd w:val="clear" w:color="auto" w:fill="auto"/>
            <w:noWrap/>
            <w:vAlign w:val="center"/>
            <w:hideMark/>
          </w:tcPr>
          <w:p w14:paraId="161FE9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614DD6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581</w:t>
            </w:r>
          </w:p>
        </w:tc>
        <w:tc>
          <w:tcPr>
            <w:tcW w:w="422" w:type="dxa"/>
            <w:tcBorders>
              <w:top w:val="nil"/>
              <w:left w:val="nil"/>
              <w:bottom w:val="nil"/>
              <w:right w:val="nil"/>
            </w:tcBorders>
            <w:shd w:val="clear" w:color="auto" w:fill="auto"/>
            <w:noWrap/>
            <w:vAlign w:val="center"/>
            <w:hideMark/>
          </w:tcPr>
          <w:p w14:paraId="02326CE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385" w:type="dxa"/>
            <w:tcBorders>
              <w:top w:val="nil"/>
              <w:left w:val="nil"/>
              <w:bottom w:val="nil"/>
              <w:right w:val="nil"/>
            </w:tcBorders>
            <w:shd w:val="clear" w:color="auto" w:fill="auto"/>
            <w:noWrap/>
            <w:vAlign w:val="center"/>
            <w:hideMark/>
          </w:tcPr>
          <w:p w14:paraId="638834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7B5F86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1AAD4E6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49</w:t>
            </w:r>
          </w:p>
        </w:tc>
        <w:tc>
          <w:tcPr>
            <w:tcW w:w="625" w:type="dxa"/>
            <w:tcBorders>
              <w:top w:val="nil"/>
              <w:left w:val="nil"/>
              <w:bottom w:val="nil"/>
              <w:right w:val="nil"/>
            </w:tcBorders>
            <w:shd w:val="clear" w:color="auto" w:fill="auto"/>
            <w:noWrap/>
            <w:vAlign w:val="center"/>
            <w:hideMark/>
          </w:tcPr>
          <w:p w14:paraId="05A60F5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853</w:t>
            </w:r>
          </w:p>
        </w:tc>
        <w:tc>
          <w:tcPr>
            <w:tcW w:w="478" w:type="dxa"/>
            <w:tcBorders>
              <w:top w:val="nil"/>
              <w:left w:val="nil"/>
              <w:bottom w:val="nil"/>
              <w:right w:val="nil"/>
            </w:tcBorders>
            <w:shd w:val="clear" w:color="auto" w:fill="auto"/>
            <w:noWrap/>
            <w:vAlign w:val="center"/>
            <w:hideMark/>
          </w:tcPr>
          <w:p w14:paraId="4EA7B72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324</w:t>
            </w:r>
          </w:p>
        </w:tc>
      </w:tr>
      <w:tr w:rsidR="005025D5" w:rsidRPr="00884C32" w14:paraId="0DE4CEE9"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82F97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MAX</w:t>
            </w:r>
          </w:p>
        </w:tc>
        <w:tc>
          <w:tcPr>
            <w:tcW w:w="2539" w:type="dxa"/>
            <w:tcBorders>
              <w:top w:val="nil"/>
              <w:left w:val="nil"/>
              <w:bottom w:val="nil"/>
              <w:right w:val="nil"/>
            </w:tcBorders>
            <w:shd w:val="clear" w:color="auto" w:fill="auto"/>
            <w:noWrap/>
            <w:vAlign w:val="center"/>
            <w:hideMark/>
          </w:tcPr>
          <w:p w14:paraId="54C97199"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PYS-2017-MAX_02</w:t>
            </w:r>
          </w:p>
        </w:tc>
        <w:tc>
          <w:tcPr>
            <w:tcW w:w="565" w:type="dxa"/>
            <w:tcBorders>
              <w:top w:val="nil"/>
              <w:left w:val="nil"/>
              <w:bottom w:val="nil"/>
              <w:right w:val="nil"/>
            </w:tcBorders>
            <w:shd w:val="clear" w:color="auto" w:fill="auto"/>
            <w:noWrap/>
            <w:vAlign w:val="center"/>
            <w:hideMark/>
          </w:tcPr>
          <w:p w14:paraId="4F17D93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24,3</w:t>
            </w:r>
          </w:p>
        </w:tc>
        <w:tc>
          <w:tcPr>
            <w:tcW w:w="553" w:type="dxa"/>
            <w:tcBorders>
              <w:top w:val="nil"/>
              <w:left w:val="nil"/>
              <w:bottom w:val="nil"/>
              <w:right w:val="nil"/>
            </w:tcBorders>
            <w:shd w:val="clear" w:color="auto" w:fill="auto"/>
            <w:noWrap/>
            <w:vAlign w:val="center"/>
            <w:hideMark/>
          </w:tcPr>
          <w:p w14:paraId="60F4FC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1,11</w:t>
            </w:r>
          </w:p>
        </w:tc>
        <w:tc>
          <w:tcPr>
            <w:tcW w:w="580" w:type="dxa"/>
            <w:tcBorders>
              <w:top w:val="nil"/>
              <w:left w:val="nil"/>
              <w:bottom w:val="nil"/>
              <w:right w:val="nil"/>
            </w:tcBorders>
            <w:shd w:val="clear" w:color="auto" w:fill="auto"/>
            <w:noWrap/>
            <w:vAlign w:val="center"/>
            <w:hideMark/>
          </w:tcPr>
          <w:p w14:paraId="318C8AA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18,2</w:t>
            </w:r>
          </w:p>
        </w:tc>
        <w:tc>
          <w:tcPr>
            <w:tcW w:w="696" w:type="dxa"/>
            <w:tcBorders>
              <w:top w:val="nil"/>
              <w:left w:val="nil"/>
              <w:bottom w:val="nil"/>
              <w:right w:val="nil"/>
            </w:tcBorders>
            <w:shd w:val="clear" w:color="auto" w:fill="auto"/>
            <w:noWrap/>
            <w:vAlign w:val="center"/>
            <w:hideMark/>
          </w:tcPr>
          <w:p w14:paraId="77B0CE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0,755</w:t>
            </w:r>
          </w:p>
        </w:tc>
        <w:tc>
          <w:tcPr>
            <w:tcW w:w="642" w:type="dxa"/>
            <w:tcBorders>
              <w:top w:val="nil"/>
              <w:left w:val="nil"/>
              <w:bottom w:val="nil"/>
              <w:right w:val="nil"/>
            </w:tcBorders>
            <w:shd w:val="clear" w:color="auto" w:fill="auto"/>
            <w:noWrap/>
            <w:vAlign w:val="center"/>
            <w:hideMark/>
          </w:tcPr>
          <w:p w14:paraId="54F6067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7D63A71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478" w:type="dxa"/>
            <w:tcBorders>
              <w:top w:val="nil"/>
              <w:left w:val="nil"/>
              <w:bottom w:val="nil"/>
              <w:right w:val="nil"/>
            </w:tcBorders>
            <w:shd w:val="clear" w:color="auto" w:fill="auto"/>
            <w:noWrap/>
            <w:vAlign w:val="center"/>
            <w:hideMark/>
          </w:tcPr>
          <w:p w14:paraId="730D708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576</w:t>
            </w:r>
          </w:p>
        </w:tc>
        <w:tc>
          <w:tcPr>
            <w:tcW w:w="422" w:type="dxa"/>
            <w:tcBorders>
              <w:top w:val="nil"/>
              <w:left w:val="nil"/>
              <w:bottom w:val="nil"/>
              <w:right w:val="nil"/>
            </w:tcBorders>
            <w:shd w:val="clear" w:color="auto" w:fill="auto"/>
            <w:noWrap/>
            <w:vAlign w:val="center"/>
            <w:hideMark/>
          </w:tcPr>
          <w:p w14:paraId="65A3936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385" w:type="dxa"/>
            <w:tcBorders>
              <w:top w:val="nil"/>
              <w:left w:val="nil"/>
              <w:bottom w:val="nil"/>
              <w:right w:val="nil"/>
            </w:tcBorders>
            <w:shd w:val="clear" w:color="auto" w:fill="auto"/>
            <w:noWrap/>
            <w:vAlign w:val="center"/>
            <w:hideMark/>
          </w:tcPr>
          <w:p w14:paraId="4F59FF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4AA8D6D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4A477C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w:t>
            </w:r>
          </w:p>
        </w:tc>
        <w:tc>
          <w:tcPr>
            <w:tcW w:w="625" w:type="dxa"/>
            <w:tcBorders>
              <w:top w:val="nil"/>
              <w:left w:val="nil"/>
              <w:bottom w:val="nil"/>
              <w:right w:val="nil"/>
            </w:tcBorders>
            <w:shd w:val="clear" w:color="auto" w:fill="auto"/>
            <w:noWrap/>
            <w:vAlign w:val="center"/>
            <w:hideMark/>
          </w:tcPr>
          <w:p w14:paraId="3388DE5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666</w:t>
            </w:r>
          </w:p>
        </w:tc>
        <w:tc>
          <w:tcPr>
            <w:tcW w:w="478" w:type="dxa"/>
            <w:tcBorders>
              <w:top w:val="nil"/>
              <w:left w:val="nil"/>
              <w:bottom w:val="nil"/>
              <w:right w:val="nil"/>
            </w:tcBorders>
            <w:shd w:val="clear" w:color="auto" w:fill="auto"/>
            <w:noWrap/>
            <w:vAlign w:val="center"/>
            <w:hideMark/>
          </w:tcPr>
          <w:p w14:paraId="24C753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313</w:t>
            </w:r>
          </w:p>
        </w:tc>
      </w:tr>
      <w:tr w:rsidR="005025D5" w:rsidRPr="00884C32" w14:paraId="5A419B18"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DE2722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MAX</w:t>
            </w:r>
          </w:p>
        </w:tc>
        <w:tc>
          <w:tcPr>
            <w:tcW w:w="2539" w:type="dxa"/>
            <w:tcBorders>
              <w:top w:val="nil"/>
              <w:left w:val="nil"/>
              <w:bottom w:val="nil"/>
              <w:right w:val="nil"/>
            </w:tcBorders>
            <w:shd w:val="clear" w:color="auto" w:fill="auto"/>
            <w:noWrap/>
            <w:vAlign w:val="center"/>
            <w:hideMark/>
          </w:tcPr>
          <w:p w14:paraId="1342DE4D"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PYS-2017-MAX_03</w:t>
            </w:r>
          </w:p>
        </w:tc>
        <w:tc>
          <w:tcPr>
            <w:tcW w:w="565" w:type="dxa"/>
            <w:tcBorders>
              <w:top w:val="nil"/>
              <w:left w:val="nil"/>
              <w:bottom w:val="nil"/>
              <w:right w:val="nil"/>
            </w:tcBorders>
            <w:shd w:val="clear" w:color="auto" w:fill="auto"/>
            <w:noWrap/>
            <w:vAlign w:val="center"/>
            <w:hideMark/>
          </w:tcPr>
          <w:p w14:paraId="0756DB0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23,8</w:t>
            </w:r>
          </w:p>
        </w:tc>
        <w:tc>
          <w:tcPr>
            <w:tcW w:w="553" w:type="dxa"/>
            <w:tcBorders>
              <w:top w:val="nil"/>
              <w:left w:val="nil"/>
              <w:bottom w:val="nil"/>
              <w:right w:val="nil"/>
            </w:tcBorders>
            <w:shd w:val="clear" w:color="auto" w:fill="auto"/>
            <w:noWrap/>
            <w:vAlign w:val="center"/>
            <w:hideMark/>
          </w:tcPr>
          <w:p w14:paraId="2A1E92E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580" w:type="dxa"/>
            <w:tcBorders>
              <w:top w:val="nil"/>
              <w:left w:val="nil"/>
              <w:bottom w:val="nil"/>
              <w:right w:val="nil"/>
            </w:tcBorders>
            <w:shd w:val="clear" w:color="auto" w:fill="auto"/>
            <w:noWrap/>
            <w:vAlign w:val="center"/>
            <w:hideMark/>
          </w:tcPr>
          <w:p w14:paraId="71F7B5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17,7</w:t>
            </w:r>
          </w:p>
        </w:tc>
        <w:tc>
          <w:tcPr>
            <w:tcW w:w="696" w:type="dxa"/>
            <w:tcBorders>
              <w:top w:val="nil"/>
              <w:left w:val="nil"/>
              <w:bottom w:val="nil"/>
              <w:right w:val="nil"/>
            </w:tcBorders>
            <w:shd w:val="clear" w:color="auto" w:fill="auto"/>
            <w:noWrap/>
            <w:vAlign w:val="center"/>
            <w:hideMark/>
          </w:tcPr>
          <w:p w14:paraId="46F76E2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0,747</w:t>
            </w:r>
          </w:p>
        </w:tc>
        <w:tc>
          <w:tcPr>
            <w:tcW w:w="642" w:type="dxa"/>
            <w:tcBorders>
              <w:top w:val="nil"/>
              <w:left w:val="nil"/>
              <w:bottom w:val="nil"/>
              <w:right w:val="nil"/>
            </w:tcBorders>
            <w:shd w:val="clear" w:color="auto" w:fill="auto"/>
            <w:noWrap/>
            <w:vAlign w:val="center"/>
            <w:hideMark/>
          </w:tcPr>
          <w:p w14:paraId="1D490B4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1641B4F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478" w:type="dxa"/>
            <w:tcBorders>
              <w:top w:val="nil"/>
              <w:left w:val="nil"/>
              <w:bottom w:val="nil"/>
              <w:right w:val="nil"/>
            </w:tcBorders>
            <w:shd w:val="clear" w:color="auto" w:fill="auto"/>
            <w:noWrap/>
            <w:vAlign w:val="center"/>
            <w:hideMark/>
          </w:tcPr>
          <w:p w14:paraId="71C79D2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571</w:t>
            </w:r>
          </w:p>
        </w:tc>
        <w:tc>
          <w:tcPr>
            <w:tcW w:w="422" w:type="dxa"/>
            <w:tcBorders>
              <w:top w:val="nil"/>
              <w:left w:val="nil"/>
              <w:bottom w:val="nil"/>
              <w:right w:val="nil"/>
            </w:tcBorders>
            <w:shd w:val="clear" w:color="auto" w:fill="auto"/>
            <w:noWrap/>
            <w:vAlign w:val="center"/>
            <w:hideMark/>
          </w:tcPr>
          <w:p w14:paraId="11E5AB7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385" w:type="dxa"/>
            <w:tcBorders>
              <w:top w:val="nil"/>
              <w:left w:val="nil"/>
              <w:bottom w:val="nil"/>
              <w:right w:val="nil"/>
            </w:tcBorders>
            <w:shd w:val="clear" w:color="auto" w:fill="auto"/>
            <w:noWrap/>
            <w:vAlign w:val="center"/>
            <w:hideMark/>
          </w:tcPr>
          <w:p w14:paraId="32EF4E6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422" w:type="dxa"/>
            <w:tcBorders>
              <w:top w:val="nil"/>
              <w:left w:val="nil"/>
              <w:bottom w:val="nil"/>
              <w:right w:val="nil"/>
            </w:tcBorders>
            <w:shd w:val="clear" w:color="auto" w:fill="auto"/>
            <w:noWrap/>
            <w:vAlign w:val="center"/>
            <w:hideMark/>
          </w:tcPr>
          <w:p w14:paraId="219F369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73FDCD5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w:t>
            </w:r>
          </w:p>
        </w:tc>
        <w:tc>
          <w:tcPr>
            <w:tcW w:w="625" w:type="dxa"/>
            <w:tcBorders>
              <w:top w:val="nil"/>
              <w:left w:val="nil"/>
              <w:bottom w:val="nil"/>
              <w:right w:val="nil"/>
            </w:tcBorders>
            <w:shd w:val="clear" w:color="auto" w:fill="auto"/>
            <w:noWrap/>
            <w:vAlign w:val="center"/>
            <w:hideMark/>
          </w:tcPr>
          <w:p w14:paraId="6ABA786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909</w:t>
            </w:r>
          </w:p>
        </w:tc>
        <w:tc>
          <w:tcPr>
            <w:tcW w:w="478" w:type="dxa"/>
            <w:tcBorders>
              <w:top w:val="nil"/>
              <w:left w:val="nil"/>
              <w:bottom w:val="nil"/>
              <w:right w:val="nil"/>
            </w:tcBorders>
            <w:shd w:val="clear" w:color="auto" w:fill="auto"/>
            <w:noWrap/>
            <w:vAlign w:val="center"/>
            <w:hideMark/>
          </w:tcPr>
          <w:p w14:paraId="0EAB3C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342</w:t>
            </w:r>
          </w:p>
        </w:tc>
      </w:tr>
      <w:tr w:rsidR="005025D5" w:rsidRPr="00884C32" w14:paraId="11D433D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1E7C0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PCP</w:t>
            </w:r>
          </w:p>
        </w:tc>
        <w:tc>
          <w:tcPr>
            <w:tcW w:w="2539" w:type="dxa"/>
            <w:tcBorders>
              <w:top w:val="nil"/>
              <w:left w:val="nil"/>
              <w:bottom w:val="nil"/>
              <w:right w:val="nil"/>
            </w:tcBorders>
            <w:shd w:val="clear" w:color="auto" w:fill="auto"/>
            <w:noWrap/>
            <w:vAlign w:val="center"/>
            <w:hideMark/>
          </w:tcPr>
          <w:p w14:paraId="52DC9DEA"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PYS-2017-PCP_01</w:t>
            </w:r>
          </w:p>
        </w:tc>
        <w:tc>
          <w:tcPr>
            <w:tcW w:w="565" w:type="dxa"/>
            <w:tcBorders>
              <w:top w:val="nil"/>
              <w:left w:val="nil"/>
              <w:bottom w:val="nil"/>
              <w:right w:val="nil"/>
            </w:tcBorders>
            <w:shd w:val="clear" w:color="auto" w:fill="auto"/>
            <w:noWrap/>
            <w:vAlign w:val="center"/>
            <w:hideMark/>
          </w:tcPr>
          <w:p w14:paraId="74A2F63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26,8</w:t>
            </w:r>
          </w:p>
        </w:tc>
        <w:tc>
          <w:tcPr>
            <w:tcW w:w="553" w:type="dxa"/>
            <w:tcBorders>
              <w:top w:val="nil"/>
              <w:left w:val="nil"/>
              <w:bottom w:val="nil"/>
              <w:right w:val="nil"/>
            </w:tcBorders>
            <w:shd w:val="clear" w:color="auto" w:fill="auto"/>
            <w:noWrap/>
            <w:vAlign w:val="center"/>
            <w:hideMark/>
          </w:tcPr>
          <w:p w14:paraId="2ACD995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580" w:type="dxa"/>
            <w:tcBorders>
              <w:top w:val="nil"/>
              <w:left w:val="nil"/>
              <w:bottom w:val="nil"/>
              <w:right w:val="nil"/>
            </w:tcBorders>
            <w:shd w:val="clear" w:color="auto" w:fill="auto"/>
            <w:noWrap/>
            <w:vAlign w:val="center"/>
            <w:hideMark/>
          </w:tcPr>
          <w:p w14:paraId="2C8173E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15,1</w:t>
            </w:r>
          </w:p>
        </w:tc>
        <w:tc>
          <w:tcPr>
            <w:tcW w:w="696" w:type="dxa"/>
            <w:tcBorders>
              <w:top w:val="nil"/>
              <w:left w:val="nil"/>
              <w:bottom w:val="nil"/>
              <w:right w:val="nil"/>
            </w:tcBorders>
            <w:shd w:val="clear" w:color="auto" w:fill="auto"/>
            <w:noWrap/>
            <w:vAlign w:val="center"/>
            <w:hideMark/>
          </w:tcPr>
          <w:p w14:paraId="7D484D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0,770</w:t>
            </w:r>
          </w:p>
        </w:tc>
        <w:tc>
          <w:tcPr>
            <w:tcW w:w="642" w:type="dxa"/>
            <w:tcBorders>
              <w:top w:val="nil"/>
              <w:left w:val="nil"/>
              <w:bottom w:val="nil"/>
              <w:right w:val="nil"/>
            </w:tcBorders>
            <w:shd w:val="clear" w:color="auto" w:fill="auto"/>
            <w:noWrap/>
            <w:vAlign w:val="center"/>
            <w:hideMark/>
          </w:tcPr>
          <w:p w14:paraId="59C1717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6D2A0E6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478" w:type="dxa"/>
            <w:tcBorders>
              <w:top w:val="nil"/>
              <w:left w:val="nil"/>
              <w:bottom w:val="nil"/>
              <w:right w:val="nil"/>
            </w:tcBorders>
            <w:shd w:val="clear" w:color="auto" w:fill="auto"/>
            <w:noWrap/>
            <w:vAlign w:val="center"/>
            <w:hideMark/>
          </w:tcPr>
          <w:p w14:paraId="0176BBF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570</w:t>
            </w:r>
          </w:p>
        </w:tc>
        <w:tc>
          <w:tcPr>
            <w:tcW w:w="422" w:type="dxa"/>
            <w:tcBorders>
              <w:top w:val="nil"/>
              <w:left w:val="nil"/>
              <w:bottom w:val="nil"/>
              <w:right w:val="nil"/>
            </w:tcBorders>
            <w:shd w:val="clear" w:color="auto" w:fill="auto"/>
            <w:noWrap/>
            <w:vAlign w:val="center"/>
            <w:hideMark/>
          </w:tcPr>
          <w:p w14:paraId="4316B2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58C8C1F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422" w:type="dxa"/>
            <w:tcBorders>
              <w:top w:val="nil"/>
              <w:left w:val="nil"/>
              <w:bottom w:val="nil"/>
              <w:right w:val="nil"/>
            </w:tcBorders>
            <w:shd w:val="clear" w:color="auto" w:fill="auto"/>
            <w:noWrap/>
            <w:vAlign w:val="center"/>
            <w:hideMark/>
          </w:tcPr>
          <w:p w14:paraId="28C5098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w:t>
            </w:r>
          </w:p>
        </w:tc>
        <w:tc>
          <w:tcPr>
            <w:tcW w:w="360" w:type="dxa"/>
            <w:tcBorders>
              <w:top w:val="nil"/>
              <w:left w:val="nil"/>
              <w:bottom w:val="nil"/>
              <w:right w:val="nil"/>
            </w:tcBorders>
            <w:shd w:val="clear" w:color="auto" w:fill="auto"/>
            <w:noWrap/>
            <w:vAlign w:val="center"/>
            <w:hideMark/>
          </w:tcPr>
          <w:p w14:paraId="2A0B44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0D5969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1396</w:t>
            </w:r>
          </w:p>
        </w:tc>
        <w:tc>
          <w:tcPr>
            <w:tcW w:w="478" w:type="dxa"/>
            <w:tcBorders>
              <w:top w:val="nil"/>
              <w:left w:val="nil"/>
              <w:bottom w:val="nil"/>
              <w:right w:val="nil"/>
            </w:tcBorders>
            <w:shd w:val="clear" w:color="auto" w:fill="auto"/>
            <w:noWrap/>
            <w:vAlign w:val="center"/>
            <w:hideMark/>
          </w:tcPr>
          <w:p w14:paraId="3A2754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380</w:t>
            </w:r>
          </w:p>
        </w:tc>
      </w:tr>
      <w:tr w:rsidR="005025D5" w:rsidRPr="00884C32" w14:paraId="65201C8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4D560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PCP</w:t>
            </w:r>
          </w:p>
        </w:tc>
        <w:tc>
          <w:tcPr>
            <w:tcW w:w="2539" w:type="dxa"/>
            <w:tcBorders>
              <w:top w:val="nil"/>
              <w:left w:val="nil"/>
              <w:bottom w:val="nil"/>
              <w:right w:val="nil"/>
            </w:tcBorders>
            <w:shd w:val="clear" w:color="auto" w:fill="auto"/>
            <w:noWrap/>
            <w:vAlign w:val="center"/>
            <w:hideMark/>
          </w:tcPr>
          <w:p w14:paraId="58D66F9D"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PYS-2017-PCP_02</w:t>
            </w:r>
          </w:p>
        </w:tc>
        <w:tc>
          <w:tcPr>
            <w:tcW w:w="565" w:type="dxa"/>
            <w:tcBorders>
              <w:top w:val="nil"/>
              <w:left w:val="nil"/>
              <w:bottom w:val="nil"/>
              <w:right w:val="nil"/>
            </w:tcBorders>
            <w:shd w:val="clear" w:color="auto" w:fill="auto"/>
            <w:noWrap/>
            <w:vAlign w:val="center"/>
            <w:hideMark/>
          </w:tcPr>
          <w:p w14:paraId="3584C3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26,2</w:t>
            </w:r>
          </w:p>
        </w:tc>
        <w:tc>
          <w:tcPr>
            <w:tcW w:w="553" w:type="dxa"/>
            <w:tcBorders>
              <w:top w:val="nil"/>
              <w:left w:val="nil"/>
              <w:bottom w:val="nil"/>
              <w:right w:val="nil"/>
            </w:tcBorders>
            <w:shd w:val="clear" w:color="auto" w:fill="auto"/>
            <w:noWrap/>
            <w:vAlign w:val="center"/>
            <w:hideMark/>
          </w:tcPr>
          <w:p w14:paraId="4156CE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580" w:type="dxa"/>
            <w:tcBorders>
              <w:top w:val="nil"/>
              <w:left w:val="nil"/>
              <w:bottom w:val="nil"/>
              <w:right w:val="nil"/>
            </w:tcBorders>
            <w:shd w:val="clear" w:color="auto" w:fill="auto"/>
            <w:noWrap/>
            <w:vAlign w:val="center"/>
            <w:hideMark/>
          </w:tcPr>
          <w:p w14:paraId="3A41D89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15,2</w:t>
            </w:r>
          </w:p>
        </w:tc>
        <w:tc>
          <w:tcPr>
            <w:tcW w:w="696" w:type="dxa"/>
            <w:tcBorders>
              <w:top w:val="nil"/>
              <w:left w:val="nil"/>
              <w:bottom w:val="nil"/>
              <w:right w:val="nil"/>
            </w:tcBorders>
            <w:shd w:val="clear" w:color="auto" w:fill="auto"/>
            <w:noWrap/>
            <w:vAlign w:val="center"/>
            <w:hideMark/>
          </w:tcPr>
          <w:p w14:paraId="0B1E29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0,743</w:t>
            </w:r>
          </w:p>
        </w:tc>
        <w:tc>
          <w:tcPr>
            <w:tcW w:w="642" w:type="dxa"/>
            <w:tcBorders>
              <w:top w:val="nil"/>
              <w:left w:val="nil"/>
              <w:bottom w:val="nil"/>
              <w:right w:val="nil"/>
            </w:tcBorders>
            <w:shd w:val="clear" w:color="auto" w:fill="auto"/>
            <w:noWrap/>
            <w:vAlign w:val="center"/>
            <w:hideMark/>
          </w:tcPr>
          <w:p w14:paraId="1F3CA2C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743E638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12,0</w:t>
            </w:r>
          </w:p>
        </w:tc>
        <w:tc>
          <w:tcPr>
            <w:tcW w:w="478" w:type="dxa"/>
            <w:tcBorders>
              <w:top w:val="nil"/>
              <w:left w:val="nil"/>
              <w:bottom w:val="nil"/>
              <w:right w:val="nil"/>
            </w:tcBorders>
            <w:shd w:val="clear" w:color="auto" w:fill="auto"/>
            <w:noWrap/>
            <w:vAlign w:val="center"/>
            <w:hideMark/>
          </w:tcPr>
          <w:p w14:paraId="187DB9D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574</w:t>
            </w:r>
          </w:p>
        </w:tc>
        <w:tc>
          <w:tcPr>
            <w:tcW w:w="422" w:type="dxa"/>
            <w:tcBorders>
              <w:top w:val="nil"/>
              <w:left w:val="nil"/>
              <w:bottom w:val="nil"/>
              <w:right w:val="nil"/>
            </w:tcBorders>
            <w:shd w:val="clear" w:color="auto" w:fill="auto"/>
            <w:noWrap/>
            <w:vAlign w:val="center"/>
            <w:hideMark/>
          </w:tcPr>
          <w:p w14:paraId="2A50428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641611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422" w:type="dxa"/>
            <w:tcBorders>
              <w:top w:val="nil"/>
              <w:left w:val="nil"/>
              <w:bottom w:val="nil"/>
              <w:right w:val="nil"/>
            </w:tcBorders>
            <w:shd w:val="clear" w:color="auto" w:fill="auto"/>
            <w:noWrap/>
            <w:vAlign w:val="center"/>
            <w:hideMark/>
          </w:tcPr>
          <w:p w14:paraId="3DA2E7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2DA0B7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w:t>
            </w:r>
          </w:p>
        </w:tc>
        <w:tc>
          <w:tcPr>
            <w:tcW w:w="625" w:type="dxa"/>
            <w:tcBorders>
              <w:top w:val="nil"/>
              <w:left w:val="nil"/>
              <w:bottom w:val="nil"/>
              <w:right w:val="nil"/>
            </w:tcBorders>
            <w:shd w:val="clear" w:color="auto" w:fill="auto"/>
            <w:noWrap/>
            <w:vAlign w:val="center"/>
            <w:hideMark/>
          </w:tcPr>
          <w:p w14:paraId="09A1A15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1172</w:t>
            </w:r>
          </w:p>
        </w:tc>
        <w:tc>
          <w:tcPr>
            <w:tcW w:w="478" w:type="dxa"/>
            <w:tcBorders>
              <w:top w:val="nil"/>
              <w:left w:val="nil"/>
              <w:bottom w:val="nil"/>
              <w:right w:val="nil"/>
            </w:tcBorders>
            <w:shd w:val="clear" w:color="auto" w:fill="auto"/>
            <w:noWrap/>
            <w:vAlign w:val="center"/>
            <w:hideMark/>
          </w:tcPr>
          <w:p w14:paraId="18B7FAE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383</w:t>
            </w:r>
          </w:p>
        </w:tc>
      </w:tr>
      <w:tr w:rsidR="005025D5" w:rsidRPr="00884C32" w14:paraId="3CD9739D"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BF3F1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PCP</w:t>
            </w:r>
          </w:p>
        </w:tc>
        <w:tc>
          <w:tcPr>
            <w:tcW w:w="2539" w:type="dxa"/>
            <w:tcBorders>
              <w:top w:val="nil"/>
              <w:left w:val="nil"/>
              <w:bottom w:val="nil"/>
              <w:right w:val="nil"/>
            </w:tcBorders>
            <w:shd w:val="clear" w:color="auto" w:fill="auto"/>
            <w:noWrap/>
            <w:vAlign w:val="center"/>
            <w:hideMark/>
          </w:tcPr>
          <w:p w14:paraId="7872DFBA"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PYS-2017-PCP_03</w:t>
            </w:r>
          </w:p>
        </w:tc>
        <w:tc>
          <w:tcPr>
            <w:tcW w:w="565" w:type="dxa"/>
            <w:tcBorders>
              <w:top w:val="nil"/>
              <w:left w:val="nil"/>
              <w:bottom w:val="nil"/>
              <w:right w:val="nil"/>
            </w:tcBorders>
            <w:shd w:val="clear" w:color="auto" w:fill="auto"/>
            <w:noWrap/>
            <w:vAlign w:val="center"/>
            <w:hideMark/>
          </w:tcPr>
          <w:p w14:paraId="69FDCD4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26,3</w:t>
            </w:r>
          </w:p>
        </w:tc>
        <w:tc>
          <w:tcPr>
            <w:tcW w:w="553" w:type="dxa"/>
            <w:tcBorders>
              <w:top w:val="nil"/>
              <w:left w:val="nil"/>
              <w:bottom w:val="nil"/>
              <w:right w:val="nil"/>
            </w:tcBorders>
            <w:shd w:val="clear" w:color="auto" w:fill="auto"/>
            <w:noWrap/>
            <w:vAlign w:val="center"/>
            <w:hideMark/>
          </w:tcPr>
          <w:p w14:paraId="48B89C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580" w:type="dxa"/>
            <w:tcBorders>
              <w:top w:val="nil"/>
              <w:left w:val="nil"/>
              <w:bottom w:val="nil"/>
              <w:right w:val="nil"/>
            </w:tcBorders>
            <w:shd w:val="clear" w:color="auto" w:fill="auto"/>
            <w:noWrap/>
            <w:vAlign w:val="center"/>
            <w:hideMark/>
          </w:tcPr>
          <w:p w14:paraId="6D6111B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15,2</w:t>
            </w:r>
          </w:p>
        </w:tc>
        <w:tc>
          <w:tcPr>
            <w:tcW w:w="696" w:type="dxa"/>
            <w:tcBorders>
              <w:top w:val="nil"/>
              <w:left w:val="nil"/>
              <w:bottom w:val="nil"/>
              <w:right w:val="nil"/>
            </w:tcBorders>
            <w:shd w:val="clear" w:color="auto" w:fill="auto"/>
            <w:noWrap/>
            <w:vAlign w:val="center"/>
            <w:hideMark/>
          </w:tcPr>
          <w:p w14:paraId="3FF16F4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0,747</w:t>
            </w:r>
          </w:p>
        </w:tc>
        <w:tc>
          <w:tcPr>
            <w:tcW w:w="642" w:type="dxa"/>
            <w:tcBorders>
              <w:top w:val="nil"/>
              <w:left w:val="nil"/>
              <w:bottom w:val="nil"/>
              <w:right w:val="nil"/>
            </w:tcBorders>
            <w:shd w:val="clear" w:color="auto" w:fill="auto"/>
            <w:noWrap/>
            <w:vAlign w:val="center"/>
            <w:hideMark/>
          </w:tcPr>
          <w:p w14:paraId="2C46A98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2DE22C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478" w:type="dxa"/>
            <w:tcBorders>
              <w:top w:val="nil"/>
              <w:left w:val="nil"/>
              <w:bottom w:val="nil"/>
              <w:right w:val="nil"/>
            </w:tcBorders>
            <w:shd w:val="clear" w:color="auto" w:fill="auto"/>
            <w:noWrap/>
            <w:vAlign w:val="center"/>
            <w:hideMark/>
          </w:tcPr>
          <w:p w14:paraId="58C00B2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569</w:t>
            </w:r>
          </w:p>
        </w:tc>
        <w:tc>
          <w:tcPr>
            <w:tcW w:w="422" w:type="dxa"/>
            <w:tcBorders>
              <w:top w:val="nil"/>
              <w:left w:val="nil"/>
              <w:bottom w:val="nil"/>
              <w:right w:val="nil"/>
            </w:tcBorders>
            <w:shd w:val="clear" w:color="auto" w:fill="auto"/>
            <w:noWrap/>
            <w:vAlign w:val="center"/>
            <w:hideMark/>
          </w:tcPr>
          <w:p w14:paraId="5A7854E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555EAA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422" w:type="dxa"/>
            <w:tcBorders>
              <w:top w:val="nil"/>
              <w:left w:val="nil"/>
              <w:bottom w:val="nil"/>
              <w:right w:val="nil"/>
            </w:tcBorders>
            <w:shd w:val="clear" w:color="auto" w:fill="auto"/>
            <w:noWrap/>
            <w:vAlign w:val="center"/>
            <w:hideMark/>
          </w:tcPr>
          <w:p w14:paraId="2BB9A5D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39</w:t>
            </w:r>
          </w:p>
        </w:tc>
        <w:tc>
          <w:tcPr>
            <w:tcW w:w="360" w:type="dxa"/>
            <w:tcBorders>
              <w:top w:val="nil"/>
              <w:left w:val="nil"/>
              <w:bottom w:val="nil"/>
              <w:right w:val="nil"/>
            </w:tcBorders>
            <w:shd w:val="clear" w:color="auto" w:fill="auto"/>
            <w:noWrap/>
            <w:vAlign w:val="center"/>
            <w:hideMark/>
          </w:tcPr>
          <w:p w14:paraId="0C1B37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0B2AAE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1377</w:t>
            </w:r>
          </w:p>
        </w:tc>
        <w:tc>
          <w:tcPr>
            <w:tcW w:w="478" w:type="dxa"/>
            <w:tcBorders>
              <w:top w:val="nil"/>
              <w:left w:val="nil"/>
              <w:bottom w:val="nil"/>
              <w:right w:val="nil"/>
            </w:tcBorders>
            <w:shd w:val="clear" w:color="auto" w:fill="auto"/>
            <w:noWrap/>
            <w:vAlign w:val="center"/>
            <w:hideMark/>
          </w:tcPr>
          <w:p w14:paraId="7F8217D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376</w:t>
            </w:r>
          </w:p>
        </w:tc>
      </w:tr>
      <w:tr w:rsidR="005025D5" w:rsidRPr="00884C32" w14:paraId="7B3F11E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D35261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lastRenderedPageBreak/>
              <w:t>127</w:t>
            </w:r>
          </w:p>
        </w:tc>
        <w:tc>
          <w:tcPr>
            <w:tcW w:w="2539" w:type="dxa"/>
            <w:tcBorders>
              <w:top w:val="nil"/>
              <w:left w:val="nil"/>
              <w:bottom w:val="nil"/>
              <w:right w:val="nil"/>
            </w:tcBorders>
            <w:shd w:val="clear" w:color="auto" w:fill="auto"/>
            <w:noWrap/>
            <w:vAlign w:val="center"/>
            <w:hideMark/>
          </w:tcPr>
          <w:p w14:paraId="7B029126"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PYS-2017-200127_01</w:t>
            </w:r>
          </w:p>
        </w:tc>
        <w:tc>
          <w:tcPr>
            <w:tcW w:w="565" w:type="dxa"/>
            <w:tcBorders>
              <w:top w:val="nil"/>
              <w:left w:val="nil"/>
              <w:bottom w:val="nil"/>
              <w:right w:val="nil"/>
            </w:tcBorders>
            <w:shd w:val="clear" w:color="auto" w:fill="auto"/>
            <w:noWrap/>
            <w:vAlign w:val="center"/>
            <w:hideMark/>
          </w:tcPr>
          <w:p w14:paraId="2C874E8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27,1</w:t>
            </w:r>
          </w:p>
        </w:tc>
        <w:tc>
          <w:tcPr>
            <w:tcW w:w="553" w:type="dxa"/>
            <w:tcBorders>
              <w:top w:val="nil"/>
              <w:left w:val="nil"/>
              <w:bottom w:val="nil"/>
              <w:right w:val="nil"/>
            </w:tcBorders>
            <w:shd w:val="clear" w:color="auto" w:fill="auto"/>
            <w:noWrap/>
            <w:vAlign w:val="center"/>
            <w:hideMark/>
          </w:tcPr>
          <w:p w14:paraId="5DDC3DE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65407F5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12,4</w:t>
            </w:r>
          </w:p>
        </w:tc>
        <w:tc>
          <w:tcPr>
            <w:tcW w:w="696" w:type="dxa"/>
            <w:tcBorders>
              <w:top w:val="nil"/>
              <w:left w:val="nil"/>
              <w:bottom w:val="nil"/>
              <w:right w:val="nil"/>
            </w:tcBorders>
            <w:shd w:val="clear" w:color="auto" w:fill="auto"/>
            <w:noWrap/>
            <w:vAlign w:val="center"/>
            <w:hideMark/>
          </w:tcPr>
          <w:p w14:paraId="766323E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0,771</w:t>
            </w:r>
          </w:p>
        </w:tc>
        <w:tc>
          <w:tcPr>
            <w:tcW w:w="642" w:type="dxa"/>
            <w:tcBorders>
              <w:top w:val="nil"/>
              <w:left w:val="nil"/>
              <w:bottom w:val="nil"/>
              <w:right w:val="nil"/>
            </w:tcBorders>
            <w:shd w:val="clear" w:color="auto" w:fill="auto"/>
            <w:noWrap/>
            <w:vAlign w:val="center"/>
            <w:hideMark/>
          </w:tcPr>
          <w:p w14:paraId="5465E8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648FB9C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78D8105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541</w:t>
            </w:r>
          </w:p>
        </w:tc>
        <w:tc>
          <w:tcPr>
            <w:tcW w:w="422" w:type="dxa"/>
            <w:tcBorders>
              <w:top w:val="nil"/>
              <w:left w:val="nil"/>
              <w:bottom w:val="nil"/>
              <w:right w:val="nil"/>
            </w:tcBorders>
            <w:shd w:val="clear" w:color="auto" w:fill="auto"/>
            <w:noWrap/>
            <w:vAlign w:val="center"/>
            <w:hideMark/>
          </w:tcPr>
          <w:p w14:paraId="13F8BBA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4843662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w:t>
            </w:r>
          </w:p>
        </w:tc>
        <w:tc>
          <w:tcPr>
            <w:tcW w:w="422" w:type="dxa"/>
            <w:tcBorders>
              <w:top w:val="nil"/>
              <w:left w:val="nil"/>
              <w:bottom w:val="nil"/>
              <w:right w:val="nil"/>
            </w:tcBorders>
            <w:shd w:val="clear" w:color="auto" w:fill="auto"/>
            <w:noWrap/>
            <w:vAlign w:val="center"/>
            <w:hideMark/>
          </w:tcPr>
          <w:p w14:paraId="5CB2F5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5889E1A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w:t>
            </w:r>
          </w:p>
        </w:tc>
        <w:tc>
          <w:tcPr>
            <w:tcW w:w="625" w:type="dxa"/>
            <w:tcBorders>
              <w:top w:val="nil"/>
              <w:left w:val="nil"/>
              <w:bottom w:val="nil"/>
              <w:right w:val="nil"/>
            </w:tcBorders>
            <w:shd w:val="clear" w:color="auto" w:fill="auto"/>
            <w:noWrap/>
            <w:vAlign w:val="center"/>
            <w:hideMark/>
          </w:tcPr>
          <w:p w14:paraId="3CA35C0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1556</w:t>
            </w:r>
          </w:p>
        </w:tc>
        <w:tc>
          <w:tcPr>
            <w:tcW w:w="478" w:type="dxa"/>
            <w:tcBorders>
              <w:top w:val="nil"/>
              <w:left w:val="nil"/>
              <w:bottom w:val="nil"/>
              <w:right w:val="nil"/>
            </w:tcBorders>
            <w:shd w:val="clear" w:color="auto" w:fill="auto"/>
            <w:noWrap/>
            <w:vAlign w:val="center"/>
            <w:hideMark/>
          </w:tcPr>
          <w:p w14:paraId="620F2D0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505</w:t>
            </w:r>
          </w:p>
        </w:tc>
      </w:tr>
      <w:tr w:rsidR="005025D5" w:rsidRPr="00884C32" w14:paraId="0279C630"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D9E92C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2539" w:type="dxa"/>
            <w:tcBorders>
              <w:top w:val="nil"/>
              <w:left w:val="nil"/>
              <w:bottom w:val="nil"/>
              <w:right w:val="nil"/>
            </w:tcBorders>
            <w:shd w:val="clear" w:color="auto" w:fill="auto"/>
            <w:noWrap/>
            <w:vAlign w:val="center"/>
            <w:hideMark/>
          </w:tcPr>
          <w:p w14:paraId="07719744"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PYS-2017-200127_02</w:t>
            </w:r>
          </w:p>
        </w:tc>
        <w:tc>
          <w:tcPr>
            <w:tcW w:w="565" w:type="dxa"/>
            <w:tcBorders>
              <w:top w:val="nil"/>
              <w:left w:val="nil"/>
              <w:bottom w:val="nil"/>
              <w:right w:val="nil"/>
            </w:tcBorders>
            <w:shd w:val="clear" w:color="auto" w:fill="auto"/>
            <w:noWrap/>
            <w:vAlign w:val="center"/>
            <w:hideMark/>
          </w:tcPr>
          <w:p w14:paraId="2BC4BD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27,1</w:t>
            </w:r>
          </w:p>
        </w:tc>
        <w:tc>
          <w:tcPr>
            <w:tcW w:w="553" w:type="dxa"/>
            <w:tcBorders>
              <w:top w:val="nil"/>
              <w:left w:val="nil"/>
              <w:bottom w:val="nil"/>
              <w:right w:val="nil"/>
            </w:tcBorders>
            <w:shd w:val="clear" w:color="auto" w:fill="auto"/>
            <w:noWrap/>
            <w:vAlign w:val="center"/>
            <w:hideMark/>
          </w:tcPr>
          <w:p w14:paraId="359F3C9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38E546B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696" w:type="dxa"/>
            <w:tcBorders>
              <w:top w:val="nil"/>
              <w:left w:val="nil"/>
              <w:bottom w:val="nil"/>
              <w:right w:val="nil"/>
            </w:tcBorders>
            <w:shd w:val="clear" w:color="auto" w:fill="auto"/>
            <w:noWrap/>
            <w:vAlign w:val="center"/>
            <w:hideMark/>
          </w:tcPr>
          <w:p w14:paraId="4ED7126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0,777</w:t>
            </w:r>
          </w:p>
        </w:tc>
        <w:tc>
          <w:tcPr>
            <w:tcW w:w="642" w:type="dxa"/>
            <w:tcBorders>
              <w:top w:val="nil"/>
              <w:left w:val="nil"/>
              <w:bottom w:val="nil"/>
              <w:right w:val="nil"/>
            </w:tcBorders>
            <w:shd w:val="clear" w:color="auto" w:fill="auto"/>
            <w:noWrap/>
            <w:vAlign w:val="center"/>
            <w:hideMark/>
          </w:tcPr>
          <w:p w14:paraId="2BEADD0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6C2E31E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478" w:type="dxa"/>
            <w:tcBorders>
              <w:top w:val="nil"/>
              <w:left w:val="nil"/>
              <w:bottom w:val="nil"/>
              <w:right w:val="nil"/>
            </w:tcBorders>
            <w:shd w:val="clear" w:color="auto" w:fill="auto"/>
            <w:noWrap/>
            <w:vAlign w:val="center"/>
            <w:hideMark/>
          </w:tcPr>
          <w:p w14:paraId="433E4FE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574</w:t>
            </w:r>
          </w:p>
        </w:tc>
        <w:tc>
          <w:tcPr>
            <w:tcW w:w="422" w:type="dxa"/>
            <w:tcBorders>
              <w:top w:val="nil"/>
              <w:left w:val="nil"/>
              <w:bottom w:val="nil"/>
              <w:right w:val="nil"/>
            </w:tcBorders>
            <w:shd w:val="clear" w:color="auto" w:fill="auto"/>
            <w:noWrap/>
            <w:vAlign w:val="center"/>
            <w:hideMark/>
          </w:tcPr>
          <w:p w14:paraId="488B2B1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1E015F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35B606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32</w:t>
            </w:r>
          </w:p>
        </w:tc>
        <w:tc>
          <w:tcPr>
            <w:tcW w:w="360" w:type="dxa"/>
            <w:tcBorders>
              <w:top w:val="nil"/>
              <w:left w:val="nil"/>
              <w:bottom w:val="nil"/>
              <w:right w:val="nil"/>
            </w:tcBorders>
            <w:shd w:val="clear" w:color="auto" w:fill="auto"/>
            <w:noWrap/>
            <w:vAlign w:val="center"/>
            <w:hideMark/>
          </w:tcPr>
          <w:p w14:paraId="231AAD8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5180CE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1570</w:t>
            </w:r>
          </w:p>
        </w:tc>
        <w:tc>
          <w:tcPr>
            <w:tcW w:w="478" w:type="dxa"/>
            <w:tcBorders>
              <w:top w:val="nil"/>
              <w:left w:val="nil"/>
              <w:bottom w:val="nil"/>
              <w:right w:val="nil"/>
            </w:tcBorders>
            <w:shd w:val="clear" w:color="auto" w:fill="auto"/>
            <w:noWrap/>
            <w:vAlign w:val="center"/>
            <w:hideMark/>
          </w:tcPr>
          <w:p w14:paraId="556E45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478</w:t>
            </w:r>
          </w:p>
        </w:tc>
      </w:tr>
      <w:tr w:rsidR="005025D5" w:rsidRPr="00884C32" w14:paraId="18DE13D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4B4CFB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2539" w:type="dxa"/>
            <w:tcBorders>
              <w:top w:val="nil"/>
              <w:left w:val="nil"/>
              <w:bottom w:val="nil"/>
              <w:right w:val="nil"/>
            </w:tcBorders>
            <w:shd w:val="clear" w:color="auto" w:fill="auto"/>
            <w:noWrap/>
            <w:vAlign w:val="center"/>
            <w:hideMark/>
          </w:tcPr>
          <w:p w14:paraId="7790923D"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PYS-2017-200127_03</w:t>
            </w:r>
          </w:p>
        </w:tc>
        <w:tc>
          <w:tcPr>
            <w:tcW w:w="565" w:type="dxa"/>
            <w:tcBorders>
              <w:top w:val="nil"/>
              <w:left w:val="nil"/>
              <w:bottom w:val="nil"/>
              <w:right w:val="nil"/>
            </w:tcBorders>
            <w:shd w:val="clear" w:color="auto" w:fill="auto"/>
            <w:noWrap/>
            <w:vAlign w:val="center"/>
            <w:hideMark/>
          </w:tcPr>
          <w:p w14:paraId="004736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26,9</w:t>
            </w:r>
          </w:p>
        </w:tc>
        <w:tc>
          <w:tcPr>
            <w:tcW w:w="553" w:type="dxa"/>
            <w:tcBorders>
              <w:top w:val="nil"/>
              <w:left w:val="nil"/>
              <w:bottom w:val="nil"/>
              <w:right w:val="nil"/>
            </w:tcBorders>
            <w:shd w:val="clear" w:color="auto" w:fill="auto"/>
            <w:noWrap/>
            <w:vAlign w:val="center"/>
            <w:hideMark/>
          </w:tcPr>
          <w:p w14:paraId="46FB29D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2C80552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696" w:type="dxa"/>
            <w:tcBorders>
              <w:top w:val="nil"/>
              <w:left w:val="nil"/>
              <w:bottom w:val="nil"/>
              <w:right w:val="nil"/>
            </w:tcBorders>
            <w:shd w:val="clear" w:color="auto" w:fill="auto"/>
            <w:noWrap/>
            <w:vAlign w:val="center"/>
            <w:hideMark/>
          </w:tcPr>
          <w:p w14:paraId="5250793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0,750</w:t>
            </w:r>
          </w:p>
        </w:tc>
        <w:tc>
          <w:tcPr>
            <w:tcW w:w="642" w:type="dxa"/>
            <w:tcBorders>
              <w:top w:val="nil"/>
              <w:left w:val="nil"/>
              <w:bottom w:val="nil"/>
              <w:right w:val="nil"/>
            </w:tcBorders>
            <w:shd w:val="clear" w:color="auto" w:fill="auto"/>
            <w:noWrap/>
            <w:vAlign w:val="center"/>
            <w:hideMark/>
          </w:tcPr>
          <w:p w14:paraId="7445F8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3B4C239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72FD199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489</w:t>
            </w:r>
          </w:p>
        </w:tc>
        <w:tc>
          <w:tcPr>
            <w:tcW w:w="422" w:type="dxa"/>
            <w:tcBorders>
              <w:top w:val="nil"/>
              <w:left w:val="nil"/>
              <w:bottom w:val="nil"/>
              <w:right w:val="nil"/>
            </w:tcBorders>
            <w:shd w:val="clear" w:color="auto" w:fill="auto"/>
            <w:noWrap/>
            <w:vAlign w:val="center"/>
            <w:hideMark/>
          </w:tcPr>
          <w:p w14:paraId="72CC6E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27C1D05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422" w:type="dxa"/>
            <w:tcBorders>
              <w:top w:val="nil"/>
              <w:left w:val="nil"/>
              <w:bottom w:val="nil"/>
              <w:right w:val="nil"/>
            </w:tcBorders>
            <w:shd w:val="clear" w:color="auto" w:fill="auto"/>
            <w:noWrap/>
            <w:vAlign w:val="center"/>
            <w:hideMark/>
          </w:tcPr>
          <w:p w14:paraId="51622E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32</w:t>
            </w:r>
          </w:p>
        </w:tc>
        <w:tc>
          <w:tcPr>
            <w:tcW w:w="360" w:type="dxa"/>
            <w:tcBorders>
              <w:top w:val="nil"/>
              <w:left w:val="nil"/>
              <w:bottom w:val="nil"/>
              <w:right w:val="nil"/>
            </w:tcBorders>
            <w:shd w:val="clear" w:color="auto" w:fill="auto"/>
            <w:noWrap/>
            <w:vAlign w:val="center"/>
            <w:hideMark/>
          </w:tcPr>
          <w:p w14:paraId="3E93A59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414428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1302</w:t>
            </w:r>
          </w:p>
        </w:tc>
        <w:tc>
          <w:tcPr>
            <w:tcW w:w="478" w:type="dxa"/>
            <w:tcBorders>
              <w:top w:val="nil"/>
              <w:left w:val="nil"/>
              <w:bottom w:val="nil"/>
              <w:right w:val="nil"/>
            </w:tcBorders>
            <w:shd w:val="clear" w:color="auto" w:fill="auto"/>
            <w:noWrap/>
            <w:vAlign w:val="center"/>
            <w:hideMark/>
          </w:tcPr>
          <w:p w14:paraId="6ECF11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545</w:t>
            </w:r>
          </w:p>
        </w:tc>
      </w:tr>
      <w:tr w:rsidR="005025D5" w:rsidRPr="00884C32" w14:paraId="4CE156E1"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AAB101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2539" w:type="dxa"/>
            <w:tcBorders>
              <w:top w:val="nil"/>
              <w:left w:val="nil"/>
              <w:bottom w:val="nil"/>
              <w:right w:val="nil"/>
            </w:tcBorders>
            <w:shd w:val="clear" w:color="auto" w:fill="auto"/>
            <w:noWrap/>
            <w:vAlign w:val="center"/>
            <w:hideMark/>
          </w:tcPr>
          <w:p w14:paraId="2F943F8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PYS-2017-200128_01</w:t>
            </w:r>
          </w:p>
        </w:tc>
        <w:tc>
          <w:tcPr>
            <w:tcW w:w="565" w:type="dxa"/>
            <w:tcBorders>
              <w:top w:val="nil"/>
              <w:left w:val="nil"/>
              <w:bottom w:val="nil"/>
              <w:right w:val="nil"/>
            </w:tcBorders>
            <w:shd w:val="clear" w:color="auto" w:fill="auto"/>
            <w:noWrap/>
            <w:vAlign w:val="center"/>
            <w:hideMark/>
          </w:tcPr>
          <w:p w14:paraId="655618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27,3</w:t>
            </w:r>
          </w:p>
        </w:tc>
        <w:tc>
          <w:tcPr>
            <w:tcW w:w="553" w:type="dxa"/>
            <w:tcBorders>
              <w:top w:val="nil"/>
              <w:left w:val="nil"/>
              <w:bottom w:val="nil"/>
              <w:right w:val="nil"/>
            </w:tcBorders>
            <w:shd w:val="clear" w:color="auto" w:fill="auto"/>
            <w:noWrap/>
            <w:vAlign w:val="center"/>
            <w:hideMark/>
          </w:tcPr>
          <w:p w14:paraId="32FE722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666D33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696" w:type="dxa"/>
            <w:tcBorders>
              <w:top w:val="nil"/>
              <w:left w:val="nil"/>
              <w:bottom w:val="nil"/>
              <w:right w:val="nil"/>
            </w:tcBorders>
            <w:shd w:val="clear" w:color="auto" w:fill="auto"/>
            <w:noWrap/>
            <w:vAlign w:val="center"/>
            <w:hideMark/>
          </w:tcPr>
          <w:p w14:paraId="065ADB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0,751</w:t>
            </w:r>
          </w:p>
        </w:tc>
        <w:tc>
          <w:tcPr>
            <w:tcW w:w="642" w:type="dxa"/>
            <w:tcBorders>
              <w:top w:val="nil"/>
              <w:left w:val="nil"/>
              <w:bottom w:val="nil"/>
              <w:right w:val="nil"/>
            </w:tcBorders>
            <w:shd w:val="clear" w:color="auto" w:fill="auto"/>
            <w:noWrap/>
            <w:vAlign w:val="center"/>
            <w:hideMark/>
          </w:tcPr>
          <w:p w14:paraId="66B017D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0C8EE2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12,0</w:t>
            </w:r>
          </w:p>
        </w:tc>
        <w:tc>
          <w:tcPr>
            <w:tcW w:w="478" w:type="dxa"/>
            <w:tcBorders>
              <w:top w:val="nil"/>
              <w:left w:val="nil"/>
              <w:bottom w:val="nil"/>
              <w:right w:val="nil"/>
            </w:tcBorders>
            <w:shd w:val="clear" w:color="auto" w:fill="auto"/>
            <w:noWrap/>
            <w:vAlign w:val="center"/>
            <w:hideMark/>
          </w:tcPr>
          <w:p w14:paraId="608AA0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542</w:t>
            </w:r>
          </w:p>
        </w:tc>
        <w:tc>
          <w:tcPr>
            <w:tcW w:w="422" w:type="dxa"/>
            <w:tcBorders>
              <w:top w:val="nil"/>
              <w:left w:val="nil"/>
              <w:bottom w:val="nil"/>
              <w:right w:val="nil"/>
            </w:tcBorders>
            <w:shd w:val="clear" w:color="auto" w:fill="auto"/>
            <w:noWrap/>
            <w:vAlign w:val="center"/>
            <w:hideMark/>
          </w:tcPr>
          <w:p w14:paraId="414E1D4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6CC585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708C66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39</w:t>
            </w:r>
          </w:p>
        </w:tc>
        <w:tc>
          <w:tcPr>
            <w:tcW w:w="360" w:type="dxa"/>
            <w:tcBorders>
              <w:top w:val="nil"/>
              <w:left w:val="nil"/>
              <w:bottom w:val="nil"/>
              <w:right w:val="nil"/>
            </w:tcBorders>
            <w:shd w:val="clear" w:color="auto" w:fill="auto"/>
            <w:noWrap/>
            <w:vAlign w:val="center"/>
            <w:hideMark/>
          </w:tcPr>
          <w:p w14:paraId="553BC53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w:t>
            </w:r>
          </w:p>
        </w:tc>
        <w:tc>
          <w:tcPr>
            <w:tcW w:w="625" w:type="dxa"/>
            <w:tcBorders>
              <w:top w:val="nil"/>
              <w:left w:val="nil"/>
              <w:bottom w:val="nil"/>
              <w:right w:val="nil"/>
            </w:tcBorders>
            <w:shd w:val="clear" w:color="auto" w:fill="auto"/>
            <w:noWrap/>
            <w:vAlign w:val="center"/>
            <w:hideMark/>
          </w:tcPr>
          <w:p w14:paraId="7109EE0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1250</w:t>
            </w:r>
          </w:p>
        </w:tc>
        <w:tc>
          <w:tcPr>
            <w:tcW w:w="478" w:type="dxa"/>
            <w:tcBorders>
              <w:top w:val="nil"/>
              <w:left w:val="nil"/>
              <w:bottom w:val="nil"/>
              <w:right w:val="nil"/>
            </w:tcBorders>
            <w:shd w:val="clear" w:color="auto" w:fill="auto"/>
            <w:noWrap/>
            <w:vAlign w:val="center"/>
            <w:hideMark/>
          </w:tcPr>
          <w:p w14:paraId="24FE5A7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456</w:t>
            </w:r>
          </w:p>
        </w:tc>
      </w:tr>
      <w:tr w:rsidR="005025D5" w:rsidRPr="00884C32" w14:paraId="727732F9"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BCED2C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2539" w:type="dxa"/>
            <w:tcBorders>
              <w:top w:val="nil"/>
              <w:left w:val="nil"/>
              <w:bottom w:val="nil"/>
              <w:right w:val="nil"/>
            </w:tcBorders>
            <w:shd w:val="clear" w:color="auto" w:fill="auto"/>
            <w:noWrap/>
            <w:vAlign w:val="center"/>
            <w:hideMark/>
          </w:tcPr>
          <w:p w14:paraId="4879CCE0"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PYS-2017-200128_02</w:t>
            </w:r>
          </w:p>
        </w:tc>
        <w:tc>
          <w:tcPr>
            <w:tcW w:w="565" w:type="dxa"/>
            <w:tcBorders>
              <w:top w:val="nil"/>
              <w:left w:val="nil"/>
              <w:bottom w:val="nil"/>
              <w:right w:val="nil"/>
            </w:tcBorders>
            <w:shd w:val="clear" w:color="auto" w:fill="auto"/>
            <w:noWrap/>
            <w:vAlign w:val="center"/>
            <w:hideMark/>
          </w:tcPr>
          <w:p w14:paraId="03B5957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6833421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17AE9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w:t>
            </w:r>
          </w:p>
        </w:tc>
        <w:tc>
          <w:tcPr>
            <w:tcW w:w="696" w:type="dxa"/>
            <w:tcBorders>
              <w:top w:val="nil"/>
              <w:left w:val="nil"/>
              <w:bottom w:val="nil"/>
              <w:right w:val="nil"/>
            </w:tcBorders>
            <w:shd w:val="clear" w:color="auto" w:fill="auto"/>
            <w:noWrap/>
            <w:vAlign w:val="center"/>
            <w:hideMark/>
          </w:tcPr>
          <w:p w14:paraId="33545E3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0,759</w:t>
            </w:r>
          </w:p>
        </w:tc>
        <w:tc>
          <w:tcPr>
            <w:tcW w:w="642" w:type="dxa"/>
            <w:tcBorders>
              <w:top w:val="nil"/>
              <w:left w:val="nil"/>
              <w:bottom w:val="nil"/>
              <w:right w:val="nil"/>
            </w:tcBorders>
            <w:shd w:val="clear" w:color="auto" w:fill="auto"/>
            <w:noWrap/>
            <w:vAlign w:val="center"/>
            <w:hideMark/>
          </w:tcPr>
          <w:p w14:paraId="46AEABB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35FE2F2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11,4</w:t>
            </w:r>
          </w:p>
        </w:tc>
        <w:tc>
          <w:tcPr>
            <w:tcW w:w="478" w:type="dxa"/>
            <w:tcBorders>
              <w:top w:val="nil"/>
              <w:left w:val="nil"/>
              <w:bottom w:val="nil"/>
              <w:right w:val="nil"/>
            </w:tcBorders>
            <w:shd w:val="clear" w:color="auto" w:fill="auto"/>
            <w:noWrap/>
            <w:vAlign w:val="center"/>
            <w:hideMark/>
          </w:tcPr>
          <w:p w14:paraId="736389F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537</w:t>
            </w:r>
          </w:p>
        </w:tc>
        <w:tc>
          <w:tcPr>
            <w:tcW w:w="422" w:type="dxa"/>
            <w:tcBorders>
              <w:top w:val="nil"/>
              <w:left w:val="nil"/>
              <w:bottom w:val="nil"/>
              <w:right w:val="nil"/>
            </w:tcBorders>
            <w:shd w:val="clear" w:color="auto" w:fill="auto"/>
            <w:noWrap/>
            <w:vAlign w:val="center"/>
            <w:hideMark/>
          </w:tcPr>
          <w:p w14:paraId="4CB095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2D5CC3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5ACE849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3FC1D8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w:t>
            </w:r>
          </w:p>
        </w:tc>
        <w:tc>
          <w:tcPr>
            <w:tcW w:w="625" w:type="dxa"/>
            <w:tcBorders>
              <w:top w:val="nil"/>
              <w:left w:val="nil"/>
              <w:bottom w:val="nil"/>
              <w:right w:val="nil"/>
            </w:tcBorders>
            <w:shd w:val="clear" w:color="auto" w:fill="auto"/>
            <w:noWrap/>
            <w:vAlign w:val="center"/>
            <w:hideMark/>
          </w:tcPr>
          <w:p w14:paraId="0A957DF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1333</w:t>
            </w:r>
          </w:p>
        </w:tc>
        <w:tc>
          <w:tcPr>
            <w:tcW w:w="478" w:type="dxa"/>
            <w:tcBorders>
              <w:top w:val="nil"/>
              <w:left w:val="nil"/>
              <w:bottom w:val="nil"/>
              <w:right w:val="nil"/>
            </w:tcBorders>
            <w:shd w:val="clear" w:color="auto" w:fill="auto"/>
            <w:noWrap/>
            <w:vAlign w:val="center"/>
            <w:hideMark/>
          </w:tcPr>
          <w:p w14:paraId="240F1A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427</w:t>
            </w:r>
          </w:p>
        </w:tc>
      </w:tr>
      <w:tr w:rsidR="005025D5" w:rsidRPr="00884C32" w14:paraId="0AD2C79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1EB824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2539" w:type="dxa"/>
            <w:tcBorders>
              <w:top w:val="nil"/>
              <w:left w:val="nil"/>
              <w:bottom w:val="nil"/>
              <w:right w:val="nil"/>
            </w:tcBorders>
            <w:shd w:val="clear" w:color="auto" w:fill="auto"/>
            <w:noWrap/>
            <w:vAlign w:val="center"/>
            <w:hideMark/>
          </w:tcPr>
          <w:p w14:paraId="22F2A9F4"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PYS-2017-200128_03</w:t>
            </w:r>
          </w:p>
        </w:tc>
        <w:tc>
          <w:tcPr>
            <w:tcW w:w="565" w:type="dxa"/>
            <w:tcBorders>
              <w:top w:val="nil"/>
              <w:left w:val="nil"/>
              <w:bottom w:val="nil"/>
              <w:right w:val="nil"/>
            </w:tcBorders>
            <w:shd w:val="clear" w:color="auto" w:fill="auto"/>
            <w:noWrap/>
            <w:vAlign w:val="center"/>
            <w:hideMark/>
          </w:tcPr>
          <w:p w14:paraId="526EB14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27,6</w:t>
            </w:r>
          </w:p>
        </w:tc>
        <w:tc>
          <w:tcPr>
            <w:tcW w:w="553" w:type="dxa"/>
            <w:tcBorders>
              <w:top w:val="nil"/>
              <w:left w:val="nil"/>
              <w:bottom w:val="nil"/>
              <w:right w:val="nil"/>
            </w:tcBorders>
            <w:shd w:val="clear" w:color="auto" w:fill="auto"/>
            <w:noWrap/>
            <w:vAlign w:val="center"/>
            <w:hideMark/>
          </w:tcPr>
          <w:p w14:paraId="7B9407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78EF91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696" w:type="dxa"/>
            <w:tcBorders>
              <w:top w:val="nil"/>
              <w:left w:val="nil"/>
              <w:bottom w:val="nil"/>
              <w:right w:val="nil"/>
            </w:tcBorders>
            <w:shd w:val="clear" w:color="auto" w:fill="auto"/>
            <w:noWrap/>
            <w:vAlign w:val="center"/>
            <w:hideMark/>
          </w:tcPr>
          <w:p w14:paraId="19AE1F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0,781</w:t>
            </w:r>
          </w:p>
        </w:tc>
        <w:tc>
          <w:tcPr>
            <w:tcW w:w="642" w:type="dxa"/>
            <w:tcBorders>
              <w:top w:val="nil"/>
              <w:left w:val="nil"/>
              <w:bottom w:val="nil"/>
              <w:right w:val="nil"/>
            </w:tcBorders>
            <w:shd w:val="clear" w:color="auto" w:fill="auto"/>
            <w:noWrap/>
            <w:vAlign w:val="center"/>
            <w:hideMark/>
          </w:tcPr>
          <w:p w14:paraId="47F8E5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327EBE3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11,5</w:t>
            </w:r>
          </w:p>
        </w:tc>
        <w:tc>
          <w:tcPr>
            <w:tcW w:w="478" w:type="dxa"/>
            <w:tcBorders>
              <w:top w:val="nil"/>
              <w:left w:val="nil"/>
              <w:bottom w:val="nil"/>
              <w:right w:val="nil"/>
            </w:tcBorders>
            <w:shd w:val="clear" w:color="auto" w:fill="auto"/>
            <w:noWrap/>
            <w:vAlign w:val="center"/>
            <w:hideMark/>
          </w:tcPr>
          <w:p w14:paraId="4354C7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510</w:t>
            </w:r>
          </w:p>
        </w:tc>
        <w:tc>
          <w:tcPr>
            <w:tcW w:w="422" w:type="dxa"/>
            <w:tcBorders>
              <w:top w:val="nil"/>
              <w:left w:val="nil"/>
              <w:bottom w:val="nil"/>
              <w:right w:val="nil"/>
            </w:tcBorders>
            <w:shd w:val="clear" w:color="auto" w:fill="auto"/>
            <w:noWrap/>
            <w:vAlign w:val="center"/>
            <w:hideMark/>
          </w:tcPr>
          <w:p w14:paraId="266EEE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08BDA5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6E808B5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546F21C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w:t>
            </w:r>
          </w:p>
        </w:tc>
        <w:tc>
          <w:tcPr>
            <w:tcW w:w="625" w:type="dxa"/>
            <w:tcBorders>
              <w:top w:val="nil"/>
              <w:left w:val="nil"/>
              <w:bottom w:val="nil"/>
              <w:right w:val="nil"/>
            </w:tcBorders>
            <w:shd w:val="clear" w:color="auto" w:fill="auto"/>
            <w:noWrap/>
            <w:vAlign w:val="center"/>
            <w:hideMark/>
          </w:tcPr>
          <w:p w14:paraId="4670F6D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1059</w:t>
            </w:r>
          </w:p>
        </w:tc>
        <w:tc>
          <w:tcPr>
            <w:tcW w:w="478" w:type="dxa"/>
            <w:tcBorders>
              <w:top w:val="nil"/>
              <w:left w:val="nil"/>
              <w:bottom w:val="nil"/>
              <w:right w:val="nil"/>
            </w:tcBorders>
            <w:shd w:val="clear" w:color="auto" w:fill="auto"/>
            <w:noWrap/>
            <w:vAlign w:val="center"/>
            <w:hideMark/>
          </w:tcPr>
          <w:p w14:paraId="76BB4F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462</w:t>
            </w:r>
          </w:p>
        </w:tc>
      </w:tr>
      <w:tr w:rsidR="005025D5" w:rsidRPr="00884C32" w14:paraId="4EBC22F4"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33F807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2539" w:type="dxa"/>
            <w:tcBorders>
              <w:top w:val="nil"/>
              <w:left w:val="nil"/>
              <w:bottom w:val="nil"/>
              <w:right w:val="nil"/>
            </w:tcBorders>
            <w:shd w:val="clear" w:color="auto" w:fill="auto"/>
            <w:noWrap/>
            <w:vAlign w:val="center"/>
            <w:hideMark/>
          </w:tcPr>
          <w:p w14:paraId="463006D5"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PYS-2017-200129_01</w:t>
            </w:r>
          </w:p>
        </w:tc>
        <w:tc>
          <w:tcPr>
            <w:tcW w:w="565" w:type="dxa"/>
            <w:tcBorders>
              <w:top w:val="nil"/>
              <w:left w:val="nil"/>
              <w:bottom w:val="nil"/>
              <w:right w:val="nil"/>
            </w:tcBorders>
            <w:shd w:val="clear" w:color="auto" w:fill="auto"/>
            <w:noWrap/>
            <w:vAlign w:val="center"/>
            <w:hideMark/>
          </w:tcPr>
          <w:p w14:paraId="3B82FCA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27,7</w:t>
            </w:r>
          </w:p>
        </w:tc>
        <w:tc>
          <w:tcPr>
            <w:tcW w:w="553" w:type="dxa"/>
            <w:tcBorders>
              <w:top w:val="nil"/>
              <w:left w:val="nil"/>
              <w:bottom w:val="nil"/>
              <w:right w:val="nil"/>
            </w:tcBorders>
            <w:shd w:val="clear" w:color="auto" w:fill="auto"/>
            <w:noWrap/>
            <w:vAlign w:val="center"/>
            <w:hideMark/>
          </w:tcPr>
          <w:p w14:paraId="2B23ACB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2A5FA1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11,3</w:t>
            </w:r>
          </w:p>
        </w:tc>
        <w:tc>
          <w:tcPr>
            <w:tcW w:w="696" w:type="dxa"/>
            <w:tcBorders>
              <w:top w:val="nil"/>
              <w:left w:val="nil"/>
              <w:bottom w:val="nil"/>
              <w:right w:val="nil"/>
            </w:tcBorders>
            <w:shd w:val="clear" w:color="auto" w:fill="auto"/>
            <w:noWrap/>
            <w:vAlign w:val="center"/>
            <w:hideMark/>
          </w:tcPr>
          <w:p w14:paraId="047735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0,788</w:t>
            </w:r>
          </w:p>
        </w:tc>
        <w:tc>
          <w:tcPr>
            <w:tcW w:w="642" w:type="dxa"/>
            <w:tcBorders>
              <w:top w:val="nil"/>
              <w:left w:val="nil"/>
              <w:bottom w:val="nil"/>
              <w:right w:val="nil"/>
            </w:tcBorders>
            <w:shd w:val="clear" w:color="auto" w:fill="auto"/>
            <w:noWrap/>
            <w:vAlign w:val="center"/>
            <w:hideMark/>
          </w:tcPr>
          <w:p w14:paraId="6C4267E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4A992E0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478" w:type="dxa"/>
            <w:tcBorders>
              <w:top w:val="nil"/>
              <w:left w:val="nil"/>
              <w:bottom w:val="nil"/>
              <w:right w:val="nil"/>
            </w:tcBorders>
            <w:shd w:val="clear" w:color="auto" w:fill="auto"/>
            <w:noWrap/>
            <w:vAlign w:val="center"/>
            <w:hideMark/>
          </w:tcPr>
          <w:p w14:paraId="7188DC2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505</w:t>
            </w:r>
          </w:p>
        </w:tc>
        <w:tc>
          <w:tcPr>
            <w:tcW w:w="422" w:type="dxa"/>
            <w:tcBorders>
              <w:top w:val="nil"/>
              <w:left w:val="nil"/>
              <w:bottom w:val="nil"/>
              <w:right w:val="nil"/>
            </w:tcBorders>
            <w:shd w:val="clear" w:color="auto" w:fill="auto"/>
            <w:noWrap/>
            <w:vAlign w:val="center"/>
            <w:hideMark/>
          </w:tcPr>
          <w:p w14:paraId="2A73855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2CCE155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7914BAA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2B49D75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4AD7C8E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1373</w:t>
            </w:r>
          </w:p>
        </w:tc>
        <w:tc>
          <w:tcPr>
            <w:tcW w:w="478" w:type="dxa"/>
            <w:tcBorders>
              <w:top w:val="nil"/>
              <w:left w:val="nil"/>
              <w:bottom w:val="nil"/>
              <w:right w:val="nil"/>
            </w:tcBorders>
            <w:shd w:val="clear" w:color="auto" w:fill="auto"/>
            <w:noWrap/>
            <w:vAlign w:val="center"/>
            <w:hideMark/>
          </w:tcPr>
          <w:p w14:paraId="53430FA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484</w:t>
            </w:r>
          </w:p>
        </w:tc>
      </w:tr>
      <w:tr w:rsidR="005025D5" w:rsidRPr="00884C32" w14:paraId="4363FC2D"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295C7B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2539" w:type="dxa"/>
            <w:tcBorders>
              <w:top w:val="nil"/>
              <w:left w:val="nil"/>
              <w:bottom w:val="nil"/>
              <w:right w:val="nil"/>
            </w:tcBorders>
            <w:shd w:val="clear" w:color="auto" w:fill="auto"/>
            <w:noWrap/>
            <w:vAlign w:val="center"/>
            <w:hideMark/>
          </w:tcPr>
          <w:p w14:paraId="671B0ECB"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PYS-2017-200129_02</w:t>
            </w:r>
          </w:p>
        </w:tc>
        <w:tc>
          <w:tcPr>
            <w:tcW w:w="565" w:type="dxa"/>
            <w:tcBorders>
              <w:top w:val="nil"/>
              <w:left w:val="nil"/>
              <w:bottom w:val="nil"/>
              <w:right w:val="nil"/>
            </w:tcBorders>
            <w:shd w:val="clear" w:color="auto" w:fill="auto"/>
            <w:noWrap/>
            <w:vAlign w:val="center"/>
            <w:hideMark/>
          </w:tcPr>
          <w:p w14:paraId="141369C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27,8</w:t>
            </w:r>
          </w:p>
        </w:tc>
        <w:tc>
          <w:tcPr>
            <w:tcW w:w="553" w:type="dxa"/>
            <w:tcBorders>
              <w:top w:val="nil"/>
              <w:left w:val="nil"/>
              <w:bottom w:val="nil"/>
              <w:right w:val="nil"/>
            </w:tcBorders>
            <w:shd w:val="clear" w:color="auto" w:fill="auto"/>
            <w:noWrap/>
            <w:vAlign w:val="center"/>
            <w:hideMark/>
          </w:tcPr>
          <w:p w14:paraId="47CCA2B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08B60F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696" w:type="dxa"/>
            <w:tcBorders>
              <w:top w:val="nil"/>
              <w:left w:val="nil"/>
              <w:bottom w:val="nil"/>
              <w:right w:val="nil"/>
            </w:tcBorders>
            <w:shd w:val="clear" w:color="auto" w:fill="auto"/>
            <w:noWrap/>
            <w:vAlign w:val="center"/>
            <w:hideMark/>
          </w:tcPr>
          <w:p w14:paraId="4E146B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0,804</w:t>
            </w:r>
          </w:p>
        </w:tc>
        <w:tc>
          <w:tcPr>
            <w:tcW w:w="642" w:type="dxa"/>
            <w:tcBorders>
              <w:top w:val="nil"/>
              <w:left w:val="nil"/>
              <w:bottom w:val="nil"/>
              <w:right w:val="nil"/>
            </w:tcBorders>
            <w:shd w:val="clear" w:color="auto" w:fill="auto"/>
            <w:noWrap/>
            <w:vAlign w:val="center"/>
            <w:hideMark/>
          </w:tcPr>
          <w:p w14:paraId="007A6EE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73FD4C3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478" w:type="dxa"/>
            <w:tcBorders>
              <w:top w:val="nil"/>
              <w:left w:val="nil"/>
              <w:bottom w:val="nil"/>
              <w:right w:val="nil"/>
            </w:tcBorders>
            <w:shd w:val="clear" w:color="auto" w:fill="auto"/>
            <w:noWrap/>
            <w:vAlign w:val="center"/>
            <w:hideMark/>
          </w:tcPr>
          <w:p w14:paraId="5760B71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535</w:t>
            </w:r>
          </w:p>
        </w:tc>
        <w:tc>
          <w:tcPr>
            <w:tcW w:w="422" w:type="dxa"/>
            <w:tcBorders>
              <w:top w:val="nil"/>
              <w:left w:val="nil"/>
              <w:bottom w:val="nil"/>
              <w:right w:val="nil"/>
            </w:tcBorders>
            <w:shd w:val="clear" w:color="auto" w:fill="auto"/>
            <w:noWrap/>
            <w:vAlign w:val="center"/>
            <w:hideMark/>
          </w:tcPr>
          <w:p w14:paraId="345CB0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62F441A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422" w:type="dxa"/>
            <w:tcBorders>
              <w:top w:val="nil"/>
              <w:left w:val="nil"/>
              <w:bottom w:val="nil"/>
              <w:right w:val="nil"/>
            </w:tcBorders>
            <w:shd w:val="clear" w:color="auto" w:fill="auto"/>
            <w:noWrap/>
            <w:vAlign w:val="center"/>
            <w:hideMark/>
          </w:tcPr>
          <w:p w14:paraId="4F86C5E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006432C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1EFBA9D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1292</w:t>
            </w:r>
          </w:p>
        </w:tc>
        <w:tc>
          <w:tcPr>
            <w:tcW w:w="478" w:type="dxa"/>
            <w:tcBorders>
              <w:top w:val="nil"/>
              <w:left w:val="nil"/>
              <w:bottom w:val="nil"/>
              <w:right w:val="nil"/>
            </w:tcBorders>
            <w:shd w:val="clear" w:color="auto" w:fill="auto"/>
            <w:noWrap/>
            <w:vAlign w:val="center"/>
            <w:hideMark/>
          </w:tcPr>
          <w:p w14:paraId="37AEAE5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447</w:t>
            </w:r>
          </w:p>
        </w:tc>
      </w:tr>
      <w:tr w:rsidR="005025D5" w:rsidRPr="00884C32" w14:paraId="65B10054"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DCE34B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2539" w:type="dxa"/>
            <w:tcBorders>
              <w:top w:val="nil"/>
              <w:left w:val="nil"/>
              <w:bottom w:val="nil"/>
              <w:right w:val="nil"/>
            </w:tcBorders>
            <w:shd w:val="clear" w:color="auto" w:fill="auto"/>
            <w:noWrap/>
            <w:vAlign w:val="center"/>
            <w:hideMark/>
          </w:tcPr>
          <w:p w14:paraId="1ACA5A8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PYS-2017-200129_03</w:t>
            </w:r>
          </w:p>
        </w:tc>
        <w:tc>
          <w:tcPr>
            <w:tcW w:w="565" w:type="dxa"/>
            <w:tcBorders>
              <w:top w:val="nil"/>
              <w:left w:val="nil"/>
              <w:bottom w:val="nil"/>
              <w:right w:val="nil"/>
            </w:tcBorders>
            <w:shd w:val="clear" w:color="auto" w:fill="auto"/>
            <w:noWrap/>
            <w:vAlign w:val="center"/>
            <w:hideMark/>
          </w:tcPr>
          <w:p w14:paraId="5FFFD07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73ED8D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7B4F805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696" w:type="dxa"/>
            <w:tcBorders>
              <w:top w:val="nil"/>
              <w:left w:val="nil"/>
              <w:bottom w:val="nil"/>
              <w:right w:val="nil"/>
            </w:tcBorders>
            <w:shd w:val="clear" w:color="auto" w:fill="auto"/>
            <w:noWrap/>
            <w:vAlign w:val="center"/>
            <w:hideMark/>
          </w:tcPr>
          <w:p w14:paraId="33FAC80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0,778</w:t>
            </w:r>
          </w:p>
        </w:tc>
        <w:tc>
          <w:tcPr>
            <w:tcW w:w="642" w:type="dxa"/>
            <w:tcBorders>
              <w:top w:val="nil"/>
              <w:left w:val="nil"/>
              <w:bottom w:val="nil"/>
              <w:right w:val="nil"/>
            </w:tcBorders>
            <w:shd w:val="clear" w:color="auto" w:fill="auto"/>
            <w:noWrap/>
            <w:vAlign w:val="center"/>
            <w:hideMark/>
          </w:tcPr>
          <w:p w14:paraId="36D92A6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443BCA0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12,0</w:t>
            </w:r>
          </w:p>
        </w:tc>
        <w:tc>
          <w:tcPr>
            <w:tcW w:w="478" w:type="dxa"/>
            <w:tcBorders>
              <w:top w:val="nil"/>
              <w:left w:val="nil"/>
              <w:bottom w:val="nil"/>
              <w:right w:val="nil"/>
            </w:tcBorders>
            <w:shd w:val="clear" w:color="auto" w:fill="auto"/>
            <w:noWrap/>
            <w:vAlign w:val="center"/>
            <w:hideMark/>
          </w:tcPr>
          <w:p w14:paraId="44C1E22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549</w:t>
            </w:r>
          </w:p>
        </w:tc>
        <w:tc>
          <w:tcPr>
            <w:tcW w:w="422" w:type="dxa"/>
            <w:tcBorders>
              <w:top w:val="nil"/>
              <w:left w:val="nil"/>
              <w:bottom w:val="nil"/>
              <w:right w:val="nil"/>
            </w:tcBorders>
            <w:shd w:val="clear" w:color="auto" w:fill="auto"/>
            <w:noWrap/>
            <w:vAlign w:val="center"/>
            <w:hideMark/>
          </w:tcPr>
          <w:p w14:paraId="5D0ED9A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1DC188F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24AFE0F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0A55516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w:t>
            </w:r>
          </w:p>
        </w:tc>
        <w:tc>
          <w:tcPr>
            <w:tcW w:w="625" w:type="dxa"/>
            <w:tcBorders>
              <w:top w:val="nil"/>
              <w:left w:val="nil"/>
              <w:bottom w:val="nil"/>
              <w:right w:val="nil"/>
            </w:tcBorders>
            <w:shd w:val="clear" w:color="auto" w:fill="auto"/>
            <w:noWrap/>
            <w:vAlign w:val="center"/>
            <w:hideMark/>
          </w:tcPr>
          <w:p w14:paraId="062073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1227</w:t>
            </w:r>
          </w:p>
        </w:tc>
        <w:tc>
          <w:tcPr>
            <w:tcW w:w="478" w:type="dxa"/>
            <w:tcBorders>
              <w:top w:val="nil"/>
              <w:left w:val="nil"/>
              <w:bottom w:val="nil"/>
              <w:right w:val="nil"/>
            </w:tcBorders>
            <w:shd w:val="clear" w:color="auto" w:fill="auto"/>
            <w:noWrap/>
            <w:vAlign w:val="center"/>
            <w:hideMark/>
          </w:tcPr>
          <w:p w14:paraId="25F5E72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451</w:t>
            </w:r>
          </w:p>
        </w:tc>
      </w:tr>
      <w:tr w:rsidR="005025D5" w:rsidRPr="00884C32" w14:paraId="0396E75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26695D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2539" w:type="dxa"/>
            <w:tcBorders>
              <w:top w:val="nil"/>
              <w:left w:val="nil"/>
              <w:bottom w:val="nil"/>
              <w:right w:val="nil"/>
            </w:tcBorders>
            <w:shd w:val="clear" w:color="auto" w:fill="auto"/>
            <w:noWrap/>
            <w:vAlign w:val="center"/>
            <w:hideMark/>
          </w:tcPr>
          <w:p w14:paraId="448E6411"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PYS-2017-200130_01</w:t>
            </w:r>
          </w:p>
        </w:tc>
        <w:tc>
          <w:tcPr>
            <w:tcW w:w="565" w:type="dxa"/>
            <w:tcBorders>
              <w:top w:val="nil"/>
              <w:left w:val="nil"/>
              <w:bottom w:val="nil"/>
              <w:right w:val="nil"/>
            </w:tcBorders>
            <w:shd w:val="clear" w:color="auto" w:fill="auto"/>
            <w:noWrap/>
            <w:vAlign w:val="center"/>
            <w:hideMark/>
          </w:tcPr>
          <w:p w14:paraId="25A1C4A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28,5</w:t>
            </w:r>
          </w:p>
        </w:tc>
        <w:tc>
          <w:tcPr>
            <w:tcW w:w="553" w:type="dxa"/>
            <w:tcBorders>
              <w:top w:val="nil"/>
              <w:left w:val="nil"/>
              <w:bottom w:val="nil"/>
              <w:right w:val="nil"/>
            </w:tcBorders>
            <w:shd w:val="clear" w:color="auto" w:fill="auto"/>
            <w:noWrap/>
            <w:vAlign w:val="center"/>
            <w:hideMark/>
          </w:tcPr>
          <w:p w14:paraId="4A022A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580" w:type="dxa"/>
            <w:tcBorders>
              <w:top w:val="nil"/>
              <w:left w:val="nil"/>
              <w:bottom w:val="nil"/>
              <w:right w:val="nil"/>
            </w:tcBorders>
            <w:shd w:val="clear" w:color="auto" w:fill="auto"/>
            <w:noWrap/>
            <w:vAlign w:val="center"/>
            <w:hideMark/>
          </w:tcPr>
          <w:p w14:paraId="502F4A7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696" w:type="dxa"/>
            <w:tcBorders>
              <w:top w:val="nil"/>
              <w:left w:val="nil"/>
              <w:bottom w:val="nil"/>
              <w:right w:val="nil"/>
            </w:tcBorders>
            <w:shd w:val="clear" w:color="auto" w:fill="auto"/>
            <w:noWrap/>
            <w:vAlign w:val="center"/>
            <w:hideMark/>
          </w:tcPr>
          <w:p w14:paraId="41497A7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0,751</w:t>
            </w:r>
          </w:p>
        </w:tc>
        <w:tc>
          <w:tcPr>
            <w:tcW w:w="642" w:type="dxa"/>
            <w:tcBorders>
              <w:top w:val="nil"/>
              <w:left w:val="nil"/>
              <w:bottom w:val="nil"/>
              <w:right w:val="nil"/>
            </w:tcBorders>
            <w:shd w:val="clear" w:color="auto" w:fill="auto"/>
            <w:noWrap/>
            <w:vAlign w:val="center"/>
            <w:hideMark/>
          </w:tcPr>
          <w:p w14:paraId="3AEC3E5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142137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5958089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507</w:t>
            </w:r>
          </w:p>
        </w:tc>
        <w:tc>
          <w:tcPr>
            <w:tcW w:w="422" w:type="dxa"/>
            <w:tcBorders>
              <w:top w:val="nil"/>
              <w:left w:val="nil"/>
              <w:bottom w:val="nil"/>
              <w:right w:val="nil"/>
            </w:tcBorders>
            <w:shd w:val="clear" w:color="auto" w:fill="auto"/>
            <w:noWrap/>
            <w:vAlign w:val="center"/>
            <w:hideMark/>
          </w:tcPr>
          <w:p w14:paraId="214D96D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389F983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422" w:type="dxa"/>
            <w:tcBorders>
              <w:top w:val="nil"/>
              <w:left w:val="nil"/>
              <w:bottom w:val="nil"/>
              <w:right w:val="nil"/>
            </w:tcBorders>
            <w:shd w:val="clear" w:color="auto" w:fill="auto"/>
            <w:noWrap/>
            <w:vAlign w:val="center"/>
            <w:hideMark/>
          </w:tcPr>
          <w:p w14:paraId="5D9FF42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5C65C15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w:t>
            </w:r>
          </w:p>
        </w:tc>
        <w:tc>
          <w:tcPr>
            <w:tcW w:w="625" w:type="dxa"/>
            <w:tcBorders>
              <w:top w:val="nil"/>
              <w:left w:val="nil"/>
              <w:bottom w:val="nil"/>
              <w:right w:val="nil"/>
            </w:tcBorders>
            <w:shd w:val="clear" w:color="auto" w:fill="auto"/>
            <w:noWrap/>
            <w:vAlign w:val="center"/>
            <w:hideMark/>
          </w:tcPr>
          <w:p w14:paraId="46B75CF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1064</w:t>
            </w:r>
          </w:p>
        </w:tc>
        <w:tc>
          <w:tcPr>
            <w:tcW w:w="478" w:type="dxa"/>
            <w:tcBorders>
              <w:top w:val="nil"/>
              <w:left w:val="nil"/>
              <w:bottom w:val="nil"/>
              <w:right w:val="nil"/>
            </w:tcBorders>
            <w:shd w:val="clear" w:color="auto" w:fill="auto"/>
            <w:noWrap/>
            <w:vAlign w:val="center"/>
            <w:hideMark/>
          </w:tcPr>
          <w:p w14:paraId="0376E75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460</w:t>
            </w:r>
          </w:p>
        </w:tc>
      </w:tr>
      <w:tr w:rsidR="005025D5" w:rsidRPr="00884C32" w14:paraId="3CB2A623"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F36383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2539" w:type="dxa"/>
            <w:tcBorders>
              <w:top w:val="nil"/>
              <w:left w:val="nil"/>
              <w:bottom w:val="nil"/>
              <w:right w:val="nil"/>
            </w:tcBorders>
            <w:shd w:val="clear" w:color="auto" w:fill="auto"/>
            <w:noWrap/>
            <w:vAlign w:val="center"/>
            <w:hideMark/>
          </w:tcPr>
          <w:p w14:paraId="6E18867A"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PYS-2017-200130_02</w:t>
            </w:r>
          </w:p>
        </w:tc>
        <w:tc>
          <w:tcPr>
            <w:tcW w:w="565" w:type="dxa"/>
            <w:tcBorders>
              <w:top w:val="nil"/>
              <w:left w:val="nil"/>
              <w:bottom w:val="nil"/>
              <w:right w:val="nil"/>
            </w:tcBorders>
            <w:shd w:val="clear" w:color="auto" w:fill="auto"/>
            <w:noWrap/>
            <w:vAlign w:val="center"/>
            <w:hideMark/>
          </w:tcPr>
          <w:p w14:paraId="3DEBDC0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28,3</w:t>
            </w:r>
          </w:p>
        </w:tc>
        <w:tc>
          <w:tcPr>
            <w:tcW w:w="553" w:type="dxa"/>
            <w:tcBorders>
              <w:top w:val="nil"/>
              <w:left w:val="nil"/>
              <w:bottom w:val="nil"/>
              <w:right w:val="nil"/>
            </w:tcBorders>
            <w:shd w:val="clear" w:color="auto" w:fill="auto"/>
            <w:noWrap/>
            <w:vAlign w:val="center"/>
            <w:hideMark/>
          </w:tcPr>
          <w:p w14:paraId="1C63B2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37B87CA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696" w:type="dxa"/>
            <w:tcBorders>
              <w:top w:val="nil"/>
              <w:left w:val="nil"/>
              <w:bottom w:val="nil"/>
              <w:right w:val="nil"/>
            </w:tcBorders>
            <w:shd w:val="clear" w:color="auto" w:fill="auto"/>
            <w:noWrap/>
            <w:vAlign w:val="center"/>
            <w:hideMark/>
          </w:tcPr>
          <w:p w14:paraId="3B933E5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0,744</w:t>
            </w:r>
          </w:p>
        </w:tc>
        <w:tc>
          <w:tcPr>
            <w:tcW w:w="642" w:type="dxa"/>
            <w:tcBorders>
              <w:top w:val="nil"/>
              <w:left w:val="nil"/>
              <w:bottom w:val="nil"/>
              <w:right w:val="nil"/>
            </w:tcBorders>
            <w:shd w:val="clear" w:color="auto" w:fill="auto"/>
            <w:noWrap/>
            <w:vAlign w:val="center"/>
            <w:hideMark/>
          </w:tcPr>
          <w:p w14:paraId="1ACAFBA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7825E98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478" w:type="dxa"/>
            <w:tcBorders>
              <w:top w:val="nil"/>
              <w:left w:val="nil"/>
              <w:bottom w:val="nil"/>
              <w:right w:val="nil"/>
            </w:tcBorders>
            <w:shd w:val="clear" w:color="auto" w:fill="auto"/>
            <w:noWrap/>
            <w:vAlign w:val="center"/>
            <w:hideMark/>
          </w:tcPr>
          <w:p w14:paraId="617D878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497</w:t>
            </w:r>
          </w:p>
        </w:tc>
        <w:tc>
          <w:tcPr>
            <w:tcW w:w="422" w:type="dxa"/>
            <w:tcBorders>
              <w:top w:val="nil"/>
              <w:left w:val="nil"/>
              <w:bottom w:val="nil"/>
              <w:right w:val="nil"/>
            </w:tcBorders>
            <w:shd w:val="clear" w:color="auto" w:fill="auto"/>
            <w:noWrap/>
            <w:vAlign w:val="center"/>
            <w:hideMark/>
          </w:tcPr>
          <w:p w14:paraId="27C661C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00A1C73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596369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55D7521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407578E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1407</w:t>
            </w:r>
          </w:p>
        </w:tc>
        <w:tc>
          <w:tcPr>
            <w:tcW w:w="478" w:type="dxa"/>
            <w:tcBorders>
              <w:top w:val="nil"/>
              <w:left w:val="nil"/>
              <w:bottom w:val="nil"/>
              <w:right w:val="nil"/>
            </w:tcBorders>
            <w:shd w:val="clear" w:color="auto" w:fill="auto"/>
            <w:noWrap/>
            <w:vAlign w:val="center"/>
            <w:hideMark/>
          </w:tcPr>
          <w:p w14:paraId="75AB038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528</w:t>
            </w:r>
          </w:p>
        </w:tc>
      </w:tr>
      <w:tr w:rsidR="005025D5" w:rsidRPr="00884C32" w14:paraId="40741C73"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C9C55C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2539" w:type="dxa"/>
            <w:tcBorders>
              <w:top w:val="nil"/>
              <w:left w:val="nil"/>
              <w:bottom w:val="nil"/>
              <w:right w:val="nil"/>
            </w:tcBorders>
            <w:shd w:val="clear" w:color="auto" w:fill="auto"/>
            <w:noWrap/>
            <w:vAlign w:val="center"/>
            <w:hideMark/>
          </w:tcPr>
          <w:p w14:paraId="0493443B"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PYS-2017-200130_03</w:t>
            </w:r>
          </w:p>
        </w:tc>
        <w:tc>
          <w:tcPr>
            <w:tcW w:w="565" w:type="dxa"/>
            <w:tcBorders>
              <w:top w:val="nil"/>
              <w:left w:val="nil"/>
              <w:bottom w:val="nil"/>
              <w:right w:val="nil"/>
            </w:tcBorders>
            <w:shd w:val="clear" w:color="auto" w:fill="auto"/>
            <w:noWrap/>
            <w:vAlign w:val="center"/>
            <w:hideMark/>
          </w:tcPr>
          <w:p w14:paraId="20AD40D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28,1</w:t>
            </w:r>
          </w:p>
        </w:tc>
        <w:tc>
          <w:tcPr>
            <w:tcW w:w="553" w:type="dxa"/>
            <w:tcBorders>
              <w:top w:val="nil"/>
              <w:left w:val="nil"/>
              <w:bottom w:val="nil"/>
              <w:right w:val="nil"/>
            </w:tcBorders>
            <w:shd w:val="clear" w:color="auto" w:fill="auto"/>
            <w:noWrap/>
            <w:vAlign w:val="center"/>
            <w:hideMark/>
          </w:tcPr>
          <w:p w14:paraId="319DFEF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154AB7F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696" w:type="dxa"/>
            <w:tcBorders>
              <w:top w:val="nil"/>
              <w:left w:val="nil"/>
              <w:bottom w:val="nil"/>
              <w:right w:val="nil"/>
            </w:tcBorders>
            <w:shd w:val="clear" w:color="auto" w:fill="auto"/>
            <w:noWrap/>
            <w:vAlign w:val="center"/>
            <w:hideMark/>
          </w:tcPr>
          <w:p w14:paraId="6E80A36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0,881</w:t>
            </w:r>
          </w:p>
        </w:tc>
        <w:tc>
          <w:tcPr>
            <w:tcW w:w="642" w:type="dxa"/>
            <w:tcBorders>
              <w:top w:val="nil"/>
              <w:left w:val="nil"/>
              <w:bottom w:val="nil"/>
              <w:right w:val="nil"/>
            </w:tcBorders>
            <w:shd w:val="clear" w:color="auto" w:fill="auto"/>
            <w:noWrap/>
            <w:vAlign w:val="center"/>
            <w:hideMark/>
          </w:tcPr>
          <w:p w14:paraId="580A498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1DB31A5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w:t>
            </w:r>
          </w:p>
        </w:tc>
        <w:tc>
          <w:tcPr>
            <w:tcW w:w="478" w:type="dxa"/>
            <w:tcBorders>
              <w:top w:val="nil"/>
              <w:left w:val="nil"/>
              <w:bottom w:val="nil"/>
              <w:right w:val="nil"/>
            </w:tcBorders>
            <w:shd w:val="clear" w:color="auto" w:fill="auto"/>
            <w:noWrap/>
            <w:vAlign w:val="center"/>
            <w:hideMark/>
          </w:tcPr>
          <w:p w14:paraId="7B06E0E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558</w:t>
            </w:r>
          </w:p>
        </w:tc>
        <w:tc>
          <w:tcPr>
            <w:tcW w:w="422" w:type="dxa"/>
            <w:tcBorders>
              <w:top w:val="nil"/>
              <w:left w:val="nil"/>
              <w:bottom w:val="nil"/>
              <w:right w:val="nil"/>
            </w:tcBorders>
            <w:shd w:val="clear" w:color="auto" w:fill="auto"/>
            <w:noWrap/>
            <w:vAlign w:val="center"/>
            <w:hideMark/>
          </w:tcPr>
          <w:p w14:paraId="51EE37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3AD093F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6EC9E00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w:t>
            </w:r>
          </w:p>
        </w:tc>
        <w:tc>
          <w:tcPr>
            <w:tcW w:w="360" w:type="dxa"/>
            <w:tcBorders>
              <w:top w:val="nil"/>
              <w:left w:val="nil"/>
              <w:bottom w:val="nil"/>
              <w:right w:val="nil"/>
            </w:tcBorders>
            <w:shd w:val="clear" w:color="auto" w:fill="auto"/>
            <w:noWrap/>
            <w:vAlign w:val="center"/>
            <w:hideMark/>
          </w:tcPr>
          <w:p w14:paraId="51A4FA5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w:t>
            </w:r>
          </w:p>
        </w:tc>
        <w:tc>
          <w:tcPr>
            <w:tcW w:w="625" w:type="dxa"/>
            <w:tcBorders>
              <w:top w:val="nil"/>
              <w:left w:val="nil"/>
              <w:bottom w:val="nil"/>
              <w:right w:val="nil"/>
            </w:tcBorders>
            <w:shd w:val="clear" w:color="auto" w:fill="auto"/>
            <w:noWrap/>
            <w:vAlign w:val="center"/>
            <w:hideMark/>
          </w:tcPr>
          <w:p w14:paraId="412578B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1194</w:t>
            </w:r>
          </w:p>
        </w:tc>
        <w:tc>
          <w:tcPr>
            <w:tcW w:w="478" w:type="dxa"/>
            <w:tcBorders>
              <w:top w:val="nil"/>
              <w:left w:val="nil"/>
              <w:bottom w:val="nil"/>
              <w:right w:val="nil"/>
            </w:tcBorders>
            <w:shd w:val="clear" w:color="auto" w:fill="auto"/>
            <w:noWrap/>
            <w:vAlign w:val="center"/>
            <w:hideMark/>
          </w:tcPr>
          <w:p w14:paraId="5594971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427</w:t>
            </w:r>
          </w:p>
        </w:tc>
      </w:tr>
      <w:tr w:rsidR="005025D5" w:rsidRPr="00884C32" w14:paraId="66748BC8"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174473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2539" w:type="dxa"/>
            <w:tcBorders>
              <w:top w:val="nil"/>
              <w:left w:val="nil"/>
              <w:bottom w:val="nil"/>
              <w:right w:val="nil"/>
            </w:tcBorders>
            <w:shd w:val="clear" w:color="auto" w:fill="auto"/>
            <w:noWrap/>
            <w:vAlign w:val="center"/>
            <w:hideMark/>
          </w:tcPr>
          <w:p w14:paraId="24DDB25F"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PYS-2017-200131_01</w:t>
            </w:r>
          </w:p>
        </w:tc>
        <w:tc>
          <w:tcPr>
            <w:tcW w:w="565" w:type="dxa"/>
            <w:tcBorders>
              <w:top w:val="nil"/>
              <w:left w:val="nil"/>
              <w:bottom w:val="nil"/>
              <w:right w:val="nil"/>
            </w:tcBorders>
            <w:shd w:val="clear" w:color="auto" w:fill="auto"/>
            <w:noWrap/>
            <w:vAlign w:val="center"/>
            <w:hideMark/>
          </w:tcPr>
          <w:p w14:paraId="6810BDB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654B72E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A838B5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696" w:type="dxa"/>
            <w:tcBorders>
              <w:top w:val="nil"/>
              <w:left w:val="nil"/>
              <w:bottom w:val="nil"/>
              <w:right w:val="nil"/>
            </w:tcBorders>
            <w:shd w:val="clear" w:color="auto" w:fill="auto"/>
            <w:noWrap/>
            <w:vAlign w:val="center"/>
            <w:hideMark/>
          </w:tcPr>
          <w:p w14:paraId="438656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0,781</w:t>
            </w:r>
          </w:p>
        </w:tc>
        <w:tc>
          <w:tcPr>
            <w:tcW w:w="642" w:type="dxa"/>
            <w:tcBorders>
              <w:top w:val="nil"/>
              <w:left w:val="nil"/>
              <w:bottom w:val="nil"/>
              <w:right w:val="nil"/>
            </w:tcBorders>
            <w:shd w:val="clear" w:color="auto" w:fill="auto"/>
            <w:noWrap/>
            <w:vAlign w:val="center"/>
            <w:hideMark/>
          </w:tcPr>
          <w:p w14:paraId="13A81C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3350FA9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478" w:type="dxa"/>
            <w:tcBorders>
              <w:top w:val="nil"/>
              <w:left w:val="nil"/>
              <w:bottom w:val="nil"/>
              <w:right w:val="nil"/>
            </w:tcBorders>
            <w:shd w:val="clear" w:color="auto" w:fill="auto"/>
            <w:noWrap/>
            <w:vAlign w:val="center"/>
            <w:hideMark/>
          </w:tcPr>
          <w:p w14:paraId="44AAAB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504</w:t>
            </w:r>
          </w:p>
        </w:tc>
        <w:tc>
          <w:tcPr>
            <w:tcW w:w="422" w:type="dxa"/>
            <w:tcBorders>
              <w:top w:val="nil"/>
              <w:left w:val="nil"/>
              <w:bottom w:val="nil"/>
              <w:right w:val="nil"/>
            </w:tcBorders>
            <w:shd w:val="clear" w:color="auto" w:fill="auto"/>
            <w:noWrap/>
            <w:vAlign w:val="center"/>
            <w:hideMark/>
          </w:tcPr>
          <w:p w14:paraId="628716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7376421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1AD2BBF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2182729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w:t>
            </w:r>
          </w:p>
        </w:tc>
        <w:tc>
          <w:tcPr>
            <w:tcW w:w="625" w:type="dxa"/>
            <w:tcBorders>
              <w:top w:val="nil"/>
              <w:left w:val="nil"/>
              <w:bottom w:val="nil"/>
              <w:right w:val="nil"/>
            </w:tcBorders>
            <w:shd w:val="clear" w:color="auto" w:fill="auto"/>
            <w:noWrap/>
            <w:vAlign w:val="center"/>
            <w:hideMark/>
          </w:tcPr>
          <w:p w14:paraId="2473B02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1600</w:t>
            </w:r>
          </w:p>
        </w:tc>
        <w:tc>
          <w:tcPr>
            <w:tcW w:w="478" w:type="dxa"/>
            <w:tcBorders>
              <w:top w:val="nil"/>
              <w:left w:val="nil"/>
              <w:bottom w:val="nil"/>
              <w:right w:val="nil"/>
            </w:tcBorders>
            <w:shd w:val="clear" w:color="auto" w:fill="auto"/>
            <w:noWrap/>
            <w:vAlign w:val="center"/>
            <w:hideMark/>
          </w:tcPr>
          <w:p w14:paraId="053893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529</w:t>
            </w:r>
          </w:p>
        </w:tc>
      </w:tr>
      <w:tr w:rsidR="005025D5" w:rsidRPr="00884C32" w14:paraId="1D43A884"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023599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2539" w:type="dxa"/>
            <w:tcBorders>
              <w:top w:val="nil"/>
              <w:left w:val="nil"/>
              <w:bottom w:val="nil"/>
              <w:right w:val="nil"/>
            </w:tcBorders>
            <w:shd w:val="clear" w:color="auto" w:fill="auto"/>
            <w:noWrap/>
            <w:vAlign w:val="center"/>
            <w:hideMark/>
          </w:tcPr>
          <w:p w14:paraId="0730B8D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PYS-2017-200131_02</w:t>
            </w:r>
          </w:p>
        </w:tc>
        <w:tc>
          <w:tcPr>
            <w:tcW w:w="565" w:type="dxa"/>
            <w:tcBorders>
              <w:top w:val="nil"/>
              <w:left w:val="nil"/>
              <w:bottom w:val="nil"/>
              <w:right w:val="nil"/>
            </w:tcBorders>
            <w:shd w:val="clear" w:color="auto" w:fill="auto"/>
            <w:noWrap/>
            <w:vAlign w:val="center"/>
            <w:hideMark/>
          </w:tcPr>
          <w:p w14:paraId="732FF8C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27,6</w:t>
            </w:r>
          </w:p>
        </w:tc>
        <w:tc>
          <w:tcPr>
            <w:tcW w:w="553" w:type="dxa"/>
            <w:tcBorders>
              <w:top w:val="nil"/>
              <w:left w:val="nil"/>
              <w:bottom w:val="nil"/>
              <w:right w:val="nil"/>
            </w:tcBorders>
            <w:shd w:val="clear" w:color="auto" w:fill="auto"/>
            <w:noWrap/>
            <w:vAlign w:val="center"/>
            <w:hideMark/>
          </w:tcPr>
          <w:p w14:paraId="1267E0F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362ECC3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696" w:type="dxa"/>
            <w:tcBorders>
              <w:top w:val="nil"/>
              <w:left w:val="nil"/>
              <w:bottom w:val="nil"/>
              <w:right w:val="nil"/>
            </w:tcBorders>
            <w:shd w:val="clear" w:color="auto" w:fill="auto"/>
            <w:noWrap/>
            <w:vAlign w:val="center"/>
            <w:hideMark/>
          </w:tcPr>
          <w:p w14:paraId="3C5DE5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0,788</w:t>
            </w:r>
          </w:p>
        </w:tc>
        <w:tc>
          <w:tcPr>
            <w:tcW w:w="642" w:type="dxa"/>
            <w:tcBorders>
              <w:top w:val="nil"/>
              <w:left w:val="nil"/>
              <w:bottom w:val="nil"/>
              <w:right w:val="nil"/>
            </w:tcBorders>
            <w:shd w:val="clear" w:color="auto" w:fill="auto"/>
            <w:noWrap/>
            <w:vAlign w:val="center"/>
            <w:hideMark/>
          </w:tcPr>
          <w:p w14:paraId="79393E5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2419018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w:t>
            </w:r>
          </w:p>
        </w:tc>
        <w:tc>
          <w:tcPr>
            <w:tcW w:w="478" w:type="dxa"/>
            <w:tcBorders>
              <w:top w:val="nil"/>
              <w:left w:val="nil"/>
              <w:bottom w:val="nil"/>
              <w:right w:val="nil"/>
            </w:tcBorders>
            <w:shd w:val="clear" w:color="auto" w:fill="auto"/>
            <w:noWrap/>
            <w:vAlign w:val="center"/>
            <w:hideMark/>
          </w:tcPr>
          <w:p w14:paraId="6E5C1F7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524</w:t>
            </w:r>
          </w:p>
        </w:tc>
        <w:tc>
          <w:tcPr>
            <w:tcW w:w="422" w:type="dxa"/>
            <w:tcBorders>
              <w:top w:val="nil"/>
              <w:left w:val="nil"/>
              <w:bottom w:val="nil"/>
              <w:right w:val="nil"/>
            </w:tcBorders>
            <w:shd w:val="clear" w:color="auto" w:fill="auto"/>
            <w:noWrap/>
            <w:vAlign w:val="center"/>
            <w:hideMark/>
          </w:tcPr>
          <w:p w14:paraId="5F2FCB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478CD1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005725B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2A4EA0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25607E8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1404</w:t>
            </w:r>
          </w:p>
        </w:tc>
        <w:tc>
          <w:tcPr>
            <w:tcW w:w="478" w:type="dxa"/>
            <w:tcBorders>
              <w:top w:val="nil"/>
              <w:left w:val="nil"/>
              <w:bottom w:val="nil"/>
              <w:right w:val="nil"/>
            </w:tcBorders>
            <w:shd w:val="clear" w:color="auto" w:fill="auto"/>
            <w:noWrap/>
            <w:vAlign w:val="center"/>
            <w:hideMark/>
          </w:tcPr>
          <w:p w14:paraId="01E3DA8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490</w:t>
            </w:r>
          </w:p>
        </w:tc>
      </w:tr>
      <w:tr w:rsidR="005025D5" w:rsidRPr="00884C32" w14:paraId="0901021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7A4954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2539" w:type="dxa"/>
            <w:tcBorders>
              <w:top w:val="nil"/>
              <w:left w:val="nil"/>
              <w:bottom w:val="nil"/>
              <w:right w:val="nil"/>
            </w:tcBorders>
            <w:shd w:val="clear" w:color="auto" w:fill="auto"/>
            <w:noWrap/>
            <w:vAlign w:val="center"/>
            <w:hideMark/>
          </w:tcPr>
          <w:p w14:paraId="0FFF1CDC"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PYS-2017-200131_03</w:t>
            </w:r>
          </w:p>
        </w:tc>
        <w:tc>
          <w:tcPr>
            <w:tcW w:w="565" w:type="dxa"/>
            <w:tcBorders>
              <w:top w:val="nil"/>
              <w:left w:val="nil"/>
              <w:bottom w:val="nil"/>
              <w:right w:val="nil"/>
            </w:tcBorders>
            <w:shd w:val="clear" w:color="auto" w:fill="auto"/>
            <w:noWrap/>
            <w:vAlign w:val="center"/>
            <w:hideMark/>
          </w:tcPr>
          <w:p w14:paraId="4902DE8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27,7</w:t>
            </w:r>
          </w:p>
        </w:tc>
        <w:tc>
          <w:tcPr>
            <w:tcW w:w="553" w:type="dxa"/>
            <w:tcBorders>
              <w:top w:val="nil"/>
              <w:left w:val="nil"/>
              <w:bottom w:val="nil"/>
              <w:right w:val="nil"/>
            </w:tcBorders>
            <w:shd w:val="clear" w:color="auto" w:fill="auto"/>
            <w:noWrap/>
            <w:vAlign w:val="center"/>
            <w:hideMark/>
          </w:tcPr>
          <w:p w14:paraId="0E1F497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6151459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696" w:type="dxa"/>
            <w:tcBorders>
              <w:top w:val="nil"/>
              <w:left w:val="nil"/>
              <w:bottom w:val="nil"/>
              <w:right w:val="nil"/>
            </w:tcBorders>
            <w:shd w:val="clear" w:color="auto" w:fill="auto"/>
            <w:noWrap/>
            <w:vAlign w:val="center"/>
            <w:hideMark/>
          </w:tcPr>
          <w:p w14:paraId="05E6E3D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0,832</w:t>
            </w:r>
          </w:p>
        </w:tc>
        <w:tc>
          <w:tcPr>
            <w:tcW w:w="642" w:type="dxa"/>
            <w:tcBorders>
              <w:top w:val="nil"/>
              <w:left w:val="nil"/>
              <w:bottom w:val="nil"/>
              <w:right w:val="nil"/>
            </w:tcBorders>
            <w:shd w:val="clear" w:color="auto" w:fill="auto"/>
            <w:noWrap/>
            <w:vAlign w:val="center"/>
            <w:hideMark/>
          </w:tcPr>
          <w:p w14:paraId="05C01F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w:t>
            </w:r>
          </w:p>
        </w:tc>
        <w:tc>
          <w:tcPr>
            <w:tcW w:w="694" w:type="dxa"/>
            <w:tcBorders>
              <w:top w:val="nil"/>
              <w:left w:val="nil"/>
              <w:bottom w:val="nil"/>
              <w:right w:val="nil"/>
            </w:tcBorders>
            <w:shd w:val="clear" w:color="auto" w:fill="auto"/>
            <w:noWrap/>
            <w:vAlign w:val="center"/>
            <w:hideMark/>
          </w:tcPr>
          <w:p w14:paraId="36731A8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78CE3FE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596</w:t>
            </w:r>
          </w:p>
        </w:tc>
        <w:tc>
          <w:tcPr>
            <w:tcW w:w="422" w:type="dxa"/>
            <w:tcBorders>
              <w:top w:val="nil"/>
              <w:left w:val="nil"/>
              <w:bottom w:val="nil"/>
              <w:right w:val="nil"/>
            </w:tcBorders>
            <w:shd w:val="clear" w:color="auto" w:fill="auto"/>
            <w:noWrap/>
            <w:vAlign w:val="center"/>
            <w:hideMark/>
          </w:tcPr>
          <w:p w14:paraId="1B757E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0581927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56DBD28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4A27E72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w:t>
            </w:r>
          </w:p>
        </w:tc>
        <w:tc>
          <w:tcPr>
            <w:tcW w:w="625" w:type="dxa"/>
            <w:tcBorders>
              <w:top w:val="nil"/>
              <w:left w:val="nil"/>
              <w:bottom w:val="nil"/>
              <w:right w:val="nil"/>
            </w:tcBorders>
            <w:shd w:val="clear" w:color="auto" w:fill="auto"/>
            <w:noWrap/>
            <w:vAlign w:val="center"/>
            <w:hideMark/>
          </w:tcPr>
          <w:p w14:paraId="77DB646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1914</w:t>
            </w:r>
          </w:p>
        </w:tc>
        <w:tc>
          <w:tcPr>
            <w:tcW w:w="478" w:type="dxa"/>
            <w:tcBorders>
              <w:top w:val="nil"/>
              <w:left w:val="nil"/>
              <w:bottom w:val="nil"/>
              <w:right w:val="nil"/>
            </w:tcBorders>
            <w:shd w:val="clear" w:color="auto" w:fill="auto"/>
            <w:noWrap/>
            <w:vAlign w:val="center"/>
            <w:hideMark/>
          </w:tcPr>
          <w:p w14:paraId="36A8E9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398</w:t>
            </w:r>
          </w:p>
        </w:tc>
      </w:tr>
      <w:tr w:rsidR="005025D5" w:rsidRPr="00884C32" w14:paraId="19BA744A"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6B933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2539" w:type="dxa"/>
            <w:tcBorders>
              <w:top w:val="nil"/>
              <w:left w:val="nil"/>
              <w:bottom w:val="nil"/>
              <w:right w:val="nil"/>
            </w:tcBorders>
            <w:shd w:val="clear" w:color="auto" w:fill="auto"/>
            <w:noWrap/>
            <w:vAlign w:val="center"/>
            <w:hideMark/>
          </w:tcPr>
          <w:p w14:paraId="09F689A2"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PYS-2017-200132_01</w:t>
            </w:r>
          </w:p>
        </w:tc>
        <w:tc>
          <w:tcPr>
            <w:tcW w:w="565" w:type="dxa"/>
            <w:tcBorders>
              <w:top w:val="nil"/>
              <w:left w:val="nil"/>
              <w:bottom w:val="nil"/>
              <w:right w:val="nil"/>
            </w:tcBorders>
            <w:shd w:val="clear" w:color="auto" w:fill="auto"/>
            <w:noWrap/>
            <w:vAlign w:val="center"/>
            <w:hideMark/>
          </w:tcPr>
          <w:p w14:paraId="520AC5B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024F203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3092F28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696" w:type="dxa"/>
            <w:tcBorders>
              <w:top w:val="nil"/>
              <w:left w:val="nil"/>
              <w:bottom w:val="nil"/>
              <w:right w:val="nil"/>
            </w:tcBorders>
            <w:shd w:val="clear" w:color="auto" w:fill="auto"/>
            <w:noWrap/>
            <w:vAlign w:val="center"/>
            <w:hideMark/>
          </w:tcPr>
          <w:p w14:paraId="106F39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0,781</w:t>
            </w:r>
          </w:p>
        </w:tc>
        <w:tc>
          <w:tcPr>
            <w:tcW w:w="642" w:type="dxa"/>
            <w:tcBorders>
              <w:top w:val="nil"/>
              <w:left w:val="nil"/>
              <w:bottom w:val="nil"/>
              <w:right w:val="nil"/>
            </w:tcBorders>
            <w:shd w:val="clear" w:color="auto" w:fill="auto"/>
            <w:noWrap/>
            <w:vAlign w:val="center"/>
            <w:hideMark/>
          </w:tcPr>
          <w:p w14:paraId="15FCE7A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224F751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478" w:type="dxa"/>
            <w:tcBorders>
              <w:top w:val="nil"/>
              <w:left w:val="nil"/>
              <w:bottom w:val="nil"/>
              <w:right w:val="nil"/>
            </w:tcBorders>
            <w:shd w:val="clear" w:color="auto" w:fill="auto"/>
            <w:noWrap/>
            <w:vAlign w:val="center"/>
            <w:hideMark/>
          </w:tcPr>
          <w:p w14:paraId="5D4CC1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573</w:t>
            </w:r>
          </w:p>
        </w:tc>
        <w:tc>
          <w:tcPr>
            <w:tcW w:w="422" w:type="dxa"/>
            <w:tcBorders>
              <w:top w:val="nil"/>
              <w:left w:val="nil"/>
              <w:bottom w:val="nil"/>
              <w:right w:val="nil"/>
            </w:tcBorders>
            <w:shd w:val="clear" w:color="auto" w:fill="auto"/>
            <w:noWrap/>
            <w:vAlign w:val="center"/>
            <w:hideMark/>
          </w:tcPr>
          <w:p w14:paraId="649564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522A8B5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422" w:type="dxa"/>
            <w:tcBorders>
              <w:top w:val="nil"/>
              <w:left w:val="nil"/>
              <w:bottom w:val="nil"/>
              <w:right w:val="nil"/>
            </w:tcBorders>
            <w:shd w:val="clear" w:color="auto" w:fill="auto"/>
            <w:noWrap/>
            <w:vAlign w:val="center"/>
            <w:hideMark/>
          </w:tcPr>
          <w:p w14:paraId="4530C16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7A777D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550C15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1509</w:t>
            </w:r>
          </w:p>
        </w:tc>
        <w:tc>
          <w:tcPr>
            <w:tcW w:w="478" w:type="dxa"/>
            <w:tcBorders>
              <w:top w:val="nil"/>
              <w:left w:val="nil"/>
              <w:bottom w:val="nil"/>
              <w:right w:val="nil"/>
            </w:tcBorders>
            <w:shd w:val="clear" w:color="auto" w:fill="auto"/>
            <w:noWrap/>
            <w:vAlign w:val="center"/>
            <w:hideMark/>
          </w:tcPr>
          <w:p w14:paraId="4BAF28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439</w:t>
            </w:r>
          </w:p>
        </w:tc>
      </w:tr>
      <w:tr w:rsidR="005025D5" w:rsidRPr="00884C32" w14:paraId="66760C0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10BF3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2539" w:type="dxa"/>
            <w:tcBorders>
              <w:top w:val="nil"/>
              <w:left w:val="nil"/>
              <w:bottom w:val="nil"/>
              <w:right w:val="nil"/>
            </w:tcBorders>
            <w:shd w:val="clear" w:color="auto" w:fill="auto"/>
            <w:noWrap/>
            <w:vAlign w:val="center"/>
            <w:hideMark/>
          </w:tcPr>
          <w:p w14:paraId="62764913"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PYS-2017-200132_02</w:t>
            </w:r>
          </w:p>
        </w:tc>
        <w:tc>
          <w:tcPr>
            <w:tcW w:w="565" w:type="dxa"/>
            <w:tcBorders>
              <w:top w:val="nil"/>
              <w:left w:val="nil"/>
              <w:bottom w:val="nil"/>
              <w:right w:val="nil"/>
            </w:tcBorders>
            <w:shd w:val="clear" w:color="auto" w:fill="auto"/>
            <w:noWrap/>
            <w:vAlign w:val="center"/>
            <w:hideMark/>
          </w:tcPr>
          <w:p w14:paraId="6EDE445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27,4</w:t>
            </w:r>
          </w:p>
        </w:tc>
        <w:tc>
          <w:tcPr>
            <w:tcW w:w="553" w:type="dxa"/>
            <w:tcBorders>
              <w:top w:val="nil"/>
              <w:left w:val="nil"/>
              <w:bottom w:val="nil"/>
              <w:right w:val="nil"/>
            </w:tcBorders>
            <w:shd w:val="clear" w:color="auto" w:fill="auto"/>
            <w:noWrap/>
            <w:vAlign w:val="center"/>
            <w:hideMark/>
          </w:tcPr>
          <w:p w14:paraId="5FF02FF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1C6D14D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696" w:type="dxa"/>
            <w:tcBorders>
              <w:top w:val="nil"/>
              <w:left w:val="nil"/>
              <w:bottom w:val="nil"/>
              <w:right w:val="nil"/>
            </w:tcBorders>
            <w:shd w:val="clear" w:color="auto" w:fill="auto"/>
            <w:noWrap/>
            <w:vAlign w:val="center"/>
            <w:hideMark/>
          </w:tcPr>
          <w:p w14:paraId="1FC5241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0,831</w:t>
            </w:r>
          </w:p>
        </w:tc>
        <w:tc>
          <w:tcPr>
            <w:tcW w:w="642" w:type="dxa"/>
            <w:tcBorders>
              <w:top w:val="nil"/>
              <w:left w:val="nil"/>
              <w:bottom w:val="nil"/>
              <w:right w:val="nil"/>
            </w:tcBorders>
            <w:shd w:val="clear" w:color="auto" w:fill="auto"/>
            <w:noWrap/>
            <w:vAlign w:val="center"/>
            <w:hideMark/>
          </w:tcPr>
          <w:p w14:paraId="69076C9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5CDDA09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3D66A27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593</w:t>
            </w:r>
          </w:p>
        </w:tc>
        <w:tc>
          <w:tcPr>
            <w:tcW w:w="422" w:type="dxa"/>
            <w:tcBorders>
              <w:top w:val="nil"/>
              <w:left w:val="nil"/>
              <w:bottom w:val="nil"/>
              <w:right w:val="nil"/>
            </w:tcBorders>
            <w:shd w:val="clear" w:color="auto" w:fill="auto"/>
            <w:noWrap/>
            <w:vAlign w:val="center"/>
            <w:hideMark/>
          </w:tcPr>
          <w:p w14:paraId="257462E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7D02714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422" w:type="dxa"/>
            <w:tcBorders>
              <w:top w:val="nil"/>
              <w:left w:val="nil"/>
              <w:bottom w:val="nil"/>
              <w:right w:val="nil"/>
            </w:tcBorders>
            <w:shd w:val="clear" w:color="auto" w:fill="auto"/>
            <w:noWrap/>
            <w:vAlign w:val="center"/>
            <w:hideMark/>
          </w:tcPr>
          <w:p w14:paraId="61BFE62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19EDB66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52</w:t>
            </w:r>
          </w:p>
        </w:tc>
        <w:tc>
          <w:tcPr>
            <w:tcW w:w="625" w:type="dxa"/>
            <w:tcBorders>
              <w:top w:val="nil"/>
              <w:left w:val="nil"/>
              <w:bottom w:val="nil"/>
              <w:right w:val="nil"/>
            </w:tcBorders>
            <w:shd w:val="clear" w:color="auto" w:fill="auto"/>
            <w:noWrap/>
            <w:vAlign w:val="center"/>
            <w:hideMark/>
          </w:tcPr>
          <w:p w14:paraId="4F7B121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1869</w:t>
            </w:r>
          </w:p>
        </w:tc>
        <w:tc>
          <w:tcPr>
            <w:tcW w:w="478" w:type="dxa"/>
            <w:tcBorders>
              <w:top w:val="nil"/>
              <w:left w:val="nil"/>
              <w:bottom w:val="nil"/>
              <w:right w:val="nil"/>
            </w:tcBorders>
            <w:shd w:val="clear" w:color="auto" w:fill="auto"/>
            <w:noWrap/>
            <w:vAlign w:val="center"/>
            <w:hideMark/>
          </w:tcPr>
          <w:p w14:paraId="3F70D3B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394</w:t>
            </w:r>
          </w:p>
        </w:tc>
      </w:tr>
      <w:tr w:rsidR="005025D5" w:rsidRPr="00884C32" w14:paraId="0EBA429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9B799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2539" w:type="dxa"/>
            <w:tcBorders>
              <w:top w:val="nil"/>
              <w:left w:val="nil"/>
              <w:bottom w:val="nil"/>
              <w:right w:val="nil"/>
            </w:tcBorders>
            <w:shd w:val="clear" w:color="auto" w:fill="auto"/>
            <w:noWrap/>
            <w:vAlign w:val="center"/>
            <w:hideMark/>
          </w:tcPr>
          <w:p w14:paraId="73829F0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PYS-2017-200132_03</w:t>
            </w:r>
          </w:p>
        </w:tc>
        <w:tc>
          <w:tcPr>
            <w:tcW w:w="565" w:type="dxa"/>
            <w:tcBorders>
              <w:top w:val="nil"/>
              <w:left w:val="nil"/>
              <w:bottom w:val="nil"/>
              <w:right w:val="nil"/>
            </w:tcBorders>
            <w:shd w:val="clear" w:color="auto" w:fill="auto"/>
            <w:noWrap/>
            <w:vAlign w:val="center"/>
            <w:hideMark/>
          </w:tcPr>
          <w:p w14:paraId="751BDC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27,6</w:t>
            </w:r>
          </w:p>
        </w:tc>
        <w:tc>
          <w:tcPr>
            <w:tcW w:w="553" w:type="dxa"/>
            <w:tcBorders>
              <w:top w:val="nil"/>
              <w:left w:val="nil"/>
              <w:bottom w:val="nil"/>
              <w:right w:val="nil"/>
            </w:tcBorders>
            <w:shd w:val="clear" w:color="auto" w:fill="auto"/>
            <w:noWrap/>
            <w:vAlign w:val="center"/>
            <w:hideMark/>
          </w:tcPr>
          <w:p w14:paraId="48E64E2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4650DE3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696" w:type="dxa"/>
            <w:tcBorders>
              <w:top w:val="nil"/>
              <w:left w:val="nil"/>
              <w:bottom w:val="nil"/>
              <w:right w:val="nil"/>
            </w:tcBorders>
            <w:shd w:val="clear" w:color="auto" w:fill="auto"/>
            <w:noWrap/>
            <w:vAlign w:val="center"/>
            <w:hideMark/>
          </w:tcPr>
          <w:p w14:paraId="27690E9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0,797</w:t>
            </w:r>
          </w:p>
        </w:tc>
        <w:tc>
          <w:tcPr>
            <w:tcW w:w="642" w:type="dxa"/>
            <w:tcBorders>
              <w:top w:val="nil"/>
              <w:left w:val="nil"/>
              <w:bottom w:val="nil"/>
              <w:right w:val="nil"/>
            </w:tcBorders>
            <w:shd w:val="clear" w:color="auto" w:fill="auto"/>
            <w:noWrap/>
            <w:vAlign w:val="center"/>
            <w:hideMark/>
          </w:tcPr>
          <w:p w14:paraId="0460817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0553228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615F366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554</w:t>
            </w:r>
          </w:p>
        </w:tc>
        <w:tc>
          <w:tcPr>
            <w:tcW w:w="422" w:type="dxa"/>
            <w:tcBorders>
              <w:top w:val="nil"/>
              <w:left w:val="nil"/>
              <w:bottom w:val="nil"/>
              <w:right w:val="nil"/>
            </w:tcBorders>
            <w:shd w:val="clear" w:color="auto" w:fill="auto"/>
            <w:noWrap/>
            <w:vAlign w:val="center"/>
            <w:hideMark/>
          </w:tcPr>
          <w:p w14:paraId="1CB801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5A0D9A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56E388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71F79A7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42EEBC6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1621</w:t>
            </w:r>
          </w:p>
        </w:tc>
        <w:tc>
          <w:tcPr>
            <w:tcW w:w="478" w:type="dxa"/>
            <w:tcBorders>
              <w:top w:val="nil"/>
              <w:left w:val="nil"/>
              <w:bottom w:val="nil"/>
              <w:right w:val="nil"/>
            </w:tcBorders>
            <w:shd w:val="clear" w:color="auto" w:fill="auto"/>
            <w:noWrap/>
            <w:vAlign w:val="center"/>
            <w:hideMark/>
          </w:tcPr>
          <w:p w14:paraId="5BBD78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438</w:t>
            </w:r>
          </w:p>
        </w:tc>
      </w:tr>
      <w:tr w:rsidR="005025D5" w:rsidRPr="00884C32" w14:paraId="1E1DFB9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A99FF9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2539" w:type="dxa"/>
            <w:tcBorders>
              <w:top w:val="nil"/>
              <w:left w:val="nil"/>
              <w:bottom w:val="nil"/>
              <w:right w:val="nil"/>
            </w:tcBorders>
            <w:shd w:val="clear" w:color="auto" w:fill="auto"/>
            <w:noWrap/>
            <w:vAlign w:val="center"/>
            <w:hideMark/>
          </w:tcPr>
          <w:p w14:paraId="20EFF291"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PYS-2017-200133_01</w:t>
            </w:r>
          </w:p>
        </w:tc>
        <w:tc>
          <w:tcPr>
            <w:tcW w:w="565" w:type="dxa"/>
            <w:tcBorders>
              <w:top w:val="nil"/>
              <w:left w:val="nil"/>
              <w:bottom w:val="nil"/>
              <w:right w:val="nil"/>
            </w:tcBorders>
            <w:shd w:val="clear" w:color="auto" w:fill="auto"/>
            <w:noWrap/>
            <w:vAlign w:val="center"/>
            <w:hideMark/>
          </w:tcPr>
          <w:p w14:paraId="303977E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28,0</w:t>
            </w:r>
          </w:p>
        </w:tc>
        <w:tc>
          <w:tcPr>
            <w:tcW w:w="553" w:type="dxa"/>
            <w:tcBorders>
              <w:top w:val="nil"/>
              <w:left w:val="nil"/>
              <w:bottom w:val="nil"/>
              <w:right w:val="nil"/>
            </w:tcBorders>
            <w:shd w:val="clear" w:color="auto" w:fill="auto"/>
            <w:noWrap/>
            <w:vAlign w:val="center"/>
            <w:hideMark/>
          </w:tcPr>
          <w:p w14:paraId="27BA6B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580" w:type="dxa"/>
            <w:tcBorders>
              <w:top w:val="nil"/>
              <w:left w:val="nil"/>
              <w:bottom w:val="nil"/>
              <w:right w:val="nil"/>
            </w:tcBorders>
            <w:shd w:val="clear" w:color="auto" w:fill="auto"/>
            <w:noWrap/>
            <w:vAlign w:val="center"/>
            <w:hideMark/>
          </w:tcPr>
          <w:p w14:paraId="35A7F02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10,8</w:t>
            </w:r>
          </w:p>
        </w:tc>
        <w:tc>
          <w:tcPr>
            <w:tcW w:w="696" w:type="dxa"/>
            <w:tcBorders>
              <w:top w:val="nil"/>
              <w:left w:val="nil"/>
              <w:bottom w:val="nil"/>
              <w:right w:val="nil"/>
            </w:tcBorders>
            <w:shd w:val="clear" w:color="auto" w:fill="auto"/>
            <w:noWrap/>
            <w:vAlign w:val="center"/>
            <w:hideMark/>
          </w:tcPr>
          <w:p w14:paraId="06B442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0,799</w:t>
            </w:r>
          </w:p>
        </w:tc>
        <w:tc>
          <w:tcPr>
            <w:tcW w:w="642" w:type="dxa"/>
            <w:tcBorders>
              <w:top w:val="nil"/>
              <w:left w:val="nil"/>
              <w:bottom w:val="nil"/>
              <w:right w:val="nil"/>
            </w:tcBorders>
            <w:shd w:val="clear" w:color="auto" w:fill="auto"/>
            <w:noWrap/>
            <w:vAlign w:val="center"/>
            <w:hideMark/>
          </w:tcPr>
          <w:p w14:paraId="4C61ABF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5A1005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478" w:type="dxa"/>
            <w:tcBorders>
              <w:top w:val="nil"/>
              <w:left w:val="nil"/>
              <w:bottom w:val="nil"/>
              <w:right w:val="nil"/>
            </w:tcBorders>
            <w:shd w:val="clear" w:color="auto" w:fill="auto"/>
            <w:noWrap/>
            <w:vAlign w:val="center"/>
            <w:hideMark/>
          </w:tcPr>
          <w:p w14:paraId="33AD958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583</w:t>
            </w:r>
          </w:p>
        </w:tc>
        <w:tc>
          <w:tcPr>
            <w:tcW w:w="422" w:type="dxa"/>
            <w:tcBorders>
              <w:top w:val="nil"/>
              <w:left w:val="nil"/>
              <w:bottom w:val="nil"/>
              <w:right w:val="nil"/>
            </w:tcBorders>
            <w:shd w:val="clear" w:color="auto" w:fill="auto"/>
            <w:noWrap/>
            <w:vAlign w:val="center"/>
            <w:hideMark/>
          </w:tcPr>
          <w:p w14:paraId="254ED9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5CE7B73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406D314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3808E27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60</w:t>
            </w:r>
          </w:p>
        </w:tc>
        <w:tc>
          <w:tcPr>
            <w:tcW w:w="625" w:type="dxa"/>
            <w:tcBorders>
              <w:top w:val="nil"/>
              <w:left w:val="nil"/>
              <w:bottom w:val="nil"/>
              <w:right w:val="nil"/>
            </w:tcBorders>
            <w:shd w:val="clear" w:color="auto" w:fill="auto"/>
            <w:noWrap/>
            <w:vAlign w:val="center"/>
            <w:hideMark/>
          </w:tcPr>
          <w:p w14:paraId="47E3B4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1127</w:t>
            </w:r>
          </w:p>
        </w:tc>
        <w:tc>
          <w:tcPr>
            <w:tcW w:w="478" w:type="dxa"/>
            <w:tcBorders>
              <w:top w:val="nil"/>
              <w:left w:val="nil"/>
              <w:bottom w:val="nil"/>
              <w:right w:val="nil"/>
            </w:tcBorders>
            <w:shd w:val="clear" w:color="auto" w:fill="auto"/>
            <w:noWrap/>
            <w:vAlign w:val="center"/>
            <w:hideMark/>
          </w:tcPr>
          <w:p w14:paraId="0590C68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466</w:t>
            </w:r>
          </w:p>
        </w:tc>
      </w:tr>
      <w:tr w:rsidR="005025D5" w:rsidRPr="00884C32" w14:paraId="072AE155"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F48DC8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2539" w:type="dxa"/>
            <w:tcBorders>
              <w:top w:val="nil"/>
              <w:left w:val="nil"/>
              <w:bottom w:val="nil"/>
              <w:right w:val="nil"/>
            </w:tcBorders>
            <w:shd w:val="clear" w:color="auto" w:fill="auto"/>
            <w:noWrap/>
            <w:vAlign w:val="center"/>
            <w:hideMark/>
          </w:tcPr>
          <w:p w14:paraId="2941856F"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PYS-2017-200133_02</w:t>
            </w:r>
          </w:p>
        </w:tc>
        <w:tc>
          <w:tcPr>
            <w:tcW w:w="565" w:type="dxa"/>
            <w:tcBorders>
              <w:top w:val="nil"/>
              <w:left w:val="nil"/>
              <w:bottom w:val="nil"/>
              <w:right w:val="nil"/>
            </w:tcBorders>
            <w:shd w:val="clear" w:color="auto" w:fill="auto"/>
            <w:noWrap/>
            <w:vAlign w:val="center"/>
            <w:hideMark/>
          </w:tcPr>
          <w:p w14:paraId="51A8AAF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27,6</w:t>
            </w:r>
          </w:p>
        </w:tc>
        <w:tc>
          <w:tcPr>
            <w:tcW w:w="553" w:type="dxa"/>
            <w:tcBorders>
              <w:top w:val="nil"/>
              <w:left w:val="nil"/>
              <w:bottom w:val="nil"/>
              <w:right w:val="nil"/>
            </w:tcBorders>
            <w:shd w:val="clear" w:color="auto" w:fill="auto"/>
            <w:noWrap/>
            <w:vAlign w:val="center"/>
            <w:hideMark/>
          </w:tcPr>
          <w:p w14:paraId="4EB4D0E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09BF06B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10,9</w:t>
            </w:r>
          </w:p>
        </w:tc>
        <w:tc>
          <w:tcPr>
            <w:tcW w:w="696" w:type="dxa"/>
            <w:tcBorders>
              <w:top w:val="nil"/>
              <w:left w:val="nil"/>
              <w:bottom w:val="nil"/>
              <w:right w:val="nil"/>
            </w:tcBorders>
            <w:shd w:val="clear" w:color="auto" w:fill="auto"/>
            <w:noWrap/>
            <w:vAlign w:val="center"/>
            <w:hideMark/>
          </w:tcPr>
          <w:p w14:paraId="007130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0,908</w:t>
            </w:r>
          </w:p>
        </w:tc>
        <w:tc>
          <w:tcPr>
            <w:tcW w:w="642" w:type="dxa"/>
            <w:tcBorders>
              <w:top w:val="nil"/>
              <w:left w:val="nil"/>
              <w:bottom w:val="nil"/>
              <w:right w:val="nil"/>
            </w:tcBorders>
            <w:shd w:val="clear" w:color="auto" w:fill="auto"/>
            <w:noWrap/>
            <w:vAlign w:val="center"/>
            <w:hideMark/>
          </w:tcPr>
          <w:p w14:paraId="117013B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13B18F8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12,6</w:t>
            </w:r>
          </w:p>
        </w:tc>
        <w:tc>
          <w:tcPr>
            <w:tcW w:w="478" w:type="dxa"/>
            <w:tcBorders>
              <w:top w:val="nil"/>
              <w:left w:val="nil"/>
              <w:bottom w:val="nil"/>
              <w:right w:val="nil"/>
            </w:tcBorders>
            <w:shd w:val="clear" w:color="auto" w:fill="auto"/>
            <w:noWrap/>
            <w:vAlign w:val="center"/>
            <w:hideMark/>
          </w:tcPr>
          <w:p w14:paraId="1DDCF66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525</w:t>
            </w:r>
          </w:p>
        </w:tc>
        <w:tc>
          <w:tcPr>
            <w:tcW w:w="422" w:type="dxa"/>
            <w:tcBorders>
              <w:top w:val="nil"/>
              <w:left w:val="nil"/>
              <w:bottom w:val="nil"/>
              <w:right w:val="nil"/>
            </w:tcBorders>
            <w:shd w:val="clear" w:color="auto" w:fill="auto"/>
            <w:noWrap/>
            <w:vAlign w:val="center"/>
            <w:hideMark/>
          </w:tcPr>
          <w:p w14:paraId="40E62F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59A8663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2C67508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128A57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w:t>
            </w:r>
          </w:p>
        </w:tc>
        <w:tc>
          <w:tcPr>
            <w:tcW w:w="625" w:type="dxa"/>
            <w:tcBorders>
              <w:top w:val="nil"/>
              <w:left w:val="nil"/>
              <w:bottom w:val="nil"/>
              <w:right w:val="nil"/>
            </w:tcBorders>
            <w:shd w:val="clear" w:color="auto" w:fill="auto"/>
            <w:noWrap/>
            <w:vAlign w:val="center"/>
            <w:hideMark/>
          </w:tcPr>
          <w:p w14:paraId="604572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1895</w:t>
            </w:r>
          </w:p>
        </w:tc>
        <w:tc>
          <w:tcPr>
            <w:tcW w:w="478" w:type="dxa"/>
            <w:tcBorders>
              <w:top w:val="nil"/>
              <w:left w:val="nil"/>
              <w:bottom w:val="nil"/>
              <w:right w:val="nil"/>
            </w:tcBorders>
            <w:shd w:val="clear" w:color="auto" w:fill="auto"/>
            <w:noWrap/>
            <w:vAlign w:val="center"/>
            <w:hideMark/>
          </w:tcPr>
          <w:p w14:paraId="6353212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500</w:t>
            </w:r>
          </w:p>
        </w:tc>
      </w:tr>
      <w:tr w:rsidR="005025D5" w:rsidRPr="00884C32" w14:paraId="2862A193"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313346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2539" w:type="dxa"/>
            <w:tcBorders>
              <w:top w:val="nil"/>
              <w:left w:val="nil"/>
              <w:bottom w:val="nil"/>
              <w:right w:val="nil"/>
            </w:tcBorders>
            <w:shd w:val="clear" w:color="auto" w:fill="auto"/>
            <w:noWrap/>
            <w:vAlign w:val="center"/>
            <w:hideMark/>
          </w:tcPr>
          <w:p w14:paraId="62CE0192"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PYS-2017-200133_03</w:t>
            </w:r>
          </w:p>
        </w:tc>
        <w:tc>
          <w:tcPr>
            <w:tcW w:w="565" w:type="dxa"/>
            <w:tcBorders>
              <w:top w:val="nil"/>
              <w:left w:val="nil"/>
              <w:bottom w:val="nil"/>
              <w:right w:val="nil"/>
            </w:tcBorders>
            <w:shd w:val="clear" w:color="auto" w:fill="auto"/>
            <w:noWrap/>
            <w:vAlign w:val="center"/>
            <w:hideMark/>
          </w:tcPr>
          <w:p w14:paraId="141F3A0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27,8</w:t>
            </w:r>
          </w:p>
        </w:tc>
        <w:tc>
          <w:tcPr>
            <w:tcW w:w="553" w:type="dxa"/>
            <w:tcBorders>
              <w:top w:val="nil"/>
              <w:left w:val="nil"/>
              <w:bottom w:val="nil"/>
              <w:right w:val="nil"/>
            </w:tcBorders>
            <w:shd w:val="clear" w:color="auto" w:fill="auto"/>
            <w:noWrap/>
            <w:vAlign w:val="center"/>
            <w:hideMark/>
          </w:tcPr>
          <w:p w14:paraId="0D02A9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580" w:type="dxa"/>
            <w:tcBorders>
              <w:top w:val="nil"/>
              <w:left w:val="nil"/>
              <w:bottom w:val="nil"/>
              <w:right w:val="nil"/>
            </w:tcBorders>
            <w:shd w:val="clear" w:color="auto" w:fill="auto"/>
            <w:noWrap/>
            <w:vAlign w:val="center"/>
            <w:hideMark/>
          </w:tcPr>
          <w:p w14:paraId="3A2B07A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10,9</w:t>
            </w:r>
          </w:p>
        </w:tc>
        <w:tc>
          <w:tcPr>
            <w:tcW w:w="696" w:type="dxa"/>
            <w:tcBorders>
              <w:top w:val="nil"/>
              <w:left w:val="nil"/>
              <w:bottom w:val="nil"/>
              <w:right w:val="nil"/>
            </w:tcBorders>
            <w:shd w:val="clear" w:color="auto" w:fill="auto"/>
            <w:noWrap/>
            <w:vAlign w:val="center"/>
            <w:hideMark/>
          </w:tcPr>
          <w:p w14:paraId="1FD2577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0,921</w:t>
            </w:r>
          </w:p>
        </w:tc>
        <w:tc>
          <w:tcPr>
            <w:tcW w:w="642" w:type="dxa"/>
            <w:tcBorders>
              <w:top w:val="nil"/>
              <w:left w:val="nil"/>
              <w:bottom w:val="nil"/>
              <w:right w:val="nil"/>
            </w:tcBorders>
            <w:shd w:val="clear" w:color="auto" w:fill="auto"/>
            <w:noWrap/>
            <w:vAlign w:val="center"/>
            <w:hideMark/>
          </w:tcPr>
          <w:p w14:paraId="6371F4A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25C379A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478" w:type="dxa"/>
            <w:tcBorders>
              <w:top w:val="nil"/>
              <w:left w:val="nil"/>
              <w:bottom w:val="nil"/>
              <w:right w:val="nil"/>
            </w:tcBorders>
            <w:shd w:val="clear" w:color="auto" w:fill="auto"/>
            <w:noWrap/>
            <w:vAlign w:val="center"/>
            <w:hideMark/>
          </w:tcPr>
          <w:p w14:paraId="571E73A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511</w:t>
            </w:r>
          </w:p>
        </w:tc>
        <w:tc>
          <w:tcPr>
            <w:tcW w:w="422" w:type="dxa"/>
            <w:tcBorders>
              <w:top w:val="nil"/>
              <w:left w:val="nil"/>
              <w:bottom w:val="nil"/>
              <w:right w:val="nil"/>
            </w:tcBorders>
            <w:shd w:val="clear" w:color="auto" w:fill="auto"/>
            <w:noWrap/>
            <w:vAlign w:val="center"/>
            <w:hideMark/>
          </w:tcPr>
          <w:p w14:paraId="464796C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4370F4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5F69CE5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791D33E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w:t>
            </w:r>
          </w:p>
        </w:tc>
        <w:tc>
          <w:tcPr>
            <w:tcW w:w="625" w:type="dxa"/>
            <w:tcBorders>
              <w:top w:val="nil"/>
              <w:left w:val="nil"/>
              <w:bottom w:val="nil"/>
              <w:right w:val="nil"/>
            </w:tcBorders>
            <w:shd w:val="clear" w:color="auto" w:fill="auto"/>
            <w:noWrap/>
            <w:vAlign w:val="center"/>
            <w:hideMark/>
          </w:tcPr>
          <w:p w14:paraId="705DC28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1088</w:t>
            </w:r>
          </w:p>
        </w:tc>
        <w:tc>
          <w:tcPr>
            <w:tcW w:w="478" w:type="dxa"/>
            <w:tcBorders>
              <w:top w:val="nil"/>
              <w:left w:val="nil"/>
              <w:bottom w:val="nil"/>
              <w:right w:val="nil"/>
            </w:tcBorders>
            <w:shd w:val="clear" w:color="auto" w:fill="auto"/>
            <w:noWrap/>
            <w:vAlign w:val="center"/>
            <w:hideMark/>
          </w:tcPr>
          <w:p w14:paraId="57FD38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518</w:t>
            </w:r>
          </w:p>
        </w:tc>
      </w:tr>
      <w:tr w:rsidR="005025D5" w:rsidRPr="00884C32" w14:paraId="711C08B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ADD471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2539" w:type="dxa"/>
            <w:tcBorders>
              <w:top w:val="nil"/>
              <w:left w:val="nil"/>
              <w:bottom w:val="nil"/>
              <w:right w:val="nil"/>
            </w:tcBorders>
            <w:shd w:val="clear" w:color="auto" w:fill="auto"/>
            <w:noWrap/>
            <w:vAlign w:val="center"/>
            <w:hideMark/>
          </w:tcPr>
          <w:p w14:paraId="45FD0A2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PYS-2017-200135_01</w:t>
            </w:r>
          </w:p>
        </w:tc>
        <w:tc>
          <w:tcPr>
            <w:tcW w:w="565" w:type="dxa"/>
            <w:tcBorders>
              <w:top w:val="nil"/>
              <w:left w:val="nil"/>
              <w:bottom w:val="nil"/>
              <w:right w:val="nil"/>
            </w:tcBorders>
            <w:shd w:val="clear" w:color="auto" w:fill="auto"/>
            <w:noWrap/>
            <w:vAlign w:val="center"/>
            <w:hideMark/>
          </w:tcPr>
          <w:p w14:paraId="177B816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7820940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4DBA63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11,4</w:t>
            </w:r>
          </w:p>
        </w:tc>
        <w:tc>
          <w:tcPr>
            <w:tcW w:w="696" w:type="dxa"/>
            <w:tcBorders>
              <w:top w:val="nil"/>
              <w:left w:val="nil"/>
              <w:bottom w:val="nil"/>
              <w:right w:val="nil"/>
            </w:tcBorders>
            <w:shd w:val="clear" w:color="auto" w:fill="auto"/>
            <w:noWrap/>
            <w:vAlign w:val="center"/>
            <w:hideMark/>
          </w:tcPr>
          <w:p w14:paraId="49834A9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0,781</w:t>
            </w:r>
          </w:p>
        </w:tc>
        <w:tc>
          <w:tcPr>
            <w:tcW w:w="642" w:type="dxa"/>
            <w:tcBorders>
              <w:top w:val="nil"/>
              <w:left w:val="nil"/>
              <w:bottom w:val="nil"/>
              <w:right w:val="nil"/>
            </w:tcBorders>
            <w:shd w:val="clear" w:color="auto" w:fill="auto"/>
            <w:noWrap/>
            <w:vAlign w:val="center"/>
            <w:hideMark/>
          </w:tcPr>
          <w:p w14:paraId="4CD163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17EEFE0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478" w:type="dxa"/>
            <w:tcBorders>
              <w:top w:val="nil"/>
              <w:left w:val="nil"/>
              <w:bottom w:val="nil"/>
              <w:right w:val="nil"/>
            </w:tcBorders>
            <w:shd w:val="clear" w:color="auto" w:fill="auto"/>
            <w:noWrap/>
            <w:vAlign w:val="center"/>
            <w:hideMark/>
          </w:tcPr>
          <w:p w14:paraId="46950A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620</w:t>
            </w:r>
          </w:p>
        </w:tc>
        <w:tc>
          <w:tcPr>
            <w:tcW w:w="422" w:type="dxa"/>
            <w:tcBorders>
              <w:top w:val="nil"/>
              <w:left w:val="nil"/>
              <w:bottom w:val="nil"/>
              <w:right w:val="nil"/>
            </w:tcBorders>
            <w:shd w:val="clear" w:color="auto" w:fill="auto"/>
            <w:noWrap/>
            <w:vAlign w:val="center"/>
            <w:hideMark/>
          </w:tcPr>
          <w:p w14:paraId="5EB6DE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287C861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4C3051E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74C3044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61</w:t>
            </w:r>
          </w:p>
        </w:tc>
        <w:tc>
          <w:tcPr>
            <w:tcW w:w="625" w:type="dxa"/>
            <w:tcBorders>
              <w:top w:val="nil"/>
              <w:left w:val="nil"/>
              <w:bottom w:val="nil"/>
              <w:right w:val="nil"/>
            </w:tcBorders>
            <w:shd w:val="clear" w:color="auto" w:fill="auto"/>
            <w:noWrap/>
            <w:vAlign w:val="center"/>
            <w:hideMark/>
          </w:tcPr>
          <w:p w14:paraId="7888E1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1196</w:t>
            </w:r>
          </w:p>
        </w:tc>
        <w:tc>
          <w:tcPr>
            <w:tcW w:w="478" w:type="dxa"/>
            <w:tcBorders>
              <w:top w:val="nil"/>
              <w:left w:val="nil"/>
              <w:bottom w:val="nil"/>
              <w:right w:val="nil"/>
            </w:tcBorders>
            <w:shd w:val="clear" w:color="auto" w:fill="auto"/>
            <w:noWrap/>
            <w:vAlign w:val="center"/>
            <w:hideMark/>
          </w:tcPr>
          <w:p w14:paraId="3647873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421</w:t>
            </w:r>
          </w:p>
        </w:tc>
      </w:tr>
      <w:tr w:rsidR="005025D5" w:rsidRPr="00884C32" w14:paraId="44BE829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B86973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2539" w:type="dxa"/>
            <w:tcBorders>
              <w:top w:val="nil"/>
              <w:left w:val="nil"/>
              <w:bottom w:val="nil"/>
              <w:right w:val="nil"/>
            </w:tcBorders>
            <w:shd w:val="clear" w:color="auto" w:fill="auto"/>
            <w:noWrap/>
            <w:vAlign w:val="center"/>
            <w:hideMark/>
          </w:tcPr>
          <w:p w14:paraId="5562F676"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PYS-2017-200135_02</w:t>
            </w:r>
          </w:p>
        </w:tc>
        <w:tc>
          <w:tcPr>
            <w:tcW w:w="565" w:type="dxa"/>
            <w:tcBorders>
              <w:top w:val="nil"/>
              <w:left w:val="nil"/>
              <w:bottom w:val="nil"/>
              <w:right w:val="nil"/>
            </w:tcBorders>
            <w:shd w:val="clear" w:color="auto" w:fill="auto"/>
            <w:noWrap/>
            <w:vAlign w:val="center"/>
            <w:hideMark/>
          </w:tcPr>
          <w:p w14:paraId="5095E78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27,3</w:t>
            </w:r>
          </w:p>
        </w:tc>
        <w:tc>
          <w:tcPr>
            <w:tcW w:w="553" w:type="dxa"/>
            <w:tcBorders>
              <w:top w:val="nil"/>
              <w:left w:val="nil"/>
              <w:bottom w:val="nil"/>
              <w:right w:val="nil"/>
            </w:tcBorders>
            <w:shd w:val="clear" w:color="auto" w:fill="auto"/>
            <w:noWrap/>
            <w:vAlign w:val="center"/>
            <w:hideMark/>
          </w:tcPr>
          <w:p w14:paraId="21E01E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2DEBDEC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10,8</w:t>
            </w:r>
          </w:p>
        </w:tc>
        <w:tc>
          <w:tcPr>
            <w:tcW w:w="696" w:type="dxa"/>
            <w:tcBorders>
              <w:top w:val="nil"/>
              <w:left w:val="nil"/>
              <w:bottom w:val="nil"/>
              <w:right w:val="nil"/>
            </w:tcBorders>
            <w:shd w:val="clear" w:color="auto" w:fill="auto"/>
            <w:noWrap/>
            <w:vAlign w:val="center"/>
            <w:hideMark/>
          </w:tcPr>
          <w:p w14:paraId="4CCE975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0,788</w:t>
            </w:r>
          </w:p>
        </w:tc>
        <w:tc>
          <w:tcPr>
            <w:tcW w:w="642" w:type="dxa"/>
            <w:tcBorders>
              <w:top w:val="nil"/>
              <w:left w:val="nil"/>
              <w:bottom w:val="nil"/>
              <w:right w:val="nil"/>
            </w:tcBorders>
            <w:shd w:val="clear" w:color="auto" w:fill="auto"/>
            <w:noWrap/>
            <w:vAlign w:val="center"/>
            <w:hideMark/>
          </w:tcPr>
          <w:p w14:paraId="2C91BC8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694" w:type="dxa"/>
            <w:tcBorders>
              <w:top w:val="nil"/>
              <w:left w:val="nil"/>
              <w:bottom w:val="nil"/>
              <w:right w:val="nil"/>
            </w:tcBorders>
            <w:shd w:val="clear" w:color="auto" w:fill="auto"/>
            <w:noWrap/>
            <w:vAlign w:val="center"/>
            <w:hideMark/>
          </w:tcPr>
          <w:p w14:paraId="6DFA568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w:t>
            </w:r>
          </w:p>
        </w:tc>
        <w:tc>
          <w:tcPr>
            <w:tcW w:w="478" w:type="dxa"/>
            <w:tcBorders>
              <w:top w:val="nil"/>
              <w:left w:val="nil"/>
              <w:bottom w:val="nil"/>
              <w:right w:val="nil"/>
            </w:tcBorders>
            <w:shd w:val="clear" w:color="auto" w:fill="auto"/>
            <w:noWrap/>
            <w:vAlign w:val="center"/>
            <w:hideMark/>
          </w:tcPr>
          <w:p w14:paraId="37D6E19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564</w:t>
            </w:r>
          </w:p>
        </w:tc>
        <w:tc>
          <w:tcPr>
            <w:tcW w:w="422" w:type="dxa"/>
            <w:tcBorders>
              <w:top w:val="nil"/>
              <w:left w:val="nil"/>
              <w:bottom w:val="nil"/>
              <w:right w:val="nil"/>
            </w:tcBorders>
            <w:shd w:val="clear" w:color="auto" w:fill="auto"/>
            <w:noWrap/>
            <w:vAlign w:val="center"/>
            <w:hideMark/>
          </w:tcPr>
          <w:p w14:paraId="499A636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42E474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51443C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32</w:t>
            </w:r>
          </w:p>
        </w:tc>
        <w:tc>
          <w:tcPr>
            <w:tcW w:w="360" w:type="dxa"/>
            <w:tcBorders>
              <w:top w:val="nil"/>
              <w:left w:val="nil"/>
              <w:bottom w:val="nil"/>
              <w:right w:val="nil"/>
            </w:tcBorders>
            <w:shd w:val="clear" w:color="auto" w:fill="auto"/>
            <w:noWrap/>
            <w:vAlign w:val="center"/>
            <w:hideMark/>
          </w:tcPr>
          <w:p w14:paraId="41C98D2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w:t>
            </w:r>
          </w:p>
        </w:tc>
        <w:tc>
          <w:tcPr>
            <w:tcW w:w="625" w:type="dxa"/>
            <w:tcBorders>
              <w:top w:val="nil"/>
              <w:left w:val="nil"/>
              <w:bottom w:val="nil"/>
              <w:right w:val="nil"/>
            </w:tcBorders>
            <w:shd w:val="clear" w:color="auto" w:fill="auto"/>
            <w:noWrap/>
            <w:vAlign w:val="center"/>
            <w:hideMark/>
          </w:tcPr>
          <w:p w14:paraId="6C38890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1108</w:t>
            </w:r>
          </w:p>
        </w:tc>
        <w:tc>
          <w:tcPr>
            <w:tcW w:w="478" w:type="dxa"/>
            <w:tcBorders>
              <w:top w:val="nil"/>
              <w:left w:val="nil"/>
              <w:bottom w:val="nil"/>
              <w:right w:val="nil"/>
            </w:tcBorders>
            <w:shd w:val="clear" w:color="auto" w:fill="auto"/>
            <w:noWrap/>
            <w:vAlign w:val="center"/>
            <w:hideMark/>
          </w:tcPr>
          <w:p w14:paraId="4FECA68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405</w:t>
            </w:r>
          </w:p>
        </w:tc>
      </w:tr>
      <w:tr w:rsidR="005025D5" w:rsidRPr="00884C32" w14:paraId="0410D58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BA559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2539" w:type="dxa"/>
            <w:tcBorders>
              <w:top w:val="nil"/>
              <w:left w:val="nil"/>
              <w:bottom w:val="nil"/>
              <w:right w:val="nil"/>
            </w:tcBorders>
            <w:shd w:val="clear" w:color="auto" w:fill="auto"/>
            <w:noWrap/>
            <w:vAlign w:val="center"/>
            <w:hideMark/>
          </w:tcPr>
          <w:p w14:paraId="715A6677"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PYS-2017-200135_03</w:t>
            </w:r>
          </w:p>
        </w:tc>
        <w:tc>
          <w:tcPr>
            <w:tcW w:w="565" w:type="dxa"/>
            <w:tcBorders>
              <w:top w:val="nil"/>
              <w:left w:val="nil"/>
              <w:bottom w:val="nil"/>
              <w:right w:val="nil"/>
            </w:tcBorders>
            <w:shd w:val="clear" w:color="auto" w:fill="auto"/>
            <w:noWrap/>
            <w:vAlign w:val="center"/>
            <w:hideMark/>
          </w:tcPr>
          <w:p w14:paraId="3419C4A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27,6</w:t>
            </w:r>
          </w:p>
        </w:tc>
        <w:tc>
          <w:tcPr>
            <w:tcW w:w="553" w:type="dxa"/>
            <w:tcBorders>
              <w:top w:val="nil"/>
              <w:left w:val="nil"/>
              <w:bottom w:val="nil"/>
              <w:right w:val="nil"/>
            </w:tcBorders>
            <w:shd w:val="clear" w:color="auto" w:fill="auto"/>
            <w:noWrap/>
            <w:vAlign w:val="center"/>
            <w:hideMark/>
          </w:tcPr>
          <w:p w14:paraId="5B99802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2AD610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696" w:type="dxa"/>
            <w:tcBorders>
              <w:top w:val="nil"/>
              <w:left w:val="nil"/>
              <w:bottom w:val="nil"/>
              <w:right w:val="nil"/>
            </w:tcBorders>
            <w:shd w:val="clear" w:color="auto" w:fill="auto"/>
            <w:noWrap/>
            <w:vAlign w:val="center"/>
            <w:hideMark/>
          </w:tcPr>
          <w:p w14:paraId="7155A16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0,787</w:t>
            </w:r>
          </w:p>
        </w:tc>
        <w:tc>
          <w:tcPr>
            <w:tcW w:w="642" w:type="dxa"/>
            <w:tcBorders>
              <w:top w:val="nil"/>
              <w:left w:val="nil"/>
              <w:bottom w:val="nil"/>
              <w:right w:val="nil"/>
            </w:tcBorders>
            <w:shd w:val="clear" w:color="auto" w:fill="auto"/>
            <w:noWrap/>
            <w:vAlign w:val="center"/>
            <w:hideMark/>
          </w:tcPr>
          <w:p w14:paraId="7D1EE0A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249D9C3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478" w:type="dxa"/>
            <w:tcBorders>
              <w:top w:val="nil"/>
              <w:left w:val="nil"/>
              <w:bottom w:val="nil"/>
              <w:right w:val="nil"/>
            </w:tcBorders>
            <w:shd w:val="clear" w:color="auto" w:fill="auto"/>
            <w:noWrap/>
            <w:vAlign w:val="center"/>
            <w:hideMark/>
          </w:tcPr>
          <w:p w14:paraId="4D7EEEA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559</w:t>
            </w:r>
          </w:p>
        </w:tc>
        <w:tc>
          <w:tcPr>
            <w:tcW w:w="422" w:type="dxa"/>
            <w:tcBorders>
              <w:top w:val="nil"/>
              <w:left w:val="nil"/>
              <w:bottom w:val="nil"/>
              <w:right w:val="nil"/>
            </w:tcBorders>
            <w:shd w:val="clear" w:color="auto" w:fill="auto"/>
            <w:noWrap/>
            <w:vAlign w:val="center"/>
            <w:hideMark/>
          </w:tcPr>
          <w:p w14:paraId="199756F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5DF0F03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7F3C52A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483CE23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w:t>
            </w:r>
          </w:p>
        </w:tc>
        <w:tc>
          <w:tcPr>
            <w:tcW w:w="625" w:type="dxa"/>
            <w:tcBorders>
              <w:top w:val="nil"/>
              <w:left w:val="nil"/>
              <w:bottom w:val="nil"/>
              <w:right w:val="nil"/>
            </w:tcBorders>
            <w:shd w:val="clear" w:color="auto" w:fill="auto"/>
            <w:noWrap/>
            <w:vAlign w:val="center"/>
            <w:hideMark/>
          </w:tcPr>
          <w:p w14:paraId="62BEF4F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1347</w:t>
            </w:r>
          </w:p>
        </w:tc>
        <w:tc>
          <w:tcPr>
            <w:tcW w:w="478" w:type="dxa"/>
            <w:tcBorders>
              <w:top w:val="nil"/>
              <w:left w:val="nil"/>
              <w:bottom w:val="nil"/>
              <w:right w:val="nil"/>
            </w:tcBorders>
            <w:shd w:val="clear" w:color="auto" w:fill="auto"/>
            <w:noWrap/>
            <w:vAlign w:val="center"/>
            <w:hideMark/>
          </w:tcPr>
          <w:p w14:paraId="52C8FFF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464</w:t>
            </w:r>
          </w:p>
        </w:tc>
      </w:tr>
      <w:tr w:rsidR="005025D5" w:rsidRPr="00884C32" w14:paraId="3258241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4DCE00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2539" w:type="dxa"/>
            <w:tcBorders>
              <w:top w:val="nil"/>
              <w:left w:val="nil"/>
              <w:bottom w:val="nil"/>
              <w:right w:val="nil"/>
            </w:tcBorders>
            <w:shd w:val="clear" w:color="auto" w:fill="auto"/>
            <w:noWrap/>
            <w:vAlign w:val="center"/>
            <w:hideMark/>
          </w:tcPr>
          <w:p w14:paraId="788C5984"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PYS-2017-200136_01</w:t>
            </w:r>
          </w:p>
        </w:tc>
        <w:tc>
          <w:tcPr>
            <w:tcW w:w="565" w:type="dxa"/>
            <w:tcBorders>
              <w:top w:val="nil"/>
              <w:left w:val="nil"/>
              <w:bottom w:val="nil"/>
              <w:right w:val="nil"/>
            </w:tcBorders>
            <w:shd w:val="clear" w:color="auto" w:fill="auto"/>
            <w:noWrap/>
            <w:vAlign w:val="center"/>
            <w:hideMark/>
          </w:tcPr>
          <w:p w14:paraId="3B53146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28,1</w:t>
            </w:r>
          </w:p>
        </w:tc>
        <w:tc>
          <w:tcPr>
            <w:tcW w:w="553" w:type="dxa"/>
            <w:tcBorders>
              <w:top w:val="nil"/>
              <w:left w:val="nil"/>
              <w:bottom w:val="nil"/>
              <w:right w:val="nil"/>
            </w:tcBorders>
            <w:shd w:val="clear" w:color="auto" w:fill="auto"/>
            <w:noWrap/>
            <w:vAlign w:val="center"/>
            <w:hideMark/>
          </w:tcPr>
          <w:p w14:paraId="7D4208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694C53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696" w:type="dxa"/>
            <w:tcBorders>
              <w:top w:val="nil"/>
              <w:left w:val="nil"/>
              <w:bottom w:val="nil"/>
              <w:right w:val="nil"/>
            </w:tcBorders>
            <w:shd w:val="clear" w:color="auto" w:fill="auto"/>
            <w:noWrap/>
            <w:vAlign w:val="center"/>
            <w:hideMark/>
          </w:tcPr>
          <w:p w14:paraId="3038399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0,785</w:t>
            </w:r>
          </w:p>
        </w:tc>
        <w:tc>
          <w:tcPr>
            <w:tcW w:w="642" w:type="dxa"/>
            <w:tcBorders>
              <w:top w:val="nil"/>
              <w:left w:val="nil"/>
              <w:bottom w:val="nil"/>
              <w:right w:val="nil"/>
            </w:tcBorders>
            <w:shd w:val="clear" w:color="auto" w:fill="auto"/>
            <w:noWrap/>
            <w:vAlign w:val="center"/>
            <w:hideMark/>
          </w:tcPr>
          <w:p w14:paraId="7806265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1EF9418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5B52B55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526</w:t>
            </w:r>
          </w:p>
        </w:tc>
        <w:tc>
          <w:tcPr>
            <w:tcW w:w="422" w:type="dxa"/>
            <w:tcBorders>
              <w:top w:val="nil"/>
              <w:left w:val="nil"/>
              <w:bottom w:val="nil"/>
              <w:right w:val="nil"/>
            </w:tcBorders>
            <w:shd w:val="clear" w:color="auto" w:fill="auto"/>
            <w:noWrap/>
            <w:vAlign w:val="center"/>
            <w:hideMark/>
          </w:tcPr>
          <w:p w14:paraId="0F04F0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4B8F1DC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4C7679B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782754B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61</w:t>
            </w:r>
          </w:p>
        </w:tc>
        <w:tc>
          <w:tcPr>
            <w:tcW w:w="625" w:type="dxa"/>
            <w:tcBorders>
              <w:top w:val="nil"/>
              <w:left w:val="nil"/>
              <w:bottom w:val="nil"/>
              <w:right w:val="nil"/>
            </w:tcBorders>
            <w:shd w:val="clear" w:color="auto" w:fill="auto"/>
            <w:noWrap/>
            <w:vAlign w:val="center"/>
            <w:hideMark/>
          </w:tcPr>
          <w:p w14:paraId="17E8D88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1296</w:t>
            </w:r>
          </w:p>
        </w:tc>
        <w:tc>
          <w:tcPr>
            <w:tcW w:w="478" w:type="dxa"/>
            <w:tcBorders>
              <w:top w:val="nil"/>
              <w:left w:val="nil"/>
              <w:bottom w:val="nil"/>
              <w:right w:val="nil"/>
            </w:tcBorders>
            <w:shd w:val="clear" w:color="auto" w:fill="auto"/>
            <w:noWrap/>
            <w:vAlign w:val="center"/>
            <w:hideMark/>
          </w:tcPr>
          <w:p w14:paraId="5AC77EC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478</w:t>
            </w:r>
          </w:p>
        </w:tc>
      </w:tr>
      <w:tr w:rsidR="005025D5" w:rsidRPr="00884C32" w14:paraId="64F81AAA"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A6D40D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2539" w:type="dxa"/>
            <w:tcBorders>
              <w:top w:val="nil"/>
              <w:left w:val="nil"/>
              <w:bottom w:val="nil"/>
              <w:right w:val="nil"/>
            </w:tcBorders>
            <w:shd w:val="clear" w:color="auto" w:fill="auto"/>
            <w:noWrap/>
            <w:vAlign w:val="center"/>
            <w:hideMark/>
          </w:tcPr>
          <w:p w14:paraId="4C5EA5E5"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PYS-2017-200136_02</w:t>
            </w:r>
          </w:p>
        </w:tc>
        <w:tc>
          <w:tcPr>
            <w:tcW w:w="565" w:type="dxa"/>
            <w:tcBorders>
              <w:top w:val="nil"/>
              <w:left w:val="nil"/>
              <w:bottom w:val="nil"/>
              <w:right w:val="nil"/>
            </w:tcBorders>
            <w:shd w:val="clear" w:color="auto" w:fill="auto"/>
            <w:noWrap/>
            <w:vAlign w:val="center"/>
            <w:hideMark/>
          </w:tcPr>
          <w:p w14:paraId="660F17D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26,7</w:t>
            </w:r>
          </w:p>
        </w:tc>
        <w:tc>
          <w:tcPr>
            <w:tcW w:w="553" w:type="dxa"/>
            <w:tcBorders>
              <w:top w:val="nil"/>
              <w:left w:val="nil"/>
              <w:bottom w:val="nil"/>
              <w:right w:val="nil"/>
            </w:tcBorders>
            <w:shd w:val="clear" w:color="auto" w:fill="auto"/>
            <w:noWrap/>
            <w:vAlign w:val="center"/>
            <w:hideMark/>
          </w:tcPr>
          <w:p w14:paraId="6C1237D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1F44D4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696" w:type="dxa"/>
            <w:tcBorders>
              <w:top w:val="nil"/>
              <w:left w:val="nil"/>
              <w:bottom w:val="nil"/>
              <w:right w:val="nil"/>
            </w:tcBorders>
            <w:shd w:val="clear" w:color="auto" w:fill="auto"/>
            <w:noWrap/>
            <w:vAlign w:val="center"/>
            <w:hideMark/>
          </w:tcPr>
          <w:p w14:paraId="64457C7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0,804</w:t>
            </w:r>
          </w:p>
        </w:tc>
        <w:tc>
          <w:tcPr>
            <w:tcW w:w="642" w:type="dxa"/>
            <w:tcBorders>
              <w:top w:val="nil"/>
              <w:left w:val="nil"/>
              <w:bottom w:val="nil"/>
              <w:right w:val="nil"/>
            </w:tcBorders>
            <w:shd w:val="clear" w:color="auto" w:fill="auto"/>
            <w:noWrap/>
            <w:vAlign w:val="center"/>
            <w:hideMark/>
          </w:tcPr>
          <w:p w14:paraId="58C52C6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1F468F8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478" w:type="dxa"/>
            <w:tcBorders>
              <w:top w:val="nil"/>
              <w:left w:val="nil"/>
              <w:bottom w:val="nil"/>
              <w:right w:val="nil"/>
            </w:tcBorders>
            <w:shd w:val="clear" w:color="auto" w:fill="auto"/>
            <w:noWrap/>
            <w:vAlign w:val="center"/>
            <w:hideMark/>
          </w:tcPr>
          <w:p w14:paraId="70FD8C9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558</w:t>
            </w:r>
          </w:p>
        </w:tc>
        <w:tc>
          <w:tcPr>
            <w:tcW w:w="422" w:type="dxa"/>
            <w:tcBorders>
              <w:top w:val="nil"/>
              <w:left w:val="nil"/>
              <w:bottom w:val="nil"/>
              <w:right w:val="nil"/>
            </w:tcBorders>
            <w:shd w:val="clear" w:color="auto" w:fill="auto"/>
            <w:noWrap/>
            <w:vAlign w:val="center"/>
            <w:hideMark/>
          </w:tcPr>
          <w:p w14:paraId="4A06F5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080E23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422" w:type="dxa"/>
            <w:tcBorders>
              <w:top w:val="nil"/>
              <w:left w:val="nil"/>
              <w:bottom w:val="nil"/>
              <w:right w:val="nil"/>
            </w:tcBorders>
            <w:shd w:val="clear" w:color="auto" w:fill="auto"/>
            <w:noWrap/>
            <w:vAlign w:val="center"/>
            <w:hideMark/>
          </w:tcPr>
          <w:p w14:paraId="217EA9F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134C009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w:t>
            </w:r>
          </w:p>
        </w:tc>
        <w:tc>
          <w:tcPr>
            <w:tcW w:w="625" w:type="dxa"/>
            <w:tcBorders>
              <w:top w:val="nil"/>
              <w:left w:val="nil"/>
              <w:bottom w:val="nil"/>
              <w:right w:val="nil"/>
            </w:tcBorders>
            <w:shd w:val="clear" w:color="auto" w:fill="auto"/>
            <w:noWrap/>
            <w:vAlign w:val="center"/>
            <w:hideMark/>
          </w:tcPr>
          <w:p w14:paraId="65BF64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1325</w:t>
            </w:r>
          </w:p>
        </w:tc>
        <w:tc>
          <w:tcPr>
            <w:tcW w:w="478" w:type="dxa"/>
            <w:tcBorders>
              <w:top w:val="nil"/>
              <w:left w:val="nil"/>
              <w:bottom w:val="nil"/>
              <w:right w:val="nil"/>
            </w:tcBorders>
            <w:shd w:val="clear" w:color="auto" w:fill="auto"/>
            <w:noWrap/>
            <w:vAlign w:val="center"/>
            <w:hideMark/>
          </w:tcPr>
          <w:p w14:paraId="7A8896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453</w:t>
            </w:r>
          </w:p>
        </w:tc>
      </w:tr>
      <w:tr w:rsidR="005025D5" w:rsidRPr="00884C32" w14:paraId="5211A378"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D23E5A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2539" w:type="dxa"/>
            <w:tcBorders>
              <w:top w:val="nil"/>
              <w:left w:val="nil"/>
              <w:bottom w:val="nil"/>
              <w:right w:val="nil"/>
            </w:tcBorders>
            <w:shd w:val="clear" w:color="auto" w:fill="auto"/>
            <w:noWrap/>
            <w:vAlign w:val="center"/>
            <w:hideMark/>
          </w:tcPr>
          <w:p w14:paraId="052E98E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PYS-2017-200136_03</w:t>
            </w:r>
          </w:p>
        </w:tc>
        <w:tc>
          <w:tcPr>
            <w:tcW w:w="565" w:type="dxa"/>
            <w:tcBorders>
              <w:top w:val="nil"/>
              <w:left w:val="nil"/>
              <w:bottom w:val="nil"/>
              <w:right w:val="nil"/>
            </w:tcBorders>
            <w:shd w:val="clear" w:color="auto" w:fill="auto"/>
            <w:noWrap/>
            <w:vAlign w:val="center"/>
            <w:hideMark/>
          </w:tcPr>
          <w:p w14:paraId="67ACB03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26,3</w:t>
            </w:r>
          </w:p>
        </w:tc>
        <w:tc>
          <w:tcPr>
            <w:tcW w:w="553" w:type="dxa"/>
            <w:tcBorders>
              <w:top w:val="nil"/>
              <w:left w:val="nil"/>
              <w:bottom w:val="nil"/>
              <w:right w:val="nil"/>
            </w:tcBorders>
            <w:shd w:val="clear" w:color="auto" w:fill="auto"/>
            <w:noWrap/>
            <w:vAlign w:val="center"/>
            <w:hideMark/>
          </w:tcPr>
          <w:p w14:paraId="66F0B65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3B91418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11,5</w:t>
            </w:r>
          </w:p>
        </w:tc>
        <w:tc>
          <w:tcPr>
            <w:tcW w:w="696" w:type="dxa"/>
            <w:tcBorders>
              <w:top w:val="nil"/>
              <w:left w:val="nil"/>
              <w:bottom w:val="nil"/>
              <w:right w:val="nil"/>
            </w:tcBorders>
            <w:shd w:val="clear" w:color="auto" w:fill="auto"/>
            <w:noWrap/>
            <w:vAlign w:val="center"/>
            <w:hideMark/>
          </w:tcPr>
          <w:p w14:paraId="4E8C1B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0,788</w:t>
            </w:r>
          </w:p>
        </w:tc>
        <w:tc>
          <w:tcPr>
            <w:tcW w:w="642" w:type="dxa"/>
            <w:tcBorders>
              <w:top w:val="nil"/>
              <w:left w:val="nil"/>
              <w:bottom w:val="nil"/>
              <w:right w:val="nil"/>
            </w:tcBorders>
            <w:shd w:val="clear" w:color="auto" w:fill="auto"/>
            <w:noWrap/>
            <w:vAlign w:val="center"/>
            <w:hideMark/>
          </w:tcPr>
          <w:p w14:paraId="700BE64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138EB50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64C4531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599</w:t>
            </w:r>
          </w:p>
        </w:tc>
        <w:tc>
          <w:tcPr>
            <w:tcW w:w="422" w:type="dxa"/>
            <w:tcBorders>
              <w:top w:val="nil"/>
              <w:left w:val="nil"/>
              <w:bottom w:val="nil"/>
              <w:right w:val="nil"/>
            </w:tcBorders>
            <w:shd w:val="clear" w:color="auto" w:fill="auto"/>
            <w:noWrap/>
            <w:vAlign w:val="center"/>
            <w:hideMark/>
          </w:tcPr>
          <w:p w14:paraId="5AB583D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0090603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3DC821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41B09D7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60</w:t>
            </w:r>
          </w:p>
        </w:tc>
        <w:tc>
          <w:tcPr>
            <w:tcW w:w="625" w:type="dxa"/>
            <w:tcBorders>
              <w:top w:val="nil"/>
              <w:left w:val="nil"/>
              <w:bottom w:val="nil"/>
              <w:right w:val="nil"/>
            </w:tcBorders>
            <w:shd w:val="clear" w:color="auto" w:fill="auto"/>
            <w:noWrap/>
            <w:vAlign w:val="center"/>
            <w:hideMark/>
          </w:tcPr>
          <w:p w14:paraId="2F94F3C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1392</w:t>
            </w:r>
          </w:p>
        </w:tc>
        <w:tc>
          <w:tcPr>
            <w:tcW w:w="478" w:type="dxa"/>
            <w:tcBorders>
              <w:top w:val="nil"/>
              <w:left w:val="nil"/>
              <w:bottom w:val="nil"/>
              <w:right w:val="nil"/>
            </w:tcBorders>
            <w:shd w:val="clear" w:color="auto" w:fill="auto"/>
            <w:noWrap/>
            <w:vAlign w:val="center"/>
            <w:hideMark/>
          </w:tcPr>
          <w:p w14:paraId="00582F0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418</w:t>
            </w:r>
          </w:p>
        </w:tc>
      </w:tr>
      <w:tr w:rsidR="005025D5" w:rsidRPr="00884C32" w14:paraId="7164914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9B910B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w:t>
            </w:r>
          </w:p>
        </w:tc>
        <w:tc>
          <w:tcPr>
            <w:tcW w:w="2539" w:type="dxa"/>
            <w:tcBorders>
              <w:top w:val="nil"/>
              <w:left w:val="nil"/>
              <w:bottom w:val="nil"/>
              <w:right w:val="nil"/>
            </w:tcBorders>
            <w:shd w:val="clear" w:color="auto" w:fill="auto"/>
            <w:noWrap/>
            <w:vAlign w:val="center"/>
            <w:hideMark/>
          </w:tcPr>
          <w:p w14:paraId="1BC2B703"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PYS-2017-200137_01</w:t>
            </w:r>
          </w:p>
        </w:tc>
        <w:tc>
          <w:tcPr>
            <w:tcW w:w="565" w:type="dxa"/>
            <w:tcBorders>
              <w:top w:val="nil"/>
              <w:left w:val="nil"/>
              <w:bottom w:val="nil"/>
              <w:right w:val="nil"/>
            </w:tcBorders>
            <w:shd w:val="clear" w:color="auto" w:fill="auto"/>
            <w:noWrap/>
            <w:vAlign w:val="center"/>
            <w:hideMark/>
          </w:tcPr>
          <w:p w14:paraId="17F3BD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24,0</w:t>
            </w:r>
          </w:p>
        </w:tc>
        <w:tc>
          <w:tcPr>
            <w:tcW w:w="553" w:type="dxa"/>
            <w:tcBorders>
              <w:top w:val="nil"/>
              <w:left w:val="nil"/>
              <w:bottom w:val="nil"/>
              <w:right w:val="nil"/>
            </w:tcBorders>
            <w:shd w:val="clear" w:color="auto" w:fill="auto"/>
            <w:noWrap/>
            <w:vAlign w:val="center"/>
            <w:hideMark/>
          </w:tcPr>
          <w:p w14:paraId="7CCB785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1,26</w:t>
            </w:r>
          </w:p>
        </w:tc>
        <w:tc>
          <w:tcPr>
            <w:tcW w:w="580" w:type="dxa"/>
            <w:tcBorders>
              <w:top w:val="nil"/>
              <w:left w:val="nil"/>
              <w:bottom w:val="nil"/>
              <w:right w:val="nil"/>
            </w:tcBorders>
            <w:shd w:val="clear" w:color="auto" w:fill="auto"/>
            <w:noWrap/>
            <w:vAlign w:val="center"/>
            <w:hideMark/>
          </w:tcPr>
          <w:p w14:paraId="24D439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w:t>
            </w:r>
          </w:p>
        </w:tc>
        <w:tc>
          <w:tcPr>
            <w:tcW w:w="696" w:type="dxa"/>
            <w:tcBorders>
              <w:top w:val="nil"/>
              <w:left w:val="nil"/>
              <w:bottom w:val="nil"/>
              <w:right w:val="nil"/>
            </w:tcBorders>
            <w:shd w:val="clear" w:color="auto" w:fill="auto"/>
            <w:noWrap/>
            <w:vAlign w:val="center"/>
            <w:hideMark/>
          </w:tcPr>
          <w:p w14:paraId="7CA6684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0,803</w:t>
            </w:r>
          </w:p>
        </w:tc>
        <w:tc>
          <w:tcPr>
            <w:tcW w:w="642" w:type="dxa"/>
            <w:tcBorders>
              <w:top w:val="nil"/>
              <w:left w:val="nil"/>
              <w:bottom w:val="nil"/>
              <w:right w:val="nil"/>
            </w:tcBorders>
            <w:shd w:val="clear" w:color="auto" w:fill="auto"/>
            <w:noWrap/>
            <w:vAlign w:val="center"/>
            <w:hideMark/>
          </w:tcPr>
          <w:p w14:paraId="16FB65E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458211E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11,9</w:t>
            </w:r>
          </w:p>
        </w:tc>
        <w:tc>
          <w:tcPr>
            <w:tcW w:w="478" w:type="dxa"/>
            <w:tcBorders>
              <w:top w:val="nil"/>
              <w:left w:val="nil"/>
              <w:bottom w:val="nil"/>
              <w:right w:val="nil"/>
            </w:tcBorders>
            <w:shd w:val="clear" w:color="auto" w:fill="auto"/>
            <w:noWrap/>
            <w:vAlign w:val="center"/>
            <w:hideMark/>
          </w:tcPr>
          <w:p w14:paraId="29F6D9B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604</w:t>
            </w:r>
          </w:p>
        </w:tc>
        <w:tc>
          <w:tcPr>
            <w:tcW w:w="422" w:type="dxa"/>
            <w:tcBorders>
              <w:top w:val="nil"/>
              <w:left w:val="nil"/>
              <w:bottom w:val="nil"/>
              <w:right w:val="nil"/>
            </w:tcBorders>
            <w:shd w:val="clear" w:color="auto" w:fill="auto"/>
            <w:noWrap/>
            <w:vAlign w:val="center"/>
            <w:hideMark/>
          </w:tcPr>
          <w:p w14:paraId="7E0A02E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611F8E6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12A6B76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20D67D7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w:t>
            </w:r>
          </w:p>
        </w:tc>
        <w:tc>
          <w:tcPr>
            <w:tcW w:w="625" w:type="dxa"/>
            <w:tcBorders>
              <w:top w:val="nil"/>
              <w:left w:val="nil"/>
              <w:bottom w:val="nil"/>
              <w:right w:val="nil"/>
            </w:tcBorders>
            <w:shd w:val="clear" w:color="auto" w:fill="auto"/>
            <w:noWrap/>
            <w:vAlign w:val="center"/>
            <w:hideMark/>
          </w:tcPr>
          <w:p w14:paraId="5F9783D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740</w:t>
            </w:r>
          </w:p>
        </w:tc>
        <w:tc>
          <w:tcPr>
            <w:tcW w:w="478" w:type="dxa"/>
            <w:tcBorders>
              <w:top w:val="nil"/>
              <w:left w:val="nil"/>
              <w:bottom w:val="nil"/>
              <w:right w:val="nil"/>
            </w:tcBorders>
            <w:shd w:val="clear" w:color="auto" w:fill="auto"/>
            <w:noWrap/>
            <w:vAlign w:val="center"/>
            <w:hideMark/>
          </w:tcPr>
          <w:p w14:paraId="52AA7C0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345</w:t>
            </w:r>
          </w:p>
        </w:tc>
      </w:tr>
      <w:tr w:rsidR="005025D5" w:rsidRPr="00884C32" w14:paraId="3095497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A2612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w:t>
            </w:r>
          </w:p>
        </w:tc>
        <w:tc>
          <w:tcPr>
            <w:tcW w:w="2539" w:type="dxa"/>
            <w:tcBorders>
              <w:top w:val="nil"/>
              <w:left w:val="nil"/>
              <w:bottom w:val="nil"/>
              <w:right w:val="nil"/>
            </w:tcBorders>
            <w:shd w:val="clear" w:color="auto" w:fill="auto"/>
            <w:noWrap/>
            <w:vAlign w:val="center"/>
            <w:hideMark/>
          </w:tcPr>
          <w:p w14:paraId="61AF23AB"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PYS-2017-200137_02</w:t>
            </w:r>
          </w:p>
        </w:tc>
        <w:tc>
          <w:tcPr>
            <w:tcW w:w="565" w:type="dxa"/>
            <w:tcBorders>
              <w:top w:val="nil"/>
              <w:left w:val="nil"/>
              <w:bottom w:val="nil"/>
              <w:right w:val="nil"/>
            </w:tcBorders>
            <w:shd w:val="clear" w:color="auto" w:fill="auto"/>
            <w:noWrap/>
            <w:vAlign w:val="center"/>
            <w:hideMark/>
          </w:tcPr>
          <w:p w14:paraId="16F8407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23,7</w:t>
            </w:r>
          </w:p>
        </w:tc>
        <w:tc>
          <w:tcPr>
            <w:tcW w:w="553" w:type="dxa"/>
            <w:tcBorders>
              <w:top w:val="nil"/>
              <w:left w:val="nil"/>
              <w:bottom w:val="nil"/>
              <w:right w:val="nil"/>
            </w:tcBorders>
            <w:shd w:val="clear" w:color="auto" w:fill="auto"/>
            <w:noWrap/>
            <w:vAlign w:val="center"/>
            <w:hideMark/>
          </w:tcPr>
          <w:p w14:paraId="4CCE244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1,24</w:t>
            </w:r>
          </w:p>
        </w:tc>
        <w:tc>
          <w:tcPr>
            <w:tcW w:w="580" w:type="dxa"/>
            <w:tcBorders>
              <w:top w:val="nil"/>
              <w:left w:val="nil"/>
              <w:bottom w:val="nil"/>
              <w:right w:val="nil"/>
            </w:tcBorders>
            <w:shd w:val="clear" w:color="auto" w:fill="auto"/>
            <w:noWrap/>
            <w:vAlign w:val="center"/>
            <w:hideMark/>
          </w:tcPr>
          <w:p w14:paraId="1B523B6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14,1</w:t>
            </w:r>
          </w:p>
        </w:tc>
        <w:tc>
          <w:tcPr>
            <w:tcW w:w="696" w:type="dxa"/>
            <w:tcBorders>
              <w:top w:val="nil"/>
              <w:left w:val="nil"/>
              <w:bottom w:val="nil"/>
              <w:right w:val="nil"/>
            </w:tcBorders>
            <w:shd w:val="clear" w:color="auto" w:fill="auto"/>
            <w:noWrap/>
            <w:vAlign w:val="center"/>
            <w:hideMark/>
          </w:tcPr>
          <w:p w14:paraId="3CBD3A6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0,744</w:t>
            </w:r>
          </w:p>
        </w:tc>
        <w:tc>
          <w:tcPr>
            <w:tcW w:w="642" w:type="dxa"/>
            <w:tcBorders>
              <w:top w:val="nil"/>
              <w:left w:val="nil"/>
              <w:bottom w:val="nil"/>
              <w:right w:val="nil"/>
            </w:tcBorders>
            <w:shd w:val="clear" w:color="auto" w:fill="auto"/>
            <w:noWrap/>
            <w:vAlign w:val="center"/>
            <w:hideMark/>
          </w:tcPr>
          <w:p w14:paraId="427566E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2CFA0A6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478" w:type="dxa"/>
            <w:tcBorders>
              <w:top w:val="nil"/>
              <w:left w:val="nil"/>
              <w:bottom w:val="nil"/>
              <w:right w:val="nil"/>
            </w:tcBorders>
            <w:shd w:val="clear" w:color="auto" w:fill="auto"/>
            <w:noWrap/>
            <w:vAlign w:val="center"/>
            <w:hideMark/>
          </w:tcPr>
          <w:p w14:paraId="0F6D10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533</w:t>
            </w:r>
          </w:p>
        </w:tc>
        <w:tc>
          <w:tcPr>
            <w:tcW w:w="422" w:type="dxa"/>
            <w:tcBorders>
              <w:top w:val="nil"/>
              <w:left w:val="nil"/>
              <w:bottom w:val="nil"/>
              <w:right w:val="nil"/>
            </w:tcBorders>
            <w:shd w:val="clear" w:color="auto" w:fill="auto"/>
            <w:noWrap/>
            <w:vAlign w:val="center"/>
            <w:hideMark/>
          </w:tcPr>
          <w:p w14:paraId="6614EEA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4C14EF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422" w:type="dxa"/>
            <w:tcBorders>
              <w:top w:val="nil"/>
              <w:left w:val="nil"/>
              <w:bottom w:val="nil"/>
              <w:right w:val="nil"/>
            </w:tcBorders>
            <w:shd w:val="clear" w:color="auto" w:fill="auto"/>
            <w:noWrap/>
            <w:vAlign w:val="center"/>
            <w:hideMark/>
          </w:tcPr>
          <w:p w14:paraId="5A2CA33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7D7DDA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w:t>
            </w:r>
          </w:p>
        </w:tc>
        <w:tc>
          <w:tcPr>
            <w:tcW w:w="625" w:type="dxa"/>
            <w:tcBorders>
              <w:top w:val="nil"/>
              <w:left w:val="nil"/>
              <w:bottom w:val="nil"/>
              <w:right w:val="nil"/>
            </w:tcBorders>
            <w:shd w:val="clear" w:color="auto" w:fill="auto"/>
            <w:noWrap/>
            <w:vAlign w:val="center"/>
            <w:hideMark/>
          </w:tcPr>
          <w:p w14:paraId="6021499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880</w:t>
            </w:r>
          </w:p>
        </w:tc>
        <w:tc>
          <w:tcPr>
            <w:tcW w:w="478" w:type="dxa"/>
            <w:tcBorders>
              <w:top w:val="nil"/>
              <w:left w:val="nil"/>
              <w:bottom w:val="nil"/>
              <w:right w:val="nil"/>
            </w:tcBorders>
            <w:shd w:val="clear" w:color="auto" w:fill="auto"/>
            <w:noWrap/>
            <w:vAlign w:val="center"/>
            <w:hideMark/>
          </w:tcPr>
          <w:p w14:paraId="78109E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366</w:t>
            </w:r>
          </w:p>
        </w:tc>
      </w:tr>
      <w:tr w:rsidR="005025D5" w:rsidRPr="00884C32" w14:paraId="66E5A4A0"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A2FFFE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w:t>
            </w:r>
          </w:p>
        </w:tc>
        <w:tc>
          <w:tcPr>
            <w:tcW w:w="2539" w:type="dxa"/>
            <w:tcBorders>
              <w:top w:val="nil"/>
              <w:left w:val="nil"/>
              <w:bottom w:val="nil"/>
              <w:right w:val="nil"/>
            </w:tcBorders>
            <w:shd w:val="clear" w:color="auto" w:fill="auto"/>
            <w:noWrap/>
            <w:vAlign w:val="center"/>
            <w:hideMark/>
          </w:tcPr>
          <w:p w14:paraId="4E79C239"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PYS-2017-200137_03</w:t>
            </w:r>
          </w:p>
        </w:tc>
        <w:tc>
          <w:tcPr>
            <w:tcW w:w="565" w:type="dxa"/>
            <w:tcBorders>
              <w:top w:val="nil"/>
              <w:left w:val="nil"/>
              <w:bottom w:val="nil"/>
              <w:right w:val="nil"/>
            </w:tcBorders>
            <w:shd w:val="clear" w:color="auto" w:fill="auto"/>
            <w:noWrap/>
            <w:vAlign w:val="center"/>
            <w:hideMark/>
          </w:tcPr>
          <w:p w14:paraId="301CD5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23,9</w:t>
            </w:r>
          </w:p>
        </w:tc>
        <w:tc>
          <w:tcPr>
            <w:tcW w:w="553" w:type="dxa"/>
            <w:tcBorders>
              <w:top w:val="nil"/>
              <w:left w:val="nil"/>
              <w:bottom w:val="nil"/>
              <w:right w:val="nil"/>
            </w:tcBorders>
            <w:shd w:val="clear" w:color="auto" w:fill="auto"/>
            <w:noWrap/>
            <w:vAlign w:val="center"/>
            <w:hideMark/>
          </w:tcPr>
          <w:p w14:paraId="5D2842D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580" w:type="dxa"/>
            <w:tcBorders>
              <w:top w:val="nil"/>
              <w:left w:val="nil"/>
              <w:bottom w:val="nil"/>
              <w:right w:val="nil"/>
            </w:tcBorders>
            <w:shd w:val="clear" w:color="auto" w:fill="auto"/>
            <w:noWrap/>
            <w:vAlign w:val="center"/>
            <w:hideMark/>
          </w:tcPr>
          <w:p w14:paraId="6C98869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696" w:type="dxa"/>
            <w:tcBorders>
              <w:top w:val="nil"/>
              <w:left w:val="nil"/>
              <w:bottom w:val="nil"/>
              <w:right w:val="nil"/>
            </w:tcBorders>
            <w:shd w:val="clear" w:color="auto" w:fill="auto"/>
            <w:noWrap/>
            <w:vAlign w:val="center"/>
            <w:hideMark/>
          </w:tcPr>
          <w:p w14:paraId="326F7AC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0,741</w:t>
            </w:r>
          </w:p>
        </w:tc>
        <w:tc>
          <w:tcPr>
            <w:tcW w:w="642" w:type="dxa"/>
            <w:tcBorders>
              <w:top w:val="nil"/>
              <w:left w:val="nil"/>
              <w:bottom w:val="nil"/>
              <w:right w:val="nil"/>
            </w:tcBorders>
            <w:shd w:val="clear" w:color="auto" w:fill="auto"/>
            <w:noWrap/>
            <w:vAlign w:val="center"/>
            <w:hideMark/>
          </w:tcPr>
          <w:p w14:paraId="79C652A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694" w:type="dxa"/>
            <w:tcBorders>
              <w:top w:val="nil"/>
              <w:left w:val="nil"/>
              <w:bottom w:val="nil"/>
              <w:right w:val="nil"/>
            </w:tcBorders>
            <w:shd w:val="clear" w:color="auto" w:fill="auto"/>
            <w:noWrap/>
            <w:vAlign w:val="center"/>
            <w:hideMark/>
          </w:tcPr>
          <w:p w14:paraId="485D9E2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4A88C46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599</w:t>
            </w:r>
          </w:p>
        </w:tc>
        <w:tc>
          <w:tcPr>
            <w:tcW w:w="422" w:type="dxa"/>
            <w:tcBorders>
              <w:top w:val="nil"/>
              <w:left w:val="nil"/>
              <w:bottom w:val="nil"/>
              <w:right w:val="nil"/>
            </w:tcBorders>
            <w:shd w:val="clear" w:color="auto" w:fill="auto"/>
            <w:noWrap/>
            <w:vAlign w:val="center"/>
            <w:hideMark/>
          </w:tcPr>
          <w:p w14:paraId="7BE2E6B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4ABA427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6694A1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6F01B66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2FBF65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1150</w:t>
            </w:r>
          </w:p>
        </w:tc>
        <w:tc>
          <w:tcPr>
            <w:tcW w:w="478" w:type="dxa"/>
            <w:tcBorders>
              <w:top w:val="nil"/>
              <w:left w:val="nil"/>
              <w:bottom w:val="nil"/>
              <w:right w:val="nil"/>
            </w:tcBorders>
            <w:shd w:val="clear" w:color="auto" w:fill="auto"/>
            <w:noWrap/>
            <w:vAlign w:val="center"/>
            <w:hideMark/>
          </w:tcPr>
          <w:p w14:paraId="5C98A4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334</w:t>
            </w:r>
          </w:p>
        </w:tc>
      </w:tr>
      <w:tr w:rsidR="005025D5" w:rsidRPr="00884C32" w14:paraId="2E44A0BA"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2E974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138</w:t>
            </w:r>
          </w:p>
        </w:tc>
        <w:tc>
          <w:tcPr>
            <w:tcW w:w="2539" w:type="dxa"/>
            <w:tcBorders>
              <w:top w:val="nil"/>
              <w:left w:val="nil"/>
              <w:bottom w:val="nil"/>
              <w:right w:val="nil"/>
            </w:tcBorders>
            <w:shd w:val="clear" w:color="auto" w:fill="auto"/>
            <w:noWrap/>
            <w:vAlign w:val="center"/>
            <w:hideMark/>
          </w:tcPr>
          <w:p w14:paraId="2117EB74"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PYS-2017-200138_01</w:t>
            </w:r>
          </w:p>
        </w:tc>
        <w:tc>
          <w:tcPr>
            <w:tcW w:w="565" w:type="dxa"/>
            <w:tcBorders>
              <w:top w:val="nil"/>
              <w:left w:val="nil"/>
              <w:bottom w:val="nil"/>
              <w:right w:val="nil"/>
            </w:tcBorders>
            <w:shd w:val="clear" w:color="auto" w:fill="auto"/>
            <w:noWrap/>
            <w:vAlign w:val="center"/>
            <w:hideMark/>
          </w:tcPr>
          <w:p w14:paraId="2DB08B1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23,0</w:t>
            </w:r>
          </w:p>
        </w:tc>
        <w:tc>
          <w:tcPr>
            <w:tcW w:w="553" w:type="dxa"/>
            <w:tcBorders>
              <w:top w:val="nil"/>
              <w:left w:val="nil"/>
              <w:bottom w:val="nil"/>
              <w:right w:val="nil"/>
            </w:tcBorders>
            <w:shd w:val="clear" w:color="auto" w:fill="auto"/>
            <w:noWrap/>
            <w:vAlign w:val="center"/>
            <w:hideMark/>
          </w:tcPr>
          <w:p w14:paraId="68D4FC4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580" w:type="dxa"/>
            <w:tcBorders>
              <w:top w:val="nil"/>
              <w:left w:val="nil"/>
              <w:bottom w:val="nil"/>
              <w:right w:val="nil"/>
            </w:tcBorders>
            <w:shd w:val="clear" w:color="auto" w:fill="auto"/>
            <w:noWrap/>
            <w:vAlign w:val="center"/>
            <w:hideMark/>
          </w:tcPr>
          <w:p w14:paraId="4DDEDA2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16,7</w:t>
            </w:r>
          </w:p>
        </w:tc>
        <w:tc>
          <w:tcPr>
            <w:tcW w:w="696" w:type="dxa"/>
            <w:tcBorders>
              <w:top w:val="nil"/>
              <w:left w:val="nil"/>
              <w:bottom w:val="nil"/>
              <w:right w:val="nil"/>
            </w:tcBorders>
            <w:shd w:val="clear" w:color="auto" w:fill="auto"/>
            <w:noWrap/>
            <w:vAlign w:val="center"/>
            <w:hideMark/>
          </w:tcPr>
          <w:p w14:paraId="7962EF8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0,683</w:t>
            </w:r>
          </w:p>
        </w:tc>
        <w:tc>
          <w:tcPr>
            <w:tcW w:w="642" w:type="dxa"/>
            <w:tcBorders>
              <w:top w:val="nil"/>
              <w:left w:val="nil"/>
              <w:bottom w:val="nil"/>
              <w:right w:val="nil"/>
            </w:tcBorders>
            <w:shd w:val="clear" w:color="auto" w:fill="auto"/>
            <w:noWrap/>
            <w:vAlign w:val="center"/>
            <w:hideMark/>
          </w:tcPr>
          <w:p w14:paraId="638B786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78965B4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11,0</w:t>
            </w:r>
          </w:p>
        </w:tc>
        <w:tc>
          <w:tcPr>
            <w:tcW w:w="478" w:type="dxa"/>
            <w:tcBorders>
              <w:top w:val="nil"/>
              <w:left w:val="nil"/>
              <w:bottom w:val="nil"/>
              <w:right w:val="nil"/>
            </w:tcBorders>
            <w:shd w:val="clear" w:color="auto" w:fill="auto"/>
            <w:noWrap/>
            <w:vAlign w:val="center"/>
            <w:hideMark/>
          </w:tcPr>
          <w:p w14:paraId="3B38D9E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479</w:t>
            </w:r>
          </w:p>
        </w:tc>
        <w:tc>
          <w:tcPr>
            <w:tcW w:w="422" w:type="dxa"/>
            <w:tcBorders>
              <w:top w:val="nil"/>
              <w:left w:val="nil"/>
              <w:bottom w:val="nil"/>
              <w:right w:val="nil"/>
            </w:tcBorders>
            <w:shd w:val="clear" w:color="auto" w:fill="auto"/>
            <w:noWrap/>
            <w:vAlign w:val="center"/>
            <w:hideMark/>
          </w:tcPr>
          <w:p w14:paraId="0F0B8F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385" w:type="dxa"/>
            <w:tcBorders>
              <w:top w:val="nil"/>
              <w:left w:val="nil"/>
              <w:bottom w:val="nil"/>
              <w:right w:val="nil"/>
            </w:tcBorders>
            <w:shd w:val="clear" w:color="auto" w:fill="auto"/>
            <w:noWrap/>
            <w:vAlign w:val="center"/>
            <w:hideMark/>
          </w:tcPr>
          <w:p w14:paraId="4986C71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422" w:type="dxa"/>
            <w:tcBorders>
              <w:top w:val="nil"/>
              <w:left w:val="nil"/>
              <w:bottom w:val="nil"/>
              <w:right w:val="nil"/>
            </w:tcBorders>
            <w:shd w:val="clear" w:color="auto" w:fill="auto"/>
            <w:noWrap/>
            <w:vAlign w:val="center"/>
            <w:hideMark/>
          </w:tcPr>
          <w:p w14:paraId="52905F9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07B04AC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113242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1370</w:t>
            </w:r>
          </w:p>
        </w:tc>
        <w:tc>
          <w:tcPr>
            <w:tcW w:w="478" w:type="dxa"/>
            <w:tcBorders>
              <w:top w:val="nil"/>
              <w:left w:val="nil"/>
              <w:bottom w:val="nil"/>
              <w:right w:val="nil"/>
            </w:tcBorders>
            <w:shd w:val="clear" w:color="auto" w:fill="auto"/>
            <w:noWrap/>
            <w:vAlign w:val="center"/>
            <w:hideMark/>
          </w:tcPr>
          <w:p w14:paraId="5024C92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397</w:t>
            </w:r>
          </w:p>
        </w:tc>
      </w:tr>
      <w:tr w:rsidR="005025D5" w:rsidRPr="00884C32" w14:paraId="6D78DCCE"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9D6B9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138</w:t>
            </w:r>
          </w:p>
        </w:tc>
        <w:tc>
          <w:tcPr>
            <w:tcW w:w="2539" w:type="dxa"/>
            <w:tcBorders>
              <w:top w:val="nil"/>
              <w:left w:val="nil"/>
              <w:bottom w:val="nil"/>
              <w:right w:val="nil"/>
            </w:tcBorders>
            <w:shd w:val="clear" w:color="auto" w:fill="auto"/>
            <w:noWrap/>
            <w:vAlign w:val="center"/>
            <w:hideMark/>
          </w:tcPr>
          <w:p w14:paraId="5D9F7985"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PYS-2017-200138_02</w:t>
            </w:r>
          </w:p>
        </w:tc>
        <w:tc>
          <w:tcPr>
            <w:tcW w:w="565" w:type="dxa"/>
            <w:tcBorders>
              <w:top w:val="nil"/>
              <w:left w:val="nil"/>
              <w:bottom w:val="nil"/>
              <w:right w:val="nil"/>
            </w:tcBorders>
            <w:shd w:val="clear" w:color="auto" w:fill="auto"/>
            <w:noWrap/>
            <w:vAlign w:val="center"/>
            <w:hideMark/>
          </w:tcPr>
          <w:p w14:paraId="4A05CD9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24,1</w:t>
            </w:r>
          </w:p>
        </w:tc>
        <w:tc>
          <w:tcPr>
            <w:tcW w:w="553" w:type="dxa"/>
            <w:tcBorders>
              <w:top w:val="nil"/>
              <w:left w:val="nil"/>
              <w:bottom w:val="nil"/>
              <w:right w:val="nil"/>
            </w:tcBorders>
            <w:shd w:val="clear" w:color="auto" w:fill="auto"/>
            <w:noWrap/>
            <w:vAlign w:val="center"/>
            <w:hideMark/>
          </w:tcPr>
          <w:p w14:paraId="5BABFC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580" w:type="dxa"/>
            <w:tcBorders>
              <w:top w:val="nil"/>
              <w:left w:val="nil"/>
              <w:bottom w:val="nil"/>
              <w:right w:val="nil"/>
            </w:tcBorders>
            <w:shd w:val="clear" w:color="auto" w:fill="auto"/>
            <w:noWrap/>
            <w:vAlign w:val="center"/>
            <w:hideMark/>
          </w:tcPr>
          <w:p w14:paraId="70112F5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17,5</w:t>
            </w:r>
          </w:p>
        </w:tc>
        <w:tc>
          <w:tcPr>
            <w:tcW w:w="696" w:type="dxa"/>
            <w:tcBorders>
              <w:top w:val="nil"/>
              <w:left w:val="nil"/>
              <w:bottom w:val="nil"/>
              <w:right w:val="nil"/>
            </w:tcBorders>
            <w:shd w:val="clear" w:color="auto" w:fill="auto"/>
            <w:noWrap/>
            <w:vAlign w:val="center"/>
            <w:hideMark/>
          </w:tcPr>
          <w:p w14:paraId="5E51C9C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0,673</w:t>
            </w:r>
          </w:p>
        </w:tc>
        <w:tc>
          <w:tcPr>
            <w:tcW w:w="642" w:type="dxa"/>
            <w:tcBorders>
              <w:top w:val="nil"/>
              <w:left w:val="nil"/>
              <w:bottom w:val="nil"/>
              <w:right w:val="nil"/>
            </w:tcBorders>
            <w:shd w:val="clear" w:color="auto" w:fill="auto"/>
            <w:noWrap/>
            <w:vAlign w:val="center"/>
            <w:hideMark/>
          </w:tcPr>
          <w:p w14:paraId="02B7123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44438F6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478" w:type="dxa"/>
            <w:tcBorders>
              <w:top w:val="nil"/>
              <w:left w:val="nil"/>
              <w:bottom w:val="nil"/>
              <w:right w:val="nil"/>
            </w:tcBorders>
            <w:shd w:val="clear" w:color="auto" w:fill="auto"/>
            <w:noWrap/>
            <w:vAlign w:val="center"/>
            <w:hideMark/>
          </w:tcPr>
          <w:p w14:paraId="6EE1CCD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512</w:t>
            </w:r>
          </w:p>
        </w:tc>
        <w:tc>
          <w:tcPr>
            <w:tcW w:w="422" w:type="dxa"/>
            <w:tcBorders>
              <w:top w:val="nil"/>
              <w:left w:val="nil"/>
              <w:bottom w:val="nil"/>
              <w:right w:val="nil"/>
            </w:tcBorders>
            <w:shd w:val="clear" w:color="auto" w:fill="auto"/>
            <w:noWrap/>
            <w:vAlign w:val="center"/>
            <w:hideMark/>
          </w:tcPr>
          <w:p w14:paraId="677D5F0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385" w:type="dxa"/>
            <w:tcBorders>
              <w:top w:val="nil"/>
              <w:left w:val="nil"/>
              <w:bottom w:val="nil"/>
              <w:right w:val="nil"/>
            </w:tcBorders>
            <w:shd w:val="clear" w:color="auto" w:fill="auto"/>
            <w:noWrap/>
            <w:vAlign w:val="center"/>
            <w:hideMark/>
          </w:tcPr>
          <w:p w14:paraId="4FB4600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422" w:type="dxa"/>
            <w:tcBorders>
              <w:top w:val="nil"/>
              <w:left w:val="nil"/>
              <w:bottom w:val="nil"/>
              <w:right w:val="nil"/>
            </w:tcBorders>
            <w:shd w:val="clear" w:color="auto" w:fill="auto"/>
            <w:noWrap/>
            <w:vAlign w:val="center"/>
            <w:hideMark/>
          </w:tcPr>
          <w:p w14:paraId="55D57C8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7A1754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w:t>
            </w:r>
          </w:p>
        </w:tc>
        <w:tc>
          <w:tcPr>
            <w:tcW w:w="625" w:type="dxa"/>
            <w:tcBorders>
              <w:top w:val="nil"/>
              <w:left w:val="nil"/>
              <w:bottom w:val="nil"/>
              <w:right w:val="nil"/>
            </w:tcBorders>
            <w:shd w:val="clear" w:color="auto" w:fill="auto"/>
            <w:noWrap/>
            <w:vAlign w:val="center"/>
            <w:hideMark/>
          </w:tcPr>
          <w:p w14:paraId="6C20360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1093</w:t>
            </w:r>
          </w:p>
        </w:tc>
        <w:tc>
          <w:tcPr>
            <w:tcW w:w="478" w:type="dxa"/>
            <w:tcBorders>
              <w:top w:val="nil"/>
              <w:left w:val="nil"/>
              <w:bottom w:val="nil"/>
              <w:right w:val="nil"/>
            </w:tcBorders>
            <w:shd w:val="clear" w:color="auto" w:fill="auto"/>
            <w:noWrap/>
            <w:vAlign w:val="center"/>
            <w:hideMark/>
          </w:tcPr>
          <w:p w14:paraId="2AC548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370</w:t>
            </w:r>
          </w:p>
        </w:tc>
      </w:tr>
      <w:tr w:rsidR="005025D5" w:rsidRPr="00884C32" w14:paraId="78EDD9A3"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0BBCF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138</w:t>
            </w:r>
          </w:p>
        </w:tc>
        <w:tc>
          <w:tcPr>
            <w:tcW w:w="2539" w:type="dxa"/>
            <w:tcBorders>
              <w:top w:val="nil"/>
              <w:left w:val="nil"/>
              <w:bottom w:val="nil"/>
              <w:right w:val="nil"/>
            </w:tcBorders>
            <w:shd w:val="clear" w:color="auto" w:fill="auto"/>
            <w:noWrap/>
            <w:vAlign w:val="center"/>
            <w:hideMark/>
          </w:tcPr>
          <w:p w14:paraId="50072957"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PYS-2017-200138_03</w:t>
            </w:r>
          </w:p>
        </w:tc>
        <w:tc>
          <w:tcPr>
            <w:tcW w:w="565" w:type="dxa"/>
            <w:tcBorders>
              <w:top w:val="nil"/>
              <w:left w:val="nil"/>
              <w:bottom w:val="nil"/>
              <w:right w:val="nil"/>
            </w:tcBorders>
            <w:shd w:val="clear" w:color="auto" w:fill="auto"/>
            <w:noWrap/>
            <w:vAlign w:val="center"/>
            <w:hideMark/>
          </w:tcPr>
          <w:p w14:paraId="3DC9D97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22,5</w:t>
            </w:r>
          </w:p>
        </w:tc>
        <w:tc>
          <w:tcPr>
            <w:tcW w:w="553" w:type="dxa"/>
            <w:tcBorders>
              <w:top w:val="nil"/>
              <w:left w:val="nil"/>
              <w:bottom w:val="nil"/>
              <w:right w:val="nil"/>
            </w:tcBorders>
            <w:shd w:val="clear" w:color="auto" w:fill="auto"/>
            <w:noWrap/>
            <w:vAlign w:val="center"/>
            <w:hideMark/>
          </w:tcPr>
          <w:p w14:paraId="03A811B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580" w:type="dxa"/>
            <w:tcBorders>
              <w:top w:val="nil"/>
              <w:left w:val="nil"/>
              <w:bottom w:val="nil"/>
              <w:right w:val="nil"/>
            </w:tcBorders>
            <w:shd w:val="clear" w:color="auto" w:fill="auto"/>
            <w:noWrap/>
            <w:vAlign w:val="center"/>
            <w:hideMark/>
          </w:tcPr>
          <w:p w14:paraId="61BCFD8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16,1</w:t>
            </w:r>
          </w:p>
        </w:tc>
        <w:tc>
          <w:tcPr>
            <w:tcW w:w="696" w:type="dxa"/>
            <w:tcBorders>
              <w:top w:val="nil"/>
              <w:left w:val="nil"/>
              <w:bottom w:val="nil"/>
              <w:right w:val="nil"/>
            </w:tcBorders>
            <w:shd w:val="clear" w:color="auto" w:fill="auto"/>
            <w:noWrap/>
            <w:vAlign w:val="center"/>
            <w:hideMark/>
          </w:tcPr>
          <w:p w14:paraId="2A5853D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0,669</w:t>
            </w:r>
          </w:p>
        </w:tc>
        <w:tc>
          <w:tcPr>
            <w:tcW w:w="642" w:type="dxa"/>
            <w:tcBorders>
              <w:top w:val="nil"/>
              <w:left w:val="nil"/>
              <w:bottom w:val="nil"/>
              <w:right w:val="nil"/>
            </w:tcBorders>
            <w:shd w:val="clear" w:color="auto" w:fill="auto"/>
            <w:noWrap/>
            <w:vAlign w:val="center"/>
            <w:hideMark/>
          </w:tcPr>
          <w:p w14:paraId="1995CA8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228792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10,4</w:t>
            </w:r>
          </w:p>
        </w:tc>
        <w:tc>
          <w:tcPr>
            <w:tcW w:w="478" w:type="dxa"/>
            <w:tcBorders>
              <w:top w:val="nil"/>
              <w:left w:val="nil"/>
              <w:bottom w:val="nil"/>
              <w:right w:val="nil"/>
            </w:tcBorders>
            <w:shd w:val="clear" w:color="auto" w:fill="auto"/>
            <w:noWrap/>
            <w:vAlign w:val="center"/>
            <w:hideMark/>
          </w:tcPr>
          <w:p w14:paraId="46049E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505</w:t>
            </w:r>
          </w:p>
        </w:tc>
        <w:tc>
          <w:tcPr>
            <w:tcW w:w="422" w:type="dxa"/>
            <w:tcBorders>
              <w:top w:val="nil"/>
              <w:left w:val="nil"/>
              <w:bottom w:val="nil"/>
              <w:right w:val="nil"/>
            </w:tcBorders>
            <w:shd w:val="clear" w:color="auto" w:fill="auto"/>
            <w:noWrap/>
            <w:vAlign w:val="center"/>
            <w:hideMark/>
          </w:tcPr>
          <w:p w14:paraId="3A3F224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385" w:type="dxa"/>
            <w:tcBorders>
              <w:top w:val="nil"/>
              <w:left w:val="nil"/>
              <w:bottom w:val="nil"/>
              <w:right w:val="nil"/>
            </w:tcBorders>
            <w:shd w:val="clear" w:color="auto" w:fill="auto"/>
            <w:noWrap/>
            <w:vAlign w:val="center"/>
            <w:hideMark/>
          </w:tcPr>
          <w:p w14:paraId="2313C83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422" w:type="dxa"/>
            <w:tcBorders>
              <w:top w:val="nil"/>
              <w:left w:val="nil"/>
              <w:bottom w:val="nil"/>
              <w:right w:val="nil"/>
            </w:tcBorders>
            <w:shd w:val="clear" w:color="auto" w:fill="auto"/>
            <w:noWrap/>
            <w:vAlign w:val="center"/>
            <w:hideMark/>
          </w:tcPr>
          <w:p w14:paraId="48F5344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31</w:t>
            </w:r>
          </w:p>
        </w:tc>
        <w:tc>
          <w:tcPr>
            <w:tcW w:w="360" w:type="dxa"/>
            <w:tcBorders>
              <w:top w:val="nil"/>
              <w:left w:val="nil"/>
              <w:bottom w:val="nil"/>
              <w:right w:val="nil"/>
            </w:tcBorders>
            <w:shd w:val="clear" w:color="auto" w:fill="auto"/>
            <w:noWrap/>
            <w:vAlign w:val="center"/>
            <w:hideMark/>
          </w:tcPr>
          <w:p w14:paraId="01E2A3F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w:t>
            </w:r>
          </w:p>
        </w:tc>
        <w:tc>
          <w:tcPr>
            <w:tcW w:w="625" w:type="dxa"/>
            <w:tcBorders>
              <w:top w:val="nil"/>
              <w:left w:val="nil"/>
              <w:bottom w:val="nil"/>
              <w:right w:val="nil"/>
            </w:tcBorders>
            <w:shd w:val="clear" w:color="auto" w:fill="auto"/>
            <w:noWrap/>
            <w:vAlign w:val="center"/>
            <w:hideMark/>
          </w:tcPr>
          <w:p w14:paraId="6EB9FCD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1042</w:t>
            </w:r>
          </w:p>
        </w:tc>
        <w:tc>
          <w:tcPr>
            <w:tcW w:w="478" w:type="dxa"/>
            <w:tcBorders>
              <w:top w:val="nil"/>
              <w:left w:val="nil"/>
              <w:bottom w:val="nil"/>
              <w:right w:val="nil"/>
            </w:tcBorders>
            <w:shd w:val="clear" w:color="auto" w:fill="auto"/>
            <w:noWrap/>
            <w:vAlign w:val="center"/>
            <w:hideMark/>
          </w:tcPr>
          <w:p w14:paraId="7025E5C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389</w:t>
            </w:r>
          </w:p>
        </w:tc>
      </w:tr>
      <w:tr w:rsidR="005025D5" w:rsidRPr="00884C32" w14:paraId="392A03A8"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7C33F4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w:t>
            </w:r>
          </w:p>
        </w:tc>
        <w:tc>
          <w:tcPr>
            <w:tcW w:w="2539" w:type="dxa"/>
            <w:tcBorders>
              <w:top w:val="nil"/>
              <w:left w:val="nil"/>
              <w:bottom w:val="nil"/>
              <w:right w:val="nil"/>
            </w:tcBorders>
            <w:shd w:val="clear" w:color="auto" w:fill="auto"/>
            <w:noWrap/>
            <w:vAlign w:val="center"/>
            <w:hideMark/>
          </w:tcPr>
          <w:p w14:paraId="785F1A0C"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PYS-2017-200139_01</w:t>
            </w:r>
          </w:p>
        </w:tc>
        <w:tc>
          <w:tcPr>
            <w:tcW w:w="565" w:type="dxa"/>
            <w:tcBorders>
              <w:top w:val="nil"/>
              <w:left w:val="nil"/>
              <w:bottom w:val="nil"/>
              <w:right w:val="nil"/>
            </w:tcBorders>
            <w:shd w:val="clear" w:color="auto" w:fill="auto"/>
            <w:noWrap/>
            <w:vAlign w:val="center"/>
            <w:hideMark/>
          </w:tcPr>
          <w:p w14:paraId="737732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24,5</w:t>
            </w:r>
          </w:p>
        </w:tc>
        <w:tc>
          <w:tcPr>
            <w:tcW w:w="553" w:type="dxa"/>
            <w:tcBorders>
              <w:top w:val="nil"/>
              <w:left w:val="nil"/>
              <w:bottom w:val="nil"/>
              <w:right w:val="nil"/>
            </w:tcBorders>
            <w:shd w:val="clear" w:color="auto" w:fill="auto"/>
            <w:noWrap/>
            <w:vAlign w:val="center"/>
            <w:hideMark/>
          </w:tcPr>
          <w:p w14:paraId="3ED361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1,24</w:t>
            </w:r>
          </w:p>
        </w:tc>
        <w:tc>
          <w:tcPr>
            <w:tcW w:w="580" w:type="dxa"/>
            <w:tcBorders>
              <w:top w:val="nil"/>
              <w:left w:val="nil"/>
              <w:bottom w:val="nil"/>
              <w:right w:val="nil"/>
            </w:tcBorders>
            <w:shd w:val="clear" w:color="auto" w:fill="auto"/>
            <w:noWrap/>
            <w:vAlign w:val="center"/>
            <w:hideMark/>
          </w:tcPr>
          <w:p w14:paraId="4E3F8FD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15,0</w:t>
            </w:r>
          </w:p>
        </w:tc>
        <w:tc>
          <w:tcPr>
            <w:tcW w:w="696" w:type="dxa"/>
            <w:tcBorders>
              <w:top w:val="nil"/>
              <w:left w:val="nil"/>
              <w:bottom w:val="nil"/>
              <w:right w:val="nil"/>
            </w:tcBorders>
            <w:shd w:val="clear" w:color="auto" w:fill="auto"/>
            <w:noWrap/>
            <w:vAlign w:val="center"/>
            <w:hideMark/>
          </w:tcPr>
          <w:p w14:paraId="777DC33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0,710</w:t>
            </w:r>
          </w:p>
        </w:tc>
        <w:tc>
          <w:tcPr>
            <w:tcW w:w="642" w:type="dxa"/>
            <w:tcBorders>
              <w:top w:val="nil"/>
              <w:left w:val="nil"/>
              <w:bottom w:val="nil"/>
              <w:right w:val="nil"/>
            </w:tcBorders>
            <w:shd w:val="clear" w:color="auto" w:fill="auto"/>
            <w:noWrap/>
            <w:vAlign w:val="center"/>
            <w:hideMark/>
          </w:tcPr>
          <w:p w14:paraId="2EB79B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54C256D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478" w:type="dxa"/>
            <w:tcBorders>
              <w:top w:val="nil"/>
              <w:left w:val="nil"/>
              <w:bottom w:val="nil"/>
              <w:right w:val="nil"/>
            </w:tcBorders>
            <w:shd w:val="clear" w:color="auto" w:fill="auto"/>
            <w:noWrap/>
            <w:vAlign w:val="center"/>
            <w:hideMark/>
          </w:tcPr>
          <w:p w14:paraId="3E8A825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486</w:t>
            </w:r>
          </w:p>
        </w:tc>
        <w:tc>
          <w:tcPr>
            <w:tcW w:w="422" w:type="dxa"/>
            <w:tcBorders>
              <w:top w:val="nil"/>
              <w:left w:val="nil"/>
              <w:bottom w:val="nil"/>
              <w:right w:val="nil"/>
            </w:tcBorders>
            <w:shd w:val="clear" w:color="auto" w:fill="auto"/>
            <w:noWrap/>
            <w:vAlign w:val="center"/>
            <w:hideMark/>
          </w:tcPr>
          <w:p w14:paraId="62B8518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385" w:type="dxa"/>
            <w:tcBorders>
              <w:top w:val="nil"/>
              <w:left w:val="nil"/>
              <w:bottom w:val="nil"/>
              <w:right w:val="nil"/>
            </w:tcBorders>
            <w:shd w:val="clear" w:color="auto" w:fill="auto"/>
            <w:noWrap/>
            <w:vAlign w:val="center"/>
            <w:hideMark/>
          </w:tcPr>
          <w:p w14:paraId="541D5C4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422" w:type="dxa"/>
            <w:tcBorders>
              <w:top w:val="nil"/>
              <w:left w:val="nil"/>
              <w:bottom w:val="nil"/>
              <w:right w:val="nil"/>
            </w:tcBorders>
            <w:shd w:val="clear" w:color="auto" w:fill="auto"/>
            <w:noWrap/>
            <w:vAlign w:val="center"/>
            <w:hideMark/>
          </w:tcPr>
          <w:p w14:paraId="056AB3C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6980209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736F941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1166</w:t>
            </w:r>
          </w:p>
        </w:tc>
        <w:tc>
          <w:tcPr>
            <w:tcW w:w="478" w:type="dxa"/>
            <w:tcBorders>
              <w:top w:val="nil"/>
              <w:left w:val="nil"/>
              <w:bottom w:val="nil"/>
              <w:right w:val="nil"/>
            </w:tcBorders>
            <w:shd w:val="clear" w:color="auto" w:fill="auto"/>
            <w:noWrap/>
            <w:vAlign w:val="center"/>
            <w:hideMark/>
          </w:tcPr>
          <w:p w14:paraId="1A909ED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441</w:t>
            </w:r>
          </w:p>
        </w:tc>
      </w:tr>
      <w:tr w:rsidR="005025D5" w:rsidRPr="00884C32" w14:paraId="2753BB65"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BDB194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w:t>
            </w:r>
          </w:p>
        </w:tc>
        <w:tc>
          <w:tcPr>
            <w:tcW w:w="2539" w:type="dxa"/>
            <w:tcBorders>
              <w:top w:val="nil"/>
              <w:left w:val="nil"/>
              <w:bottom w:val="nil"/>
              <w:right w:val="nil"/>
            </w:tcBorders>
            <w:shd w:val="clear" w:color="auto" w:fill="auto"/>
            <w:noWrap/>
            <w:vAlign w:val="center"/>
            <w:hideMark/>
          </w:tcPr>
          <w:p w14:paraId="3F666D93"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PYS-2017-200139_02</w:t>
            </w:r>
          </w:p>
        </w:tc>
        <w:tc>
          <w:tcPr>
            <w:tcW w:w="565" w:type="dxa"/>
            <w:tcBorders>
              <w:top w:val="nil"/>
              <w:left w:val="nil"/>
              <w:bottom w:val="nil"/>
              <w:right w:val="nil"/>
            </w:tcBorders>
            <w:shd w:val="clear" w:color="auto" w:fill="auto"/>
            <w:noWrap/>
            <w:vAlign w:val="center"/>
            <w:hideMark/>
          </w:tcPr>
          <w:p w14:paraId="578668A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25,0</w:t>
            </w:r>
          </w:p>
        </w:tc>
        <w:tc>
          <w:tcPr>
            <w:tcW w:w="553" w:type="dxa"/>
            <w:tcBorders>
              <w:top w:val="nil"/>
              <w:left w:val="nil"/>
              <w:bottom w:val="nil"/>
              <w:right w:val="nil"/>
            </w:tcBorders>
            <w:shd w:val="clear" w:color="auto" w:fill="auto"/>
            <w:noWrap/>
            <w:vAlign w:val="center"/>
            <w:hideMark/>
          </w:tcPr>
          <w:p w14:paraId="5A68EC9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580" w:type="dxa"/>
            <w:tcBorders>
              <w:top w:val="nil"/>
              <w:left w:val="nil"/>
              <w:bottom w:val="nil"/>
              <w:right w:val="nil"/>
            </w:tcBorders>
            <w:shd w:val="clear" w:color="auto" w:fill="auto"/>
            <w:noWrap/>
            <w:vAlign w:val="center"/>
            <w:hideMark/>
          </w:tcPr>
          <w:p w14:paraId="0649194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15,6</w:t>
            </w:r>
          </w:p>
        </w:tc>
        <w:tc>
          <w:tcPr>
            <w:tcW w:w="696" w:type="dxa"/>
            <w:tcBorders>
              <w:top w:val="nil"/>
              <w:left w:val="nil"/>
              <w:bottom w:val="nil"/>
              <w:right w:val="nil"/>
            </w:tcBorders>
            <w:shd w:val="clear" w:color="auto" w:fill="auto"/>
            <w:noWrap/>
            <w:vAlign w:val="center"/>
            <w:hideMark/>
          </w:tcPr>
          <w:p w14:paraId="3D5A6F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0,730</w:t>
            </w:r>
          </w:p>
        </w:tc>
        <w:tc>
          <w:tcPr>
            <w:tcW w:w="642" w:type="dxa"/>
            <w:tcBorders>
              <w:top w:val="nil"/>
              <w:left w:val="nil"/>
              <w:bottom w:val="nil"/>
              <w:right w:val="nil"/>
            </w:tcBorders>
            <w:shd w:val="clear" w:color="auto" w:fill="auto"/>
            <w:noWrap/>
            <w:vAlign w:val="center"/>
            <w:hideMark/>
          </w:tcPr>
          <w:p w14:paraId="5167599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04E53D6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11,4</w:t>
            </w:r>
          </w:p>
        </w:tc>
        <w:tc>
          <w:tcPr>
            <w:tcW w:w="478" w:type="dxa"/>
            <w:tcBorders>
              <w:top w:val="nil"/>
              <w:left w:val="nil"/>
              <w:bottom w:val="nil"/>
              <w:right w:val="nil"/>
            </w:tcBorders>
            <w:shd w:val="clear" w:color="auto" w:fill="auto"/>
            <w:noWrap/>
            <w:vAlign w:val="center"/>
            <w:hideMark/>
          </w:tcPr>
          <w:p w14:paraId="6970F40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498</w:t>
            </w:r>
          </w:p>
        </w:tc>
        <w:tc>
          <w:tcPr>
            <w:tcW w:w="422" w:type="dxa"/>
            <w:tcBorders>
              <w:top w:val="nil"/>
              <w:left w:val="nil"/>
              <w:bottom w:val="nil"/>
              <w:right w:val="nil"/>
            </w:tcBorders>
            <w:shd w:val="clear" w:color="auto" w:fill="auto"/>
            <w:noWrap/>
            <w:vAlign w:val="center"/>
            <w:hideMark/>
          </w:tcPr>
          <w:p w14:paraId="2D4D999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385" w:type="dxa"/>
            <w:tcBorders>
              <w:top w:val="nil"/>
              <w:left w:val="nil"/>
              <w:bottom w:val="nil"/>
              <w:right w:val="nil"/>
            </w:tcBorders>
            <w:shd w:val="clear" w:color="auto" w:fill="auto"/>
            <w:noWrap/>
            <w:vAlign w:val="center"/>
            <w:hideMark/>
          </w:tcPr>
          <w:p w14:paraId="150902E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15C2213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538193D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54</w:t>
            </w:r>
          </w:p>
        </w:tc>
        <w:tc>
          <w:tcPr>
            <w:tcW w:w="625" w:type="dxa"/>
            <w:tcBorders>
              <w:top w:val="nil"/>
              <w:left w:val="nil"/>
              <w:bottom w:val="nil"/>
              <w:right w:val="nil"/>
            </w:tcBorders>
            <w:shd w:val="clear" w:color="auto" w:fill="auto"/>
            <w:noWrap/>
            <w:vAlign w:val="center"/>
            <w:hideMark/>
          </w:tcPr>
          <w:p w14:paraId="2D10D2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1265</w:t>
            </w:r>
          </w:p>
        </w:tc>
        <w:tc>
          <w:tcPr>
            <w:tcW w:w="478" w:type="dxa"/>
            <w:tcBorders>
              <w:top w:val="nil"/>
              <w:left w:val="nil"/>
              <w:bottom w:val="nil"/>
              <w:right w:val="nil"/>
            </w:tcBorders>
            <w:shd w:val="clear" w:color="auto" w:fill="auto"/>
            <w:noWrap/>
            <w:vAlign w:val="center"/>
            <w:hideMark/>
          </w:tcPr>
          <w:p w14:paraId="79720C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452</w:t>
            </w:r>
          </w:p>
        </w:tc>
      </w:tr>
      <w:tr w:rsidR="005025D5" w:rsidRPr="00884C32" w14:paraId="7172C27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248C6A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w:t>
            </w:r>
          </w:p>
        </w:tc>
        <w:tc>
          <w:tcPr>
            <w:tcW w:w="2539" w:type="dxa"/>
            <w:tcBorders>
              <w:top w:val="nil"/>
              <w:left w:val="nil"/>
              <w:bottom w:val="nil"/>
              <w:right w:val="nil"/>
            </w:tcBorders>
            <w:shd w:val="clear" w:color="auto" w:fill="auto"/>
            <w:noWrap/>
            <w:vAlign w:val="center"/>
            <w:hideMark/>
          </w:tcPr>
          <w:p w14:paraId="4CFA51B5"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PYS-2017-200139_03</w:t>
            </w:r>
          </w:p>
        </w:tc>
        <w:tc>
          <w:tcPr>
            <w:tcW w:w="565" w:type="dxa"/>
            <w:tcBorders>
              <w:top w:val="nil"/>
              <w:left w:val="nil"/>
              <w:bottom w:val="nil"/>
              <w:right w:val="nil"/>
            </w:tcBorders>
            <w:shd w:val="clear" w:color="auto" w:fill="auto"/>
            <w:noWrap/>
            <w:vAlign w:val="center"/>
            <w:hideMark/>
          </w:tcPr>
          <w:p w14:paraId="3A1D60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24,8</w:t>
            </w:r>
          </w:p>
        </w:tc>
        <w:tc>
          <w:tcPr>
            <w:tcW w:w="553" w:type="dxa"/>
            <w:tcBorders>
              <w:top w:val="nil"/>
              <w:left w:val="nil"/>
              <w:bottom w:val="nil"/>
              <w:right w:val="nil"/>
            </w:tcBorders>
            <w:shd w:val="clear" w:color="auto" w:fill="auto"/>
            <w:noWrap/>
            <w:vAlign w:val="center"/>
            <w:hideMark/>
          </w:tcPr>
          <w:p w14:paraId="1409F18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1,24</w:t>
            </w:r>
          </w:p>
        </w:tc>
        <w:tc>
          <w:tcPr>
            <w:tcW w:w="580" w:type="dxa"/>
            <w:tcBorders>
              <w:top w:val="nil"/>
              <w:left w:val="nil"/>
              <w:bottom w:val="nil"/>
              <w:right w:val="nil"/>
            </w:tcBorders>
            <w:shd w:val="clear" w:color="auto" w:fill="auto"/>
            <w:noWrap/>
            <w:vAlign w:val="center"/>
            <w:hideMark/>
          </w:tcPr>
          <w:p w14:paraId="5C82672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16,0</w:t>
            </w:r>
          </w:p>
        </w:tc>
        <w:tc>
          <w:tcPr>
            <w:tcW w:w="696" w:type="dxa"/>
            <w:tcBorders>
              <w:top w:val="nil"/>
              <w:left w:val="nil"/>
              <w:bottom w:val="nil"/>
              <w:right w:val="nil"/>
            </w:tcBorders>
            <w:shd w:val="clear" w:color="auto" w:fill="auto"/>
            <w:noWrap/>
            <w:vAlign w:val="center"/>
            <w:hideMark/>
          </w:tcPr>
          <w:p w14:paraId="11BD4BF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0,733</w:t>
            </w:r>
          </w:p>
        </w:tc>
        <w:tc>
          <w:tcPr>
            <w:tcW w:w="642" w:type="dxa"/>
            <w:tcBorders>
              <w:top w:val="nil"/>
              <w:left w:val="nil"/>
              <w:bottom w:val="nil"/>
              <w:right w:val="nil"/>
            </w:tcBorders>
            <w:shd w:val="clear" w:color="auto" w:fill="auto"/>
            <w:noWrap/>
            <w:vAlign w:val="center"/>
            <w:hideMark/>
          </w:tcPr>
          <w:p w14:paraId="26173C8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647A216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11,4</w:t>
            </w:r>
          </w:p>
        </w:tc>
        <w:tc>
          <w:tcPr>
            <w:tcW w:w="478" w:type="dxa"/>
            <w:tcBorders>
              <w:top w:val="nil"/>
              <w:left w:val="nil"/>
              <w:bottom w:val="nil"/>
              <w:right w:val="nil"/>
            </w:tcBorders>
            <w:shd w:val="clear" w:color="auto" w:fill="auto"/>
            <w:noWrap/>
            <w:vAlign w:val="center"/>
            <w:hideMark/>
          </w:tcPr>
          <w:p w14:paraId="3C6000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493</w:t>
            </w:r>
          </w:p>
        </w:tc>
        <w:tc>
          <w:tcPr>
            <w:tcW w:w="422" w:type="dxa"/>
            <w:tcBorders>
              <w:top w:val="nil"/>
              <w:left w:val="nil"/>
              <w:bottom w:val="nil"/>
              <w:right w:val="nil"/>
            </w:tcBorders>
            <w:shd w:val="clear" w:color="auto" w:fill="auto"/>
            <w:noWrap/>
            <w:vAlign w:val="center"/>
            <w:hideMark/>
          </w:tcPr>
          <w:p w14:paraId="49FD1C2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17</w:t>
            </w:r>
          </w:p>
        </w:tc>
        <w:tc>
          <w:tcPr>
            <w:tcW w:w="385" w:type="dxa"/>
            <w:tcBorders>
              <w:top w:val="nil"/>
              <w:left w:val="nil"/>
              <w:bottom w:val="nil"/>
              <w:right w:val="nil"/>
            </w:tcBorders>
            <w:shd w:val="clear" w:color="auto" w:fill="auto"/>
            <w:noWrap/>
            <w:vAlign w:val="center"/>
            <w:hideMark/>
          </w:tcPr>
          <w:p w14:paraId="0E2EEE9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422" w:type="dxa"/>
            <w:tcBorders>
              <w:top w:val="nil"/>
              <w:left w:val="nil"/>
              <w:bottom w:val="nil"/>
              <w:right w:val="nil"/>
            </w:tcBorders>
            <w:shd w:val="clear" w:color="auto" w:fill="auto"/>
            <w:noWrap/>
            <w:vAlign w:val="center"/>
            <w:hideMark/>
          </w:tcPr>
          <w:p w14:paraId="39842DE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1EE224A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w:t>
            </w:r>
          </w:p>
        </w:tc>
        <w:tc>
          <w:tcPr>
            <w:tcW w:w="625" w:type="dxa"/>
            <w:tcBorders>
              <w:top w:val="nil"/>
              <w:left w:val="nil"/>
              <w:bottom w:val="nil"/>
              <w:right w:val="nil"/>
            </w:tcBorders>
            <w:shd w:val="clear" w:color="auto" w:fill="auto"/>
            <w:noWrap/>
            <w:vAlign w:val="center"/>
            <w:hideMark/>
          </w:tcPr>
          <w:p w14:paraId="64A5E34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1037</w:t>
            </w:r>
          </w:p>
        </w:tc>
        <w:tc>
          <w:tcPr>
            <w:tcW w:w="478" w:type="dxa"/>
            <w:tcBorders>
              <w:top w:val="nil"/>
              <w:left w:val="nil"/>
              <w:bottom w:val="nil"/>
              <w:right w:val="nil"/>
            </w:tcBorders>
            <w:shd w:val="clear" w:color="auto" w:fill="auto"/>
            <w:noWrap/>
            <w:vAlign w:val="center"/>
            <w:hideMark/>
          </w:tcPr>
          <w:p w14:paraId="4B0DF4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457</w:t>
            </w:r>
          </w:p>
        </w:tc>
      </w:tr>
      <w:tr w:rsidR="005025D5" w:rsidRPr="00884C32" w14:paraId="4F20D00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A9C085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141</w:t>
            </w:r>
          </w:p>
        </w:tc>
        <w:tc>
          <w:tcPr>
            <w:tcW w:w="2539" w:type="dxa"/>
            <w:tcBorders>
              <w:top w:val="nil"/>
              <w:left w:val="nil"/>
              <w:bottom w:val="nil"/>
              <w:right w:val="nil"/>
            </w:tcBorders>
            <w:shd w:val="clear" w:color="auto" w:fill="auto"/>
            <w:noWrap/>
            <w:vAlign w:val="center"/>
            <w:hideMark/>
          </w:tcPr>
          <w:p w14:paraId="2EF967E5"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PYS-2017-200141_01</w:t>
            </w:r>
          </w:p>
        </w:tc>
        <w:tc>
          <w:tcPr>
            <w:tcW w:w="565" w:type="dxa"/>
            <w:tcBorders>
              <w:top w:val="nil"/>
              <w:left w:val="nil"/>
              <w:bottom w:val="nil"/>
              <w:right w:val="nil"/>
            </w:tcBorders>
            <w:shd w:val="clear" w:color="auto" w:fill="auto"/>
            <w:noWrap/>
            <w:vAlign w:val="center"/>
            <w:hideMark/>
          </w:tcPr>
          <w:p w14:paraId="3113980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25,1</w:t>
            </w:r>
          </w:p>
        </w:tc>
        <w:tc>
          <w:tcPr>
            <w:tcW w:w="553" w:type="dxa"/>
            <w:tcBorders>
              <w:top w:val="nil"/>
              <w:left w:val="nil"/>
              <w:bottom w:val="nil"/>
              <w:right w:val="nil"/>
            </w:tcBorders>
            <w:shd w:val="clear" w:color="auto" w:fill="auto"/>
            <w:noWrap/>
            <w:vAlign w:val="center"/>
            <w:hideMark/>
          </w:tcPr>
          <w:p w14:paraId="57BD1F1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580" w:type="dxa"/>
            <w:tcBorders>
              <w:top w:val="nil"/>
              <w:left w:val="nil"/>
              <w:bottom w:val="nil"/>
              <w:right w:val="nil"/>
            </w:tcBorders>
            <w:shd w:val="clear" w:color="auto" w:fill="auto"/>
            <w:noWrap/>
            <w:vAlign w:val="center"/>
            <w:hideMark/>
          </w:tcPr>
          <w:p w14:paraId="0D5E6C3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11,3</w:t>
            </w:r>
          </w:p>
        </w:tc>
        <w:tc>
          <w:tcPr>
            <w:tcW w:w="696" w:type="dxa"/>
            <w:tcBorders>
              <w:top w:val="nil"/>
              <w:left w:val="nil"/>
              <w:bottom w:val="nil"/>
              <w:right w:val="nil"/>
            </w:tcBorders>
            <w:shd w:val="clear" w:color="auto" w:fill="auto"/>
            <w:noWrap/>
            <w:vAlign w:val="center"/>
            <w:hideMark/>
          </w:tcPr>
          <w:p w14:paraId="7A69DF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0,807</w:t>
            </w:r>
          </w:p>
        </w:tc>
        <w:tc>
          <w:tcPr>
            <w:tcW w:w="642" w:type="dxa"/>
            <w:tcBorders>
              <w:top w:val="nil"/>
              <w:left w:val="nil"/>
              <w:bottom w:val="nil"/>
              <w:right w:val="nil"/>
            </w:tcBorders>
            <w:shd w:val="clear" w:color="auto" w:fill="auto"/>
            <w:noWrap/>
            <w:vAlign w:val="center"/>
            <w:hideMark/>
          </w:tcPr>
          <w:p w14:paraId="4AA5BA3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52E4C90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w:t>
            </w:r>
          </w:p>
        </w:tc>
        <w:tc>
          <w:tcPr>
            <w:tcW w:w="478" w:type="dxa"/>
            <w:tcBorders>
              <w:top w:val="nil"/>
              <w:left w:val="nil"/>
              <w:bottom w:val="nil"/>
              <w:right w:val="nil"/>
            </w:tcBorders>
            <w:shd w:val="clear" w:color="auto" w:fill="auto"/>
            <w:noWrap/>
            <w:vAlign w:val="center"/>
            <w:hideMark/>
          </w:tcPr>
          <w:p w14:paraId="2E0132F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585</w:t>
            </w:r>
          </w:p>
        </w:tc>
        <w:tc>
          <w:tcPr>
            <w:tcW w:w="422" w:type="dxa"/>
            <w:tcBorders>
              <w:top w:val="nil"/>
              <w:left w:val="nil"/>
              <w:bottom w:val="nil"/>
              <w:right w:val="nil"/>
            </w:tcBorders>
            <w:shd w:val="clear" w:color="auto" w:fill="auto"/>
            <w:noWrap/>
            <w:vAlign w:val="center"/>
            <w:hideMark/>
          </w:tcPr>
          <w:p w14:paraId="7F0C04C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0B1FBC6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5B8B962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150C551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w:t>
            </w:r>
          </w:p>
        </w:tc>
        <w:tc>
          <w:tcPr>
            <w:tcW w:w="625" w:type="dxa"/>
            <w:tcBorders>
              <w:top w:val="nil"/>
              <w:left w:val="nil"/>
              <w:bottom w:val="nil"/>
              <w:right w:val="nil"/>
            </w:tcBorders>
            <w:shd w:val="clear" w:color="auto" w:fill="auto"/>
            <w:noWrap/>
            <w:vAlign w:val="center"/>
            <w:hideMark/>
          </w:tcPr>
          <w:p w14:paraId="15296E6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1074</w:t>
            </w:r>
          </w:p>
        </w:tc>
        <w:tc>
          <w:tcPr>
            <w:tcW w:w="478" w:type="dxa"/>
            <w:tcBorders>
              <w:top w:val="nil"/>
              <w:left w:val="nil"/>
              <w:bottom w:val="nil"/>
              <w:right w:val="nil"/>
            </w:tcBorders>
            <w:shd w:val="clear" w:color="auto" w:fill="auto"/>
            <w:noWrap/>
            <w:vAlign w:val="center"/>
            <w:hideMark/>
          </w:tcPr>
          <w:p w14:paraId="717C785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406</w:t>
            </w:r>
          </w:p>
        </w:tc>
      </w:tr>
      <w:tr w:rsidR="005025D5" w:rsidRPr="00884C32" w14:paraId="0B5420D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8D8BE0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141</w:t>
            </w:r>
          </w:p>
        </w:tc>
        <w:tc>
          <w:tcPr>
            <w:tcW w:w="2539" w:type="dxa"/>
            <w:tcBorders>
              <w:top w:val="nil"/>
              <w:left w:val="nil"/>
              <w:bottom w:val="nil"/>
              <w:right w:val="nil"/>
            </w:tcBorders>
            <w:shd w:val="clear" w:color="auto" w:fill="auto"/>
            <w:noWrap/>
            <w:vAlign w:val="center"/>
            <w:hideMark/>
          </w:tcPr>
          <w:p w14:paraId="6E001D6A"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PYS-2017-200141_02</w:t>
            </w:r>
          </w:p>
        </w:tc>
        <w:tc>
          <w:tcPr>
            <w:tcW w:w="565" w:type="dxa"/>
            <w:tcBorders>
              <w:top w:val="nil"/>
              <w:left w:val="nil"/>
              <w:bottom w:val="nil"/>
              <w:right w:val="nil"/>
            </w:tcBorders>
            <w:shd w:val="clear" w:color="auto" w:fill="auto"/>
            <w:noWrap/>
            <w:vAlign w:val="center"/>
            <w:hideMark/>
          </w:tcPr>
          <w:p w14:paraId="15754EC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26,9</w:t>
            </w:r>
          </w:p>
        </w:tc>
        <w:tc>
          <w:tcPr>
            <w:tcW w:w="553" w:type="dxa"/>
            <w:tcBorders>
              <w:top w:val="nil"/>
              <w:left w:val="nil"/>
              <w:bottom w:val="nil"/>
              <w:right w:val="nil"/>
            </w:tcBorders>
            <w:shd w:val="clear" w:color="auto" w:fill="auto"/>
            <w:noWrap/>
            <w:vAlign w:val="center"/>
            <w:hideMark/>
          </w:tcPr>
          <w:p w14:paraId="505C68C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042CB2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11,8</w:t>
            </w:r>
          </w:p>
        </w:tc>
        <w:tc>
          <w:tcPr>
            <w:tcW w:w="696" w:type="dxa"/>
            <w:tcBorders>
              <w:top w:val="nil"/>
              <w:left w:val="nil"/>
              <w:bottom w:val="nil"/>
              <w:right w:val="nil"/>
            </w:tcBorders>
            <w:shd w:val="clear" w:color="auto" w:fill="auto"/>
            <w:noWrap/>
            <w:vAlign w:val="center"/>
            <w:hideMark/>
          </w:tcPr>
          <w:p w14:paraId="41D601C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0,785</w:t>
            </w:r>
          </w:p>
        </w:tc>
        <w:tc>
          <w:tcPr>
            <w:tcW w:w="642" w:type="dxa"/>
            <w:tcBorders>
              <w:top w:val="nil"/>
              <w:left w:val="nil"/>
              <w:bottom w:val="nil"/>
              <w:right w:val="nil"/>
            </w:tcBorders>
            <w:shd w:val="clear" w:color="auto" w:fill="auto"/>
            <w:noWrap/>
            <w:vAlign w:val="center"/>
            <w:hideMark/>
          </w:tcPr>
          <w:p w14:paraId="4A0F0C0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3E4E49F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478" w:type="dxa"/>
            <w:tcBorders>
              <w:top w:val="nil"/>
              <w:left w:val="nil"/>
              <w:bottom w:val="nil"/>
              <w:right w:val="nil"/>
            </w:tcBorders>
            <w:shd w:val="clear" w:color="auto" w:fill="auto"/>
            <w:noWrap/>
            <w:vAlign w:val="center"/>
            <w:hideMark/>
          </w:tcPr>
          <w:p w14:paraId="5C78F44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583</w:t>
            </w:r>
          </w:p>
        </w:tc>
        <w:tc>
          <w:tcPr>
            <w:tcW w:w="422" w:type="dxa"/>
            <w:tcBorders>
              <w:top w:val="nil"/>
              <w:left w:val="nil"/>
              <w:bottom w:val="nil"/>
              <w:right w:val="nil"/>
            </w:tcBorders>
            <w:shd w:val="clear" w:color="auto" w:fill="auto"/>
            <w:noWrap/>
            <w:vAlign w:val="center"/>
            <w:hideMark/>
          </w:tcPr>
          <w:p w14:paraId="2741312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0B0840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56AC92D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3589D29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w:t>
            </w:r>
          </w:p>
        </w:tc>
        <w:tc>
          <w:tcPr>
            <w:tcW w:w="625" w:type="dxa"/>
            <w:tcBorders>
              <w:top w:val="nil"/>
              <w:left w:val="nil"/>
              <w:bottom w:val="nil"/>
              <w:right w:val="nil"/>
            </w:tcBorders>
            <w:shd w:val="clear" w:color="auto" w:fill="auto"/>
            <w:noWrap/>
            <w:vAlign w:val="center"/>
            <w:hideMark/>
          </w:tcPr>
          <w:p w14:paraId="0360C33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2060</w:t>
            </w:r>
          </w:p>
        </w:tc>
        <w:tc>
          <w:tcPr>
            <w:tcW w:w="478" w:type="dxa"/>
            <w:tcBorders>
              <w:top w:val="nil"/>
              <w:left w:val="nil"/>
              <w:bottom w:val="nil"/>
              <w:right w:val="nil"/>
            </w:tcBorders>
            <w:shd w:val="clear" w:color="auto" w:fill="auto"/>
            <w:noWrap/>
            <w:vAlign w:val="center"/>
            <w:hideMark/>
          </w:tcPr>
          <w:p w14:paraId="322D34E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458</w:t>
            </w:r>
          </w:p>
        </w:tc>
      </w:tr>
      <w:tr w:rsidR="005025D5" w:rsidRPr="00884C32" w14:paraId="6E8BE0A1"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57BDF0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141</w:t>
            </w:r>
          </w:p>
        </w:tc>
        <w:tc>
          <w:tcPr>
            <w:tcW w:w="2539" w:type="dxa"/>
            <w:tcBorders>
              <w:top w:val="nil"/>
              <w:left w:val="nil"/>
              <w:bottom w:val="nil"/>
              <w:right w:val="nil"/>
            </w:tcBorders>
            <w:shd w:val="clear" w:color="auto" w:fill="auto"/>
            <w:noWrap/>
            <w:vAlign w:val="center"/>
            <w:hideMark/>
          </w:tcPr>
          <w:p w14:paraId="6C27AEA3"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PYS-2017-200141_03</w:t>
            </w:r>
          </w:p>
        </w:tc>
        <w:tc>
          <w:tcPr>
            <w:tcW w:w="565" w:type="dxa"/>
            <w:tcBorders>
              <w:top w:val="nil"/>
              <w:left w:val="nil"/>
              <w:bottom w:val="nil"/>
              <w:right w:val="nil"/>
            </w:tcBorders>
            <w:shd w:val="clear" w:color="auto" w:fill="auto"/>
            <w:noWrap/>
            <w:vAlign w:val="center"/>
            <w:hideMark/>
          </w:tcPr>
          <w:p w14:paraId="49638BA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27,9</w:t>
            </w:r>
          </w:p>
        </w:tc>
        <w:tc>
          <w:tcPr>
            <w:tcW w:w="553" w:type="dxa"/>
            <w:tcBorders>
              <w:top w:val="nil"/>
              <w:left w:val="nil"/>
              <w:bottom w:val="nil"/>
              <w:right w:val="nil"/>
            </w:tcBorders>
            <w:shd w:val="clear" w:color="auto" w:fill="auto"/>
            <w:noWrap/>
            <w:vAlign w:val="center"/>
            <w:hideMark/>
          </w:tcPr>
          <w:p w14:paraId="0AF1DAB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7B5F7B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12,0</w:t>
            </w:r>
          </w:p>
        </w:tc>
        <w:tc>
          <w:tcPr>
            <w:tcW w:w="696" w:type="dxa"/>
            <w:tcBorders>
              <w:top w:val="nil"/>
              <w:left w:val="nil"/>
              <w:bottom w:val="nil"/>
              <w:right w:val="nil"/>
            </w:tcBorders>
            <w:shd w:val="clear" w:color="auto" w:fill="auto"/>
            <w:noWrap/>
            <w:vAlign w:val="center"/>
            <w:hideMark/>
          </w:tcPr>
          <w:p w14:paraId="1909883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0,768</w:t>
            </w:r>
          </w:p>
        </w:tc>
        <w:tc>
          <w:tcPr>
            <w:tcW w:w="642" w:type="dxa"/>
            <w:tcBorders>
              <w:top w:val="nil"/>
              <w:left w:val="nil"/>
              <w:bottom w:val="nil"/>
              <w:right w:val="nil"/>
            </w:tcBorders>
            <w:shd w:val="clear" w:color="auto" w:fill="auto"/>
            <w:noWrap/>
            <w:vAlign w:val="center"/>
            <w:hideMark/>
          </w:tcPr>
          <w:p w14:paraId="1DBAB69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1EFA885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w:t>
            </w:r>
          </w:p>
        </w:tc>
        <w:tc>
          <w:tcPr>
            <w:tcW w:w="478" w:type="dxa"/>
            <w:tcBorders>
              <w:top w:val="nil"/>
              <w:left w:val="nil"/>
              <w:bottom w:val="nil"/>
              <w:right w:val="nil"/>
            </w:tcBorders>
            <w:shd w:val="clear" w:color="auto" w:fill="auto"/>
            <w:noWrap/>
            <w:vAlign w:val="center"/>
            <w:hideMark/>
          </w:tcPr>
          <w:p w14:paraId="0C4CEC7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519</w:t>
            </w:r>
          </w:p>
        </w:tc>
        <w:tc>
          <w:tcPr>
            <w:tcW w:w="422" w:type="dxa"/>
            <w:tcBorders>
              <w:top w:val="nil"/>
              <w:left w:val="nil"/>
              <w:bottom w:val="nil"/>
              <w:right w:val="nil"/>
            </w:tcBorders>
            <w:shd w:val="clear" w:color="auto" w:fill="auto"/>
            <w:noWrap/>
            <w:vAlign w:val="center"/>
            <w:hideMark/>
          </w:tcPr>
          <w:p w14:paraId="7E174A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5E81760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422" w:type="dxa"/>
            <w:tcBorders>
              <w:top w:val="nil"/>
              <w:left w:val="nil"/>
              <w:bottom w:val="nil"/>
              <w:right w:val="nil"/>
            </w:tcBorders>
            <w:shd w:val="clear" w:color="auto" w:fill="auto"/>
            <w:noWrap/>
            <w:vAlign w:val="center"/>
            <w:hideMark/>
          </w:tcPr>
          <w:p w14:paraId="279983C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4761E4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11918A1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2189</w:t>
            </w:r>
          </w:p>
        </w:tc>
        <w:tc>
          <w:tcPr>
            <w:tcW w:w="478" w:type="dxa"/>
            <w:tcBorders>
              <w:top w:val="nil"/>
              <w:left w:val="nil"/>
              <w:bottom w:val="nil"/>
              <w:right w:val="nil"/>
            </w:tcBorders>
            <w:shd w:val="clear" w:color="auto" w:fill="auto"/>
            <w:noWrap/>
            <w:vAlign w:val="center"/>
            <w:hideMark/>
          </w:tcPr>
          <w:p w14:paraId="176A92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508</w:t>
            </w:r>
          </w:p>
        </w:tc>
      </w:tr>
      <w:tr w:rsidR="005025D5" w:rsidRPr="00884C32" w14:paraId="012B3E6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735726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142</w:t>
            </w:r>
          </w:p>
        </w:tc>
        <w:tc>
          <w:tcPr>
            <w:tcW w:w="2539" w:type="dxa"/>
            <w:tcBorders>
              <w:top w:val="nil"/>
              <w:left w:val="nil"/>
              <w:bottom w:val="nil"/>
              <w:right w:val="nil"/>
            </w:tcBorders>
            <w:shd w:val="clear" w:color="auto" w:fill="auto"/>
            <w:noWrap/>
            <w:vAlign w:val="center"/>
            <w:hideMark/>
          </w:tcPr>
          <w:p w14:paraId="2871D0AD"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PYS-2017-200142_01</w:t>
            </w:r>
          </w:p>
        </w:tc>
        <w:tc>
          <w:tcPr>
            <w:tcW w:w="565" w:type="dxa"/>
            <w:tcBorders>
              <w:top w:val="nil"/>
              <w:left w:val="nil"/>
              <w:bottom w:val="nil"/>
              <w:right w:val="nil"/>
            </w:tcBorders>
            <w:shd w:val="clear" w:color="auto" w:fill="auto"/>
            <w:noWrap/>
            <w:vAlign w:val="center"/>
            <w:hideMark/>
          </w:tcPr>
          <w:p w14:paraId="315F43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26,6</w:t>
            </w:r>
          </w:p>
        </w:tc>
        <w:tc>
          <w:tcPr>
            <w:tcW w:w="553" w:type="dxa"/>
            <w:tcBorders>
              <w:top w:val="nil"/>
              <w:left w:val="nil"/>
              <w:bottom w:val="nil"/>
              <w:right w:val="nil"/>
            </w:tcBorders>
            <w:shd w:val="clear" w:color="auto" w:fill="auto"/>
            <w:noWrap/>
            <w:vAlign w:val="center"/>
            <w:hideMark/>
          </w:tcPr>
          <w:p w14:paraId="2EB6305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580" w:type="dxa"/>
            <w:tcBorders>
              <w:top w:val="nil"/>
              <w:left w:val="nil"/>
              <w:bottom w:val="nil"/>
              <w:right w:val="nil"/>
            </w:tcBorders>
            <w:shd w:val="clear" w:color="auto" w:fill="auto"/>
            <w:noWrap/>
            <w:vAlign w:val="center"/>
            <w:hideMark/>
          </w:tcPr>
          <w:p w14:paraId="1E68E6B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12,6</w:t>
            </w:r>
          </w:p>
        </w:tc>
        <w:tc>
          <w:tcPr>
            <w:tcW w:w="696" w:type="dxa"/>
            <w:tcBorders>
              <w:top w:val="nil"/>
              <w:left w:val="nil"/>
              <w:bottom w:val="nil"/>
              <w:right w:val="nil"/>
            </w:tcBorders>
            <w:shd w:val="clear" w:color="auto" w:fill="auto"/>
            <w:noWrap/>
            <w:vAlign w:val="center"/>
            <w:hideMark/>
          </w:tcPr>
          <w:p w14:paraId="396829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0,755</w:t>
            </w:r>
          </w:p>
        </w:tc>
        <w:tc>
          <w:tcPr>
            <w:tcW w:w="642" w:type="dxa"/>
            <w:tcBorders>
              <w:top w:val="nil"/>
              <w:left w:val="nil"/>
              <w:bottom w:val="nil"/>
              <w:right w:val="nil"/>
            </w:tcBorders>
            <w:shd w:val="clear" w:color="auto" w:fill="auto"/>
            <w:noWrap/>
            <w:vAlign w:val="center"/>
            <w:hideMark/>
          </w:tcPr>
          <w:p w14:paraId="6C160C0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24D8569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478" w:type="dxa"/>
            <w:tcBorders>
              <w:top w:val="nil"/>
              <w:left w:val="nil"/>
              <w:bottom w:val="nil"/>
              <w:right w:val="nil"/>
            </w:tcBorders>
            <w:shd w:val="clear" w:color="auto" w:fill="auto"/>
            <w:noWrap/>
            <w:vAlign w:val="center"/>
            <w:hideMark/>
          </w:tcPr>
          <w:p w14:paraId="1A7F986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564</w:t>
            </w:r>
          </w:p>
        </w:tc>
        <w:tc>
          <w:tcPr>
            <w:tcW w:w="422" w:type="dxa"/>
            <w:tcBorders>
              <w:top w:val="nil"/>
              <w:left w:val="nil"/>
              <w:bottom w:val="nil"/>
              <w:right w:val="nil"/>
            </w:tcBorders>
            <w:shd w:val="clear" w:color="auto" w:fill="auto"/>
            <w:noWrap/>
            <w:vAlign w:val="center"/>
            <w:hideMark/>
          </w:tcPr>
          <w:p w14:paraId="2C07942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39CC18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422" w:type="dxa"/>
            <w:tcBorders>
              <w:top w:val="nil"/>
              <w:left w:val="nil"/>
              <w:bottom w:val="nil"/>
              <w:right w:val="nil"/>
            </w:tcBorders>
            <w:shd w:val="clear" w:color="auto" w:fill="auto"/>
            <w:noWrap/>
            <w:vAlign w:val="center"/>
            <w:hideMark/>
          </w:tcPr>
          <w:p w14:paraId="65C7648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2D68C9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281410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830</w:t>
            </w:r>
          </w:p>
        </w:tc>
        <w:tc>
          <w:tcPr>
            <w:tcW w:w="478" w:type="dxa"/>
            <w:tcBorders>
              <w:top w:val="nil"/>
              <w:left w:val="nil"/>
              <w:bottom w:val="nil"/>
              <w:right w:val="nil"/>
            </w:tcBorders>
            <w:shd w:val="clear" w:color="auto" w:fill="auto"/>
            <w:noWrap/>
            <w:vAlign w:val="center"/>
            <w:hideMark/>
          </w:tcPr>
          <w:p w14:paraId="24C6FE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431</w:t>
            </w:r>
          </w:p>
        </w:tc>
      </w:tr>
      <w:tr w:rsidR="005025D5" w:rsidRPr="00884C32" w14:paraId="3776882F"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3057C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142</w:t>
            </w:r>
          </w:p>
        </w:tc>
        <w:tc>
          <w:tcPr>
            <w:tcW w:w="2539" w:type="dxa"/>
            <w:tcBorders>
              <w:top w:val="nil"/>
              <w:left w:val="nil"/>
              <w:bottom w:val="nil"/>
              <w:right w:val="nil"/>
            </w:tcBorders>
            <w:shd w:val="clear" w:color="auto" w:fill="auto"/>
            <w:noWrap/>
            <w:vAlign w:val="center"/>
            <w:hideMark/>
          </w:tcPr>
          <w:p w14:paraId="348D372B"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PYS-2017-200142_02</w:t>
            </w:r>
          </w:p>
        </w:tc>
        <w:tc>
          <w:tcPr>
            <w:tcW w:w="565" w:type="dxa"/>
            <w:tcBorders>
              <w:top w:val="nil"/>
              <w:left w:val="nil"/>
              <w:bottom w:val="nil"/>
              <w:right w:val="nil"/>
            </w:tcBorders>
            <w:shd w:val="clear" w:color="auto" w:fill="auto"/>
            <w:noWrap/>
            <w:vAlign w:val="center"/>
            <w:hideMark/>
          </w:tcPr>
          <w:p w14:paraId="288A39B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26,1</w:t>
            </w:r>
          </w:p>
        </w:tc>
        <w:tc>
          <w:tcPr>
            <w:tcW w:w="553" w:type="dxa"/>
            <w:tcBorders>
              <w:top w:val="nil"/>
              <w:left w:val="nil"/>
              <w:bottom w:val="nil"/>
              <w:right w:val="nil"/>
            </w:tcBorders>
            <w:shd w:val="clear" w:color="auto" w:fill="auto"/>
            <w:noWrap/>
            <w:vAlign w:val="center"/>
            <w:hideMark/>
          </w:tcPr>
          <w:p w14:paraId="59D5448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580" w:type="dxa"/>
            <w:tcBorders>
              <w:top w:val="nil"/>
              <w:left w:val="nil"/>
              <w:bottom w:val="nil"/>
              <w:right w:val="nil"/>
            </w:tcBorders>
            <w:shd w:val="clear" w:color="auto" w:fill="auto"/>
            <w:noWrap/>
            <w:vAlign w:val="center"/>
            <w:hideMark/>
          </w:tcPr>
          <w:p w14:paraId="65B2AC1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696" w:type="dxa"/>
            <w:tcBorders>
              <w:top w:val="nil"/>
              <w:left w:val="nil"/>
              <w:bottom w:val="nil"/>
              <w:right w:val="nil"/>
            </w:tcBorders>
            <w:shd w:val="clear" w:color="auto" w:fill="auto"/>
            <w:noWrap/>
            <w:vAlign w:val="center"/>
            <w:hideMark/>
          </w:tcPr>
          <w:p w14:paraId="1281897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0,752</w:t>
            </w:r>
          </w:p>
        </w:tc>
        <w:tc>
          <w:tcPr>
            <w:tcW w:w="642" w:type="dxa"/>
            <w:tcBorders>
              <w:top w:val="nil"/>
              <w:left w:val="nil"/>
              <w:bottom w:val="nil"/>
              <w:right w:val="nil"/>
            </w:tcBorders>
            <w:shd w:val="clear" w:color="auto" w:fill="auto"/>
            <w:noWrap/>
            <w:vAlign w:val="center"/>
            <w:hideMark/>
          </w:tcPr>
          <w:p w14:paraId="0E824A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37696A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621A2F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566</w:t>
            </w:r>
          </w:p>
        </w:tc>
        <w:tc>
          <w:tcPr>
            <w:tcW w:w="422" w:type="dxa"/>
            <w:tcBorders>
              <w:top w:val="nil"/>
              <w:left w:val="nil"/>
              <w:bottom w:val="nil"/>
              <w:right w:val="nil"/>
            </w:tcBorders>
            <w:shd w:val="clear" w:color="auto" w:fill="auto"/>
            <w:noWrap/>
            <w:vAlign w:val="center"/>
            <w:hideMark/>
          </w:tcPr>
          <w:p w14:paraId="219D8A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33CA0B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6915037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6633183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5133E4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989</w:t>
            </w:r>
          </w:p>
        </w:tc>
        <w:tc>
          <w:tcPr>
            <w:tcW w:w="478" w:type="dxa"/>
            <w:tcBorders>
              <w:top w:val="nil"/>
              <w:left w:val="nil"/>
              <w:bottom w:val="nil"/>
              <w:right w:val="nil"/>
            </w:tcBorders>
            <w:shd w:val="clear" w:color="auto" w:fill="auto"/>
            <w:noWrap/>
            <w:vAlign w:val="center"/>
            <w:hideMark/>
          </w:tcPr>
          <w:p w14:paraId="4ED0B32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452</w:t>
            </w:r>
          </w:p>
        </w:tc>
      </w:tr>
      <w:tr w:rsidR="005025D5" w:rsidRPr="00884C32" w14:paraId="7FAA67D6"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9534D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142</w:t>
            </w:r>
          </w:p>
        </w:tc>
        <w:tc>
          <w:tcPr>
            <w:tcW w:w="2539" w:type="dxa"/>
            <w:tcBorders>
              <w:top w:val="nil"/>
              <w:left w:val="nil"/>
              <w:bottom w:val="nil"/>
              <w:right w:val="nil"/>
            </w:tcBorders>
            <w:shd w:val="clear" w:color="auto" w:fill="auto"/>
            <w:noWrap/>
            <w:vAlign w:val="center"/>
            <w:hideMark/>
          </w:tcPr>
          <w:p w14:paraId="6BDCFD20"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PYS-2017-200142_03</w:t>
            </w:r>
          </w:p>
        </w:tc>
        <w:tc>
          <w:tcPr>
            <w:tcW w:w="565" w:type="dxa"/>
            <w:tcBorders>
              <w:top w:val="nil"/>
              <w:left w:val="nil"/>
              <w:bottom w:val="nil"/>
              <w:right w:val="nil"/>
            </w:tcBorders>
            <w:shd w:val="clear" w:color="auto" w:fill="auto"/>
            <w:noWrap/>
            <w:vAlign w:val="center"/>
            <w:hideMark/>
          </w:tcPr>
          <w:p w14:paraId="17E7A94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25,2</w:t>
            </w:r>
          </w:p>
        </w:tc>
        <w:tc>
          <w:tcPr>
            <w:tcW w:w="553" w:type="dxa"/>
            <w:tcBorders>
              <w:top w:val="nil"/>
              <w:left w:val="nil"/>
              <w:bottom w:val="nil"/>
              <w:right w:val="nil"/>
            </w:tcBorders>
            <w:shd w:val="clear" w:color="auto" w:fill="auto"/>
            <w:noWrap/>
            <w:vAlign w:val="center"/>
            <w:hideMark/>
          </w:tcPr>
          <w:p w14:paraId="2D564EA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580" w:type="dxa"/>
            <w:tcBorders>
              <w:top w:val="nil"/>
              <w:left w:val="nil"/>
              <w:bottom w:val="nil"/>
              <w:right w:val="nil"/>
            </w:tcBorders>
            <w:shd w:val="clear" w:color="auto" w:fill="auto"/>
            <w:noWrap/>
            <w:vAlign w:val="center"/>
            <w:hideMark/>
          </w:tcPr>
          <w:p w14:paraId="6315380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696" w:type="dxa"/>
            <w:tcBorders>
              <w:top w:val="nil"/>
              <w:left w:val="nil"/>
              <w:bottom w:val="nil"/>
              <w:right w:val="nil"/>
            </w:tcBorders>
            <w:shd w:val="clear" w:color="auto" w:fill="auto"/>
            <w:noWrap/>
            <w:vAlign w:val="center"/>
            <w:hideMark/>
          </w:tcPr>
          <w:p w14:paraId="40138E6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0,790</w:t>
            </w:r>
          </w:p>
        </w:tc>
        <w:tc>
          <w:tcPr>
            <w:tcW w:w="642" w:type="dxa"/>
            <w:tcBorders>
              <w:top w:val="nil"/>
              <w:left w:val="nil"/>
              <w:bottom w:val="nil"/>
              <w:right w:val="nil"/>
            </w:tcBorders>
            <w:shd w:val="clear" w:color="auto" w:fill="auto"/>
            <w:noWrap/>
            <w:vAlign w:val="center"/>
            <w:hideMark/>
          </w:tcPr>
          <w:p w14:paraId="494AFD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5CDEA50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12,4</w:t>
            </w:r>
          </w:p>
        </w:tc>
        <w:tc>
          <w:tcPr>
            <w:tcW w:w="478" w:type="dxa"/>
            <w:tcBorders>
              <w:top w:val="nil"/>
              <w:left w:val="nil"/>
              <w:bottom w:val="nil"/>
              <w:right w:val="nil"/>
            </w:tcBorders>
            <w:shd w:val="clear" w:color="auto" w:fill="auto"/>
            <w:noWrap/>
            <w:vAlign w:val="center"/>
            <w:hideMark/>
          </w:tcPr>
          <w:p w14:paraId="646E9C1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592</w:t>
            </w:r>
          </w:p>
        </w:tc>
        <w:tc>
          <w:tcPr>
            <w:tcW w:w="422" w:type="dxa"/>
            <w:tcBorders>
              <w:top w:val="nil"/>
              <w:left w:val="nil"/>
              <w:bottom w:val="nil"/>
              <w:right w:val="nil"/>
            </w:tcBorders>
            <w:shd w:val="clear" w:color="auto" w:fill="auto"/>
            <w:noWrap/>
            <w:vAlign w:val="center"/>
            <w:hideMark/>
          </w:tcPr>
          <w:p w14:paraId="026628C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2437CD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0BDF64C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35</w:t>
            </w:r>
          </w:p>
        </w:tc>
        <w:tc>
          <w:tcPr>
            <w:tcW w:w="360" w:type="dxa"/>
            <w:tcBorders>
              <w:top w:val="nil"/>
              <w:left w:val="nil"/>
              <w:bottom w:val="nil"/>
              <w:right w:val="nil"/>
            </w:tcBorders>
            <w:shd w:val="clear" w:color="auto" w:fill="auto"/>
            <w:noWrap/>
            <w:vAlign w:val="center"/>
            <w:hideMark/>
          </w:tcPr>
          <w:p w14:paraId="142A0A5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w:t>
            </w:r>
          </w:p>
        </w:tc>
        <w:tc>
          <w:tcPr>
            <w:tcW w:w="625" w:type="dxa"/>
            <w:tcBorders>
              <w:top w:val="nil"/>
              <w:left w:val="nil"/>
              <w:bottom w:val="nil"/>
              <w:right w:val="nil"/>
            </w:tcBorders>
            <w:shd w:val="clear" w:color="auto" w:fill="auto"/>
            <w:noWrap/>
            <w:vAlign w:val="center"/>
            <w:hideMark/>
          </w:tcPr>
          <w:p w14:paraId="2BDAD87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1210</w:t>
            </w:r>
          </w:p>
        </w:tc>
        <w:tc>
          <w:tcPr>
            <w:tcW w:w="478" w:type="dxa"/>
            <w:tcBorders>
              <w:top w:val="nil"/>
              <w:left w:val="nil"/>
              <w:bottom w:val="nil"/>
              <w:right w:val="nil"/>
            </w:tcBorders>
            <w:shd w:val="clear" w:color="auto" w:fill="auto"/>
            <w:noWrap/>
            <w:vAlign w:val="center"/>
            <w:hideMark/>
          </w:tcPr>
          <w:p w14:paraId="05AE02B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450</w:t>
            </w:r>
          </w:p>
        </w:tc>
      </w:tr>
      <w:tr w:rsidR="005025D5" w:rsidRPr="00884C32" w14:paraId="3F9C280D"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75E82A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144</w:t>
            </w:r>
          </w:p>
        </w:tc>
        <w:tc>
          <w:tcPr>
            <w:tcW w:w="2539" w:type="dxa"/>
            <w:tcBorders>
              <w:top w:val="nil"/>
              <w:left w:val="nil"/>
              <w:bottom w:val="nil"/>
              <w:right w:val="nil"/>
            </w:tcBorders>
            <w:shd w:val="clear" w:color="auto" w:fill="auto"/>
            <w:noWrap/>
            <w:vAlign w:val="center"/>
            <w:hideMark/>
          </w:tcPr>
          <w:p w14:paraId="0FC697D6"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PYS-2017-200144_01</w:t>
            </w:r>
          </w:p>
        </w:tc>
        <w:tc>
          <w:tcPr>
            <w:tcW w:w="565" w:type="dxa"/>
            <w:tcBorders>
              <w:top w:val="nil"/>
              <w:left w:val="nil"/>
              <w:bottom w:val="nil"/>
              <w:right w:val="nil"/>
            </w:tcBorders>
            <w:shd w:val="clear" w:color="auto" w:fill="auto"/>
            <w:noWrap/>
            <w:vAlign w:val="center"/>
            <w:hideMark/>
          </w:tcPr>
          <w:p w14:paraId="50BBA0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26,7</w:t>
            </w:r>
          </w:p>
        </w:tc>
        <w:tc>
          <w:tcPr>
            <w:tcW w:w="553" w:type="dxa"/>
            <w:tcBorders>
              <w:top w:val="nil"/>
              <w:left w:val="nil"/>
              <w:bottom w:val="nil"/>
              <w:right w:val="nil"/>
            </w:tcBorders>
            <w:shd w:val="clear" w:color="auto" w:fill="auto"/>
            <w:noWrap/>
            <w:vAlign w:val="center"/>
            <w:hideMark/>
          </w:tcPr>
          <w:p w14:paraId="4906F5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580" w:type="dxa"/>
            <w:tcBorders>
              <w:top w:val="nil"/>
              <w:left w:val="nil"/>
              <w:bottom w:val="nil"/>
              <w:right w:val="nil"/>
            </w:tcBorders>
            <w:shd w:val="clear" w:color="auto" w:fill="auto"/>
            <w:noWrap/>
            <w:vAlign w:val="center"/>
            <w:hideMark/>
          </w:tcPr>
          <w:p w14:paraId="2B09EE8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696" w:type="dxa"/>
            <w:tcBorders>
              <w:top w:val="nil"/>
              <w:left w:val="nil"/>
              <w:bottom w:val="nil"/>
              <w:right w:val="nil"/>
            </w:tcBorders>
            <w:shd w:val="clear" w:color="auto" w:fill="auto"/>
            <w:noWrap/>
            <w:vAlign w:val="center"/>
            <w:hideMark/>
          </w:tcPr>
          <w:p w14:paraId="37100D4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0,758</w:t>
            </w:r>
          </w:p>
        </w:tc>
        <w:tc>
          <w:tcPr>
            <w:tcW w:w="642" w:type="dxa"/>
            <w:tcBorders>
              <w:top w:val="nil"/>
              <w:left w:val="nil"/>
              <w:bottom w:val="nil"/>
              <w:right w:val="nil"/>
            </w:tcBorders>
            <w:shd w:val="clear" w:color="auto" w:fill="auto"/>
            <w:noWrap/>
            <w:vAlign w:val="center"/>
            <w:hideMark/>
          </w:tcPr>
          <w:p w14:paraId="7DDB2A8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5BFB319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12,4</w:t>
            </w:r>
          </w:p>
        </w:tc>
        <w:tc>
          <w:tcPr>
            <w:tcW w:w="478" w:type="dxa"/>
            <w:tcBorders>
              <w:top w:val="nil"/>
              <w:left w:val="nil"/>
              <w:bottom w:val="nil"/>
              <w:right w:val="nil"/>
            </w:tcBorders>
            <w:shd w:val="clear" w:color="auto" w:fill="auto"/>
            <w:noWrap/>
            <w:vAlign w:val="center"/>
            <w:hideMark/>
          </w:tcPr>
          <w:p w14:paraId="4EA96E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599</w:t>
            </w:r>
          </w:p>
        </w:tc>
        <w:tc>
          <w:tcPr>
            <w:tcW w:w="422" w:type="dxa"/>
            <w:tcBorders>
              <w:top w:val="nil"/>
              <w:left w:val="nil"/>
              <w:bottom w:val="nil"/>
              <w:right w:val="nil"/>
            </w:tcBorders>
            <w:shd w:val="clear" w:color="auto" w:fill="auto"/>
            <w:noWrap/>
            <w:vAlign w:val="center"/>
            <w:hideMark/>
          </w:tcPr>
          <w:p w14:paraId="54F780A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360EE2E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742485A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w:t>
            </w:r>
          </w:p>
        </w:tc>
        <w:tc>
          <w:tcPr>
            <w:tcW w:w="360" w:type="dxa"/>
            <w:tcBorders>
              <w:top w:val="nil"/>
              <w:left w:val="nil"/>
              <w:bottom w:val="nil"/>
              <w:right w:val="nil"/>
            </w:tcBorders>
            <w:shd w:val="clear" w:color="auto" w:fill="auto"/>
            <w:noWrap/>
            <w:vAlign w:val="center"/>
            <w:hideMark/>
          </w:tcPr>
          <w:p w14:paraId="38280C3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62</w:t>
            </w:r>
          </w:p>
        </w:tc>
        <w:tc>
          <w:tcPr>
            <w:tcW w:w="625" w:type="dxa"/>
            <w:tcBorders>
              <w:top w:val="nil"/>
              <w:left w:val="nil"/>
              <w:bottom w:val="nil"/>
              <w:right w:val="nil"/>
            </w:tcBorders>
            <w:shd w:val="clear" w:color="auto" w:fill="auto"/>
            <w:noWrap/>
            <w:vAlign w:val="center"/>
            <w:hideMark/>
          </w:tcPr>
          <w:p w14:paraId="73689A6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1559</w:t>
            </w:r>
          </w:p>
        </w:tc>
        <w:tc>
          <w:tcPr>
            <w:tcW w:w="478" w:type="dxa"/>
            <w:tcBorders>
              <w:top w:val="nil"/>
              <w:left w:val="nil"/>
              <w:bottom w:val="nil"/>
              <w:right w:val="nil"/>
            </w:tcBorders>
            <w:shd w:val="clear" w:color="auto" w:fill="auto"/>
            <w:noWrap/>
            <w:vAlign w:val="center"/>
            <w:hideMark/>
          </w:tcPr>
          <w:p w14:paraId="0EF7484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370</w:t>
            </w:r>
          </w:p>
        </w:tc>
      </w:tr>
      <w:tr w:rsidR="005025D5" w:rsidRPr="00884C32" w14:paraId="6BF41B6D"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4B9624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144</w:t>
            </w:r>
          </w:p>
        </w:tc>
        <w:tc>
          <w:tcPr>
            <w:tcW w:w="2539" w:type="dxa"/>
            <w:tcBorders>
              <w:top w:val="nil"/>
              <w:left w:val="nil"/>
              <w:bottom w:val="nil"/>
              <w:right w:val="nil"/>
            </w:tcBorders>
            <w:shd w:val="clear" w:color="auto" w:fill="auto"/>
            <w:noWrap/>
            <w:vAlign w:val="center"/>
            <w:hideMark/>
          </w:tcPr>
          <w:p w14:paraId="36FBF252"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PYS-2017-200144_02</w:t>
            </w:r>
          </w:p>
        </w:tc>
        <w:tc>
          <w:tcPr>
            <w:tcW w:w="565" w:type="dxa"/>
            <w:tcBorders>
              <w:top w:val="nil"/>
              <w:left w:val="nil"/>
              <w:bottom w:val="nil"/>
              <w:right w:val="nil"/>
            </w:tcBorders>
            <w:shd w:val="clear" w:color="auto" w:fill="auto"/>
            <w:noWrap/>
            <w:vAlign w:val="center"/>
            <w:hideMark/>
          </w:tcPr>
          <w:p w14:paraId="7A8BF3E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25,8</w:t>
            </w:r>
          </w:p>
        </w:tc>
        <w:tc>
          <w:tcPr>
            <w:tcW w:w="553" w:type="dxa"/>
            <w:tcBorders>
              <w:top w:val="nil"/>
              <w:left w:val="nil"/>
              <w:bottom w:val="nil"/>
              <w:right w:val="nil"/>
            </w:tcBorders>
            <w:shd w:val="clear" w:color="auto" w:fill="auto"/>
            <w:noWrap/>
            <w:vAlign w:val="center"/>
            <w:hideMark/>
          </w:tcPr>
          <w:p w14:paraId="6619B78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580" w:type="dxa"/>
            <w:tcBorders>
              <w:top w:val="nil"/>
              <w:left w:val="nil"/>
              <w:bottom w:val="nil"/>
              <w:right w:val="nil"/>
            </w:tcBorders>
            <w:shd w:val="clear" w:color="auto" w:fill="auto"/>
            <w:noWrap/>
            <w:vAlign w:val="center"/>
            <w:hideMark/>
          </w:tcPr>
          <w:p w14:paraId="03A23CD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696" w:type="dxa"/>
            <w:tcBorders>
              <w:top w:val="nil"/>
              <w:left w:val="nil"/>
              <w:bottom w:val="nil"/>
              <w:right w:val="nil"/>
            </w:tcBorders>
            <w:shd w:val="clear" w:color="auto" w:fill="auto"/>
            <w:noWrap/>
            <w:vAlign w:val="center"/>
            <w:hideMark/>
          </w:tcPr>
          <w:p w14:paraId="0205B21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0,843</w:t>
            </w:r>
          </w:p>
        </w:tc>
        <w:tc>
          <w:tcPr>
            <w:tcW w:w="642" w:type="dxa"/>
            <w:tcBorders>
              <w:top w:val="nil"/>
              <w:left w:val="nil"/>
              <w:bottom w:val="nil"/>
              <w:right w:val="nil"/>
            </w:tcBorders>
            <w:shd w:val="clear" w:color="auto" w:fill="auto"/>
            <w:noWrap/>
            <w:vAlign w:val="center"/>
            <w:hideMark/>
          </w:tcPr>
          <w:p w14:paraId="2F8D107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51BD7A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6D0BA65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518</w:t>
            </w:r>
          </w:p>
        </w:tc>
        <w:tc>
          <w:tcPr>
            <w:tcW w:w="422" w:type="dxa"/>
            <w:tcBorders>
              <w:top w:val="nil"/>
              <w:left w:val="nil"/>
              <w:bottom w:val="nil"/>
              <w:right w:val="nil"/>
            </w:tcBorders>
            <w:shd w:val="clear" w:color="auto" w:fill="auto"/>
            <w:noWrap/>
            <w:vAlign w:val="center"/>
            <w:hideMark/>
          </w:tcPr>
          <w:p w14:paraId="72FA053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385" w:type="dxa"/>
            <w:tcBorders>
              <w:top w:val="nil"/>
              <w:left w:val="nil"/>
              <w:bottom w:val="nil"/>
              <w:right w:val="nil"/>
            </w:tcBorders>
            <w:shd w:val="clear" w:color="auto" w:fill="auto"/>
            <w:noWrap/>
            <w:vAlign w:val="center"/>
            <w:hideMark/>
          </w:tcPr>
          <w:p w14:paraId="7CA606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085B58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w:t>
            </w:r>
          </w:p>
        </w:tc>
        <w:tc>
          <w:tcPr>
            <w:tcW w:w="360" w:type="dxa"/>
            <w:tcBorders>
              <w:top w:val="nil"/>
              <w:left w:val="nil"/>
              <w:bottom w:val="nil"/>
              <w:right w:val="nil"/>
            </w:tcBorders>
            <w:shd w:val="clear" w:color="auto" w:fill="auto"/>
            <w:noWrap/>
            <w:vAlign w:val="center"/>
            <w:hideMark/>
          </w:tcPr>
          <w:p w14:paraId="3358E9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w:t>
            </w:r>
          </w:p>
        </w:tc>
        <w:tc>
          <w:tcPr>
            <w:tcW w:w="625" w:type="dxa"/>
            <w:tcBorders>
              <w:top w:val="nil"/>
              <w:left w:val="nil"/>
              <w:bottom w:val="nil"/>
              <w:right w:val="nil"/>
            </w:tcBorders>
            <w:shd w:val="clear" w:color="auto" w:fill="auto"/>
            <w:noWrap/>
            <w:vAlign w:val="center"/>
            <w:hideMark/>
          </w:tcPr>
          <w:p w14:paraId="75099D8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1291</w:t>
            </w:r>
          </w:p>
        </w:tc>
        <w:tc>
          <w:tcPr>
            <w:tcW w:w="478" w:type="dxa"/>
            <w:tcBorders>
              <w:top w:val="nil"/>
              <w:left w:val="nil"/>
              <w:bottom w:val="nil"/>
              <w:right w:val="nil"/>
            </w:tcBorders>
            <w:shd w:val="clear" w:color="auto" w:fill="auto"/>
            <w:noWrap/>
            <w:vAlign w:val="center"/>
            <w:hideMark/>
          </w:tcPr>
          <w:p w14:paraId="0CEC9A9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508</w:t>
            </w:r>
          </w:p>
        </w:tc>
      </w:tr>
      <w:tr w:rsidR="005025D5" w:rsidRPr="00884C32" w14:paraId="06093E4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ECD0CC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144</w:t>
            </w:r>
          </w:p>
        </w:tc>
        <w:tc>
          <w:tcPr>
            <w:tcW w:w="2539" w:type="dxa"/>
            <w:tcBorders>
              <w:top w:val="nil"/>
              <w:left w:val="nil"/>
              <w:bottom w:val="nil"/>
              <w:right w:val="nil"/>
            </w:tcBorders>
            <w:shd w:val="clear" w:color="auto" w:fill="auto"/>
            <w:noWrap/>
            <w:vAlign w:val="center"/>
            <w:hideMark/>
          </w:tcPr>
          <w:p w14:paraId="6B6EE7CE"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PYS-2017-200144_03</w:t>
            </w:r>
          </w:p>
        </w:tc>
        <w:tc>
          <w:tcPr>
            <w:tcW w:w="565" w:type="dxa"/>
            <w:tcBorders>
              <w:top w:val="nil"/>
              <w:left w:val="nil"/>
              <w:bottom w:val="nil"/>
              <w:right w:val="nil"/>
            </w:tcBorders>
            <w:shd w:val="clear" w:color="auto" w:fill="auto"/>
            <w:noWrap/>
            <w:vAlign w:val="center"/>
            <w:hideMark/>
          </w:tcPr>
          <w:p w14:paraId="18BFC3A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25,7</w:t>
            </w:r>
          </w:p>
        </w:tc>
        <w:tc>
          <w:tcPr>
            <w:tcW w:w="553" w:type="dxa"/>
            <w:tcBorders>
              <w:top w:val="nil"/>
              <w:left w:val="nil"/>
              <w:bottom w:val="nil"/>
              <w:right w:val="nil"/>
            </w:tcBorders>
            <w:shd w:val="clear" w:color="auto" w:fill="auto"/>
            <w:noWrap/>
            <w:vAlign w:val="center"/>
            <w:hideMark/>
          </w:tcPr>
          <w:p w14:paraId="0FC25E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580" w:type="dxa"/>
            <w:tcBorders>
              <w:top w:val="nil"/>
              <w:left w:val="nil"/>
              <w:bottom w:val="nil"/>
              <w:right w:val="nil"/>
            </w:tcBorders>
            <w:shd w:val="clear" w:color="auto" w:fill="auto"/>
            <w:noWrap/>
            <w:vAlign w:val="center"/>
            <w:hideMark/>
          </w:tcPr>
          <w:p w14:paraId="2EAE27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696" w:type="dxa"/>
            <w:tcBorders>
              <w:top w:val="nil"/>
              <w:left w:val="nil"/>
              <w:bottom w:val="nil"/>
              <w:right w:val="nil"/>
            </w:tcBorders>
            <w:shd w:val="clear" w:color="auto" w:fill="auto"/>
            <w:noWrap/>
            <w:vAlign w:val="center"/>
            <w:hideMark/>
          </w:tcPr>
          <w:p w14:paraId="6A3830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0,831</w:t>
            </w:r>
          </w:p>
        </w:tc>
        <w:tc>
          <w:tcPr>
            <w:tcW w:w="642" w:type="dxa"/>
            <w:tcBorders>
              <w:top w:val="nil"/>
              <w:left w:val="nil"/>
              <w:bottom w:val="nil"/>
              <w:right w:val="nil"/>
            </w:tcBorders>
            <w:shd w:val="clear" w:color="auto" w:fill="auto"/>
            <w:noWrap/>
            <w:vAlign w:val="center"/>
            <w:hideMark/>
          </w:tcPr>
          <w:p w14:paraId="08A364E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7F62CFF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12,3</w:t>
            </w:r>
          </w:p>
        </w:tc>
        <w:tc>
          <w:tcPr>
            <w:tcW w:w="478" w:type="dxa"/>
            <w:tcBorders>
              <w:top w:val="nil"/>
              <w:left w:val="nil"/>
              <w:bottom w:val="nil"/>
              <w:right w:val="nil"/>
            </w:tcBorders>
            <w:shd w:val="clear" w:color="auto" w:fill="auto"/>
            <w:noWrap/>
            <w:vAlign w:val="center"/>
            <w:hideMark/>
          </w:tcPr>
          <w:p w14:paraId="0CD09BE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582</w:t>
            </w:r>
          </w:p>
        </w:tc>
        <w:tc>
          <w:tcPr>
            <w:tcW w:w="422" w:type="dxa"/>
            <w:tcBorders>
              <w:top w:val="nil"/>
              <w:left w:val="nil"/>
              <w:bottom w:val="nil"/>
              <w:right w:val="nil"/>
            </w:tcBorders>
            <w:shd w:val="clear" w:color="auto" w:fill="auto"/>
            <w:noWrap/>
            <w:vAlign w:val="center"/>
            <w:hideMark/>
          </w:tcPr>
          <w:p w14:paraId="39F9EC3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385" w:type="dxa"/>
            <w:tcBorders>
              <w:top w:val="nil"/>
              <w:left w:val="nil"/>
              <w:bottom w:val="nil"/>
              <w:right w:val="nil"/>
            </w:tcBorders>
            <w:shd w:val="clear" w:color="auto" w:fill="auto"/>
            <w:noWrap/>
            <w:vAlign w:val="center"/>
            <w:hideMark/>
          </w:tcPr>
          <w:p w14:paraId="43E8117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38F3A68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w:t>
            </w:r>
          </w:p>
        </w:tc>
        <w:tc>
          <w:tcPr>
            <w:tcW w:w="360" w:type="dxa"/>
            <w:tcBorders>
              <w:top w:val="nil"/>
              <w:left w:val="nil"/>
              <w:bottom w:val="nil"/>
              <w:right w:val="nil"/>
            </w:tcBorders>
            <w:shd w:val="clear" w:color="auto" w:fill="auto"/>
            <w:noWrap/>
            <w:vAlign w:val="center"/>
            <w:hideMark/>
          </w:tcPr>
          <w:p w14:paraId="764852C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61</w:t>
            </w:r>
          </w:p>
        </w:tc>
        <w:tc>
          <w:tcPr>
            <w:tcW w:w="625" w:type="dxa"/>
            <w:tcBorders>
              <w:top w:val="nil"/>
              <w:left w:val="nil"/>
              <w:bottom w:val="nil"/>
              <w:right w:val="nil"/>
            </w:tcBorders>
            <w:shd w:val="clear" w:color="auto" w:fill="auto"/>
            <w:noWrap/>
            <w:vAlign w:val="center"/>
            <w:hideMark/>
          </w:tcPr>
          <w:p w14:paraId="4F9C459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1262</w:t>
            </w:r>
          </w:p>
        </w:tc>
        <w:tc>
          <w:tcPr>
            <w:tcW w:w="478" w:type="dxa"/>
            <w:tcBorders>
              <w:top w:val="nil"/>
              <w:left w:val="nil"/>
              <w:bottom w:val="nil"/>
              <w:right w:val="nil"/>
            </w:tcBorders>
            <w:shd w:val="clear" w:color="auto" w:fill="auto"/>
            <w:noWrap/>
            <w:vAlign w:val="center"/>
            <w:hideMark/>
          </w:tcPr>
          <w:p w14:paraId="39261BE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383</w:t>
            </w:r>
          </w:p>
        </w:tc>
      </w:tr>
      <w:tr w:rsidR="005025D5" w:rsidRPr="00884C32" w14:paraId="2B263407"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BA780C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145</w:t>
            </w:r>
          </w:p>
        </w:tc>
        <w:tc>
          <w:tcPr>
            <w:tcW w:w="2539" w:type="dxa"/>
            <w:tcBorders>
              <w:top w:val="nil"/>
              <w:left w:val="nil"/>
              <w:bottom w:val="nil"/>
              <w:right w:val="nil"/>
            </w:tcBorders>
            <w:shd w:val="clear" w:color="auto" w:fill="auto"/>
            <w:noWrap/>
            <w:vAlign w:val="center"/>
            <w:hideMark/>
          </w:tcPr>
          <w:p w14:paraId="5403978C"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PYS-2017-200145_01</w:t>
            </w:r>
          </w:p>
        </w:tc>
        <w:tc>
          <w:tcPr>
            <w:tcW w:w="565" w:type="dxa"/>
            <w:tcBorders>
              <w:top w:val="nil"/>
              <w:left w:val="nil"/>
              <w:bottom w:val="nil"/>
              <w:right w:val="nil"/>
            </w:tcBorders>
            <w:shd w:val="clear" w:color="auto" w:fill="auto"/>
            <w:noWrap/>
            <w:vAlign w:val="center"/>
            <w:hideMark/>
          </w:tcPr>
          <w:p w14:paraId="28D9C6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26,8</w:t>
            </w:r>
          </w:p>
        </w:tc>
        <w:tc>
          <w:tcPr>
            <w:tcW w:w="553" w:type="dxa"/>
            <w:tcBorders>
              <w:top w:val="nil"/>
              <w:left w:val="nil"/>
              <w:bottom w:val="nil"/>
              <w:right w:val="nil"/>
            </w:tcBorders>
            <w:shd w:val="clear" w:color="auto" w:fill="auto"/>
            <w:noWrap/>
            <w:vAlign w:val="center"/>
            <w:hideMark/>
          </w:tcPr>
          <w:p w14:paraId="45A0106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580" w:type="dxa"/>
            <w:tcBorders>
              <w:top w:val="nil"/>
              <w:left w:val="nil"/>
              <w:bottom w:val="nil"/>
              <w:right w:val="nil"/>
            </w:tcBorders>
            <w:shd w:val="clear" w:color="auto" w:fill="auto"/>
            <w:noWrap/>
            <w:vAlign w:val="center"/>
            <w:hideMark/>
          </w:tcPr>
          <w:p w14:paraId="28A1662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11,4</w:t>
            </w:r>
          </w:p>
        </w:tc>
        <w:tc>
          <w:tcPr>
            <w:tcW w:w="696" w:type="dxa"/>
            <w:tcBorders>
              <w:top w:val="nil"/>
              <w:left w:val="nil"/>
              <w:bottom w:val="nil"/>
              <w:right w:val="nil"/>
            </w:tcBorders>
            <w:shd w:val="clear" w:color="auto" w:fill="auto"/>
            <w:noWrap/>
            <w:vAlign w:val="center"/>
            <w:hideMark/>
          </w:tcPr>
          <w:p w14:paraId="52D9BF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0,813</w:t>
            </w:r>
          </w:p>
        </w:tc>
        <w:tc>
          <w:tcPr>
            <w:tcW w:w="642" w:type="dxa"/>
            <w:tcBorders>
              <w:top w:val="nil"/>
              <w:left w:val="nil"/>
              <w:bottom w:val="nil"/>
              <w:right w:val="nil"/>
            </w:tcBorders>
            <w:shd w:val="clear" w:color="auto" w:fill="auto"/>
            <w:noWrap/>
            <w:vAlign w:val="center"/>
            <w:hideMark/>
          </w:tcPr>
          <w:p w14:paraId="069D850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6404854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12,5</w:t>
            </w:r>
          </w:p>
        </w:tc>
        <w:tc>
          <w:tcPr>
            <w:tcW w:w="478" w:type="dxa"/>
            <w:tcBorders>
              <w:top w:val="nil"/>
              <w:left w:val="nil"/>
              <w:bottom w:val="nil"/>
              <w:right w:val="nil"/>
            </w:tcBorders>
            <w:shd w:val="clear" w:color="auto" w:fill="auto"/>
            <w:noWrap/>
            <w:vAlign w:val="center"/>
            <w:hideMark/>
          </w:tcPr>
          <w:p w14:paraId="1C79CF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586</w:t>
            </w:r>
          </w:p>
        </w:tc>
        <w:tc>
          <w:tcPr>
            <w:tcW w:w="422" w:type="dxa"/>
            <w:tcBorders>
              <w:top w:val="nil"/>
              <w:left w:val="nil"/>
              <w:bottom w:val="nil"/>
              <w:right w:val="nil"/>
            </w:tcBorders>
            <w:shd w:val="clear" w:color="auto" w:fill="auto"/>
            <w:noWrap/>
            <w:vAlign w:val="center"/>
            <w:hideMark/>
          </w:tcPr>
          <w:p w14:paraId="08212CB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7BBD2E8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23AF37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w:t>
            </w:r>
          </w:p>
        </w:tc>
        <w:tc>
          <w:tcPr>
            <w:tcW w:w="360" w:type="dxa"/>
            <w:tcBorders>
              <w:top w:val="nil"/>
              <w:left w:val="nil"/>
              <w:bottom w:val="nil"/>
              <w:right w:val="nil"/>
            </w:tcBorders>
            <w:shd w:val="clear" w:color="auto" w:fill="auto"/>
            <w:noWrap/>
            <w:vAlign w:val="center"/>
            <w:hideMark/>
          </w:tcPr>
          <w:p w14:paraId="13F4F64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3798A16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3049</w:t>
            </w:r>
          </w:p>
        </w:tc>
        <w:tc>
          <w:tcPr>
            <w:tcW w:w="478" w:type="dxa"/>
            <w:tcBorders>
              <w:top w:val="nil"/>
              <w:left w:val="nil"/>
              <w:bottom w:val="nil"/>
              <w:right w:val="nil"/>
            </w:tcBorders>
            <w:shd w:val="clear" w:color="auto" w:fill="auto"/>
            <w:noWrap/>
            <w:vAlign w:val="center"/>
            <w:hideMark/>
          </w:tcPr>
          <w:p w14:paraId="75752C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400</w:t>
            </w:r>
          </w:p>
        </w:tc>
      </w:tr>
      <w:tr w:rsidR="005025D5" w:rsidRPr="00884C32" w14:paraId="3E1BEA9A"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3A6A8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lastRenderedPageBreak/>
              <w:t>145</w:t>
            </w:r>
          </w:p>
        </w:tc>
        <w:tc>
          <w:tcPr>
            <w:tcW w:w="2539" w:type="dxa"/>
            <w:tcBorders>
              <w:top w:val="nil"/>
              <w:left w:val="nil"/>
              <w:bottom w:val="nil"/>
              <w:right w:val="nil"/>
            </w:tcBorders>
            <w:shd w:val="clear" w:color="auto" w:fill="auto"/>
            <w:noWrap/>
            <w:vAlign w:val="center"/>
            <w:hideMark/>
          </w:tcPr>
          <w:p w14:paraId="5B901E3F"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PYS-2017-200145_02</w:t>
            </w:r>
          </w:p>
        </w:tc>
        <w:tc>
          <w:tcPr>
            <w:tcW w:w="565" w:type="dxa"/>
            <w:tcBorders>
              <w:top w:val="nil"/>
              <w:left w:val="nil"/>
              <w:bottom w:val="nil"/>
              <w:right w:val="nil"/>
            </w:tcBorders>
            <w:shd w:val="clear" w:color="auto" w:fill="auto"/>
            <w:noWrap/>
            <w:vAlign w:val="center"/>
            <w:hideMark/>
          </w:tcPr>
          <w:p w14:paraId="42E52F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27,4</w:t>
            </w:r>
          </w:p>
        </w:tc>
        <w:tc>
          <w:tcPr>
            <w:tcW w:w="553" w:type="dxa"/>
            <w:tcBorders>
              <w:top w:val="nil"/>
              <w:left w:val="nil"/>
              <w:bottom w:val="nil"/>
              <w:right w:val="nil"/>
            </w:tcBorders>
            <w:shd w:val="clear" w:color="auto" w:fill="auto"/>
            <w:noWrap/>
            <w:vAlign w:val="center"/>
            <w:hideMark/>
          </w:tcPr>
          <w:p w14:paraId="6D68A2C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580" w:type="dxa"/>
            <w:tcBorders>
              <w:top w:val="nil"/>
              <w:left w:val="nil"/>
              <w:bottom w:val="nil"/>
              <w:right w:val="nil"/>
            </w:tcBorders>
            <w:shd w:val="clear" w:color="auto" w:fill="auto"/>
            <w:noWrap/>
            <w:vAlign w:val="center"/>
            <w:hideMark/>
          </w:tcPr>
          <w:p w14:paraId="623A2A3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12,2</w:t>
            </w:r>
          </w:p>
        </w:tc>
        <w:tc>
          <w:tcPr>
            <w:tcW w:w="696" w:type="dxa"/>
            <w:tcBorders>
              <w:top w:val="nil"/>
              <w:left w:val="nil"/>
              <w:bottom w:val="nil"/>
              <w:right w:val="nil"/>
            </w:tcBorders>
            <w:shd w:val="clear" w:color="auto" w:fill="auto"/>
            <w:noWrap/>
            <w:vAlign w:val="center"/>
            <w:hideMark/>
          </w:tcPr>
          <w:p w14:paraId="6C72BCD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0,790</w:t>
            </w:r>
          </w:p>
        </w:tc>
        <w:tc>
          <w:tcPr>
            <w:tcW w:w="642" w:type="dxa"/>
            <w:tcBorders>
              <w:top w:val="nil"/>
              <w:left w:val="nil"/>
              <w:bottom w:val="nil"/>
              <w:right w:val="nil"/>
            </w:tcBorders>
            <w:shd w:val="clear" w:color="auto" w:fill="auto"/>
            <w:noWrap/>
            <w:vAlign w:val="center"/>
            <w:hideMark/>
          </w:tcPr>
          <w:p w14:paraId="08C4B3F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7D39F0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12,7</w:t>
            </w:r>
          </w:p>
        </w:tc>
        <w:tc>
          <w:tcPr>
            <w:tcW w:w="478" w:type="dxa"/>
            <w:tcBorders>
              <w:top w:val="nil"/>
              <w:left w:val="nil"/>
              <w:bottom w:val="nil"/>
              <w:right w:val="nil"/>
            </w:tcBorders>
            <w:shd w:val="clear" w:color="auto" w:fill="auto"/>
            <w:noWrap/>
            <w:vAlign w:val="center"/>
            <w:hideMark/>
          </w:tcPr>
          <w:p w14:paraId="32C138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599</w:t>
            </w:r>
          </w:p>
        </w:tc>
        <w:tc>
          <w:tcPr>
            <w:tcW w:w="422" w:type="dxa"/>
            <w:tcBorders>
              <w:top w:val="nil"/>
              <w:left w:val="nil"/>
              <w:bottom w:val="nil"/>
              <w:right w:val="nil"/>
            </w:tcBorders>
            <w:shd w:val="clear" w:color="auto" w:fill="auto"/>
            <w:noWrap/>
            <w:vAlign w:val="center"/>
            <w:hideMark/>
          </w:tcPr>
          <w:p w14:paraId="39AB4F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7C06967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422" w:type="dxa"/>
            <w:tcBorders>
              <w:top w:val="nil"/>
              <w:left w:val="nil"/>
              <w:bottom w:val="nil"/>
              <w:right w:val="nil"/>
            </w:tcBorders>
            <w:shd w:val="clear" w:color="auto" w:fill="auto"/>
            <w:noWrap/>
            <w:vAlign w:val="center"/>
            <w:hideMark/>
          </w:tcPr>
          <w:p w14:paraId="23C78DB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w:t>
            </w:r>
          </w:p>
        </w:tc>
        <w:tc>
          <w:tcPr>
            <w:tcW w:w="360" w:type="dxa"/>
            <w:tcBorders>
              <w:top w:val="nil"/>
              <w:left w:val="nil"/>
              <w:bottom w:val="nil"/>
              <w:right w:val="nil"/>
            </w:tcBorders>
            <w:shd w:val="clear" w:color="auto" w:fill="auto"/>
            <w:noWrap/>
            <w:vAlign w:val="center"/>
            <w:hideMark/>
          </w:tcPr>
          <w:p w14:paraId="3994F67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w:t>
            </w:r>
          </w:p>
        </w:tc>
        <w:tc>
          <w:tcPr>
            <w:tcW w:w="625" w:type="dxa"/>
            <w:tcBorders>
              <w:top w:val="nil"/>
              <w:left w:val="nil"/>
              <w:bottom w:val="nil"/>
              <w:right w:val="nil"/>
            </w:tcBorders>
            <w:shd w:val="clear" w:color="auto" w:fill="auto"/>
            <w:noWrap/>
            <w:vAlign w:val="center"/>
            <w:hideMark/>
          </w:tcPr>
          <w:p w14:paraId="22BFB0D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1453</w:t>
            </w:r>
          </w:p>
        </w:tc>
        <w:tc>
          <w:tcPr>
            <w:tcW w:w="478" w:type="dxa"/>
            <w:tcBorders>
              <w:top w:val="nil"/>
              <w:left w:val="nil"/>
              <w:bottom w:val="nil"/>
              <w:right w:val="nil"/>
            </w:tcBorders>
            <w:shd w:val="clear" w:color="auto" w:fill="auto"/>
            <w:noWrap/>
            <w:vAlign w:val="center"/>
            <w:hideMark/>
          </w:tcPr>
          <w:p w14:paraId="2EEFBC6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417</w:t>
            </w:r>
          </w:p>
        </w:tc>
      </w:tr>
      <w:tr w:rsidR="005025D5" w:rsidRPr="00884C32" w14:paraId="02192B7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003E3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145</w:t>
            </w:r>
          </w:p>
        </w:tc>
        <w:tc>
          <w:tcPr>
            <w:tcW w:w="2539" w:type="dxa"/>
            <w:tcBorders>
              <w:top w:val="nil"/>
              <w:left w:val="nil"/>
              <w:bottom w:val="nil"/>
              <w:right w:val="nil"/>
            </w:tcBorders>
            <w:shd w:val="clear" w:color="auto" w:fill="auto"/>
            <w:noWrap/>
            <w:vAlign w:val="center"/>
            <w:hideMark/>
          </w:tcPr>
          <w:p w14:paraId="40359929"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PYS-2017-200145_03</w:t>
            </w:r>
          </w:p>
        </w:tc>
        <w:tc>
          <w:tcPr>
            <w:tcW w:w="565" w:type="dxa"/>
            <w:tcBorders>
              <w:top w:val="nil"/>
              <w:left w:val="nil"/>
              <w:bottom w:val="nil"/>
              <w:right w:val="nil"/>
            </w:tcBorders>
            <w:shd w:val="clear" w:color="auto" w:fill="auto"/>
            <w:noWrap/>
            <w:vAlign w:val="center"/>
            <w:hideMark/>
          </w:tcPr>
          <w:p w14:paraId="63418C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28,1</w:t>
            </w:r>
          </w:p>
        </w:tc>
        <w:tc>
          <w:tcPr>
            <w:tcW w:w="553" w:type="dxa"/>
            <w:tcBorders>
              <w:top w:val="nil"/>
              <w:left w:val="nil"/>
              <w:bottom w:val="nil"/>
              <w:right w:val="nil"/>
            </w:tcBorders>
            <w:shd w:val="clear" w:color="auto" w:fill="auto"/>
            <w:noWrap/>
            <w:vAlign w:val="center"/>
            <w:hideMark/>
          </w:tcPr>
          <w:p w14:paraId="64C4F0D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580" w:type="dxa"/>
            <w:tcBorders>
              <w:top w:val="nil"/>
              <w:left w:val="nil"/>
              <w:bottom w:val="nil"/>
              <w:right w:val="nil"/>
            </w:tcBorders>
            <w:shd w:val="clear" w:color="auto" w:fill="auto"/>
            <w:noWrap/>
            <w:vAlign w:val="center"/>
            <w:hideMark/>
          </w:tcPr>
          <w:p w14:paraId="7259498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w:t>
            </w:r>
          </w:p>
        </w:tc>
        <w:tc>
          <w:tcPr>
            <w:tcW w:w="696" w:type="dxa"/>
            <w:tcBorders>
              <w:top w:val="nil"/>
              <w:left w:val="nil"/>
              <w:bottom w:val="nil"/>
              <w:right w:val="nil"/>
            </w:tcBorders>
            <w:shd w:val="clear" w:color="auto" w:fill="auto"/>
            <w:noWrap/>
            <w:vAlign w:val="center"/>
            <w:hideMark/>
          </w:tcPr>
          <w:p w14:paraId="66672B9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0,798</w:t>
            </w:r>
          </w:p>
        </w:tc>
        <w:tc>
          <w:tcPr>
            <w:tcW w:w="642" w:type="dxa"/>
            <w:tcBorders>
              <w:top w:val="nil"/>
              <w:left w:val="nil"/>
              <w:bottom w:val="nil"/>
              <w:right w:val="nil"/>
            </w:tcBorders>
            <w:shd w:val="clear" w:color="auto" w:fill="auto"/>
            <w:noWrap/>
            <w:vAlign w:val="center"/>
            <w:hideMark/>
          </w:tcPr>
          <w:p w14:paraId="1F01293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0A97BEA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478" w:type="dxa"/>
            <w:tcBorders>
              <w:top w:val="nil"/>
              <w:left w:val="nil"/>
              <w:bottom w:val="nil"/>
              <w:right w:val="nil"/>
            </w:tcBorders>
            <w:shd w:val="clear" w:color="auto" w:fill="auto"/>
            <w:noWrap/>
            <w:vAlign w:val="center"/>
            <w:hideMark/>
          </w:tcPr>
          <w:p w14:paraId="7A7A276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617</w:t>
            </w:r>
          </w:p>
        </w:tc>
        <w:tc>
          <w:tcPr>
            <w:tcW w:w="422" w:type="dxa"/>
            <w:tcBorders>
              <w:top w:val="nil"/>
              <w:left w:val="nil"/>
              <w:bottom w:val="nil"/>
              <w:right w:val="nil"/>
            </w:tcBorders>
            <w:shd w:val="clear" w:color="auto" w:fill="auto"/>
            <w:noWrap/>
            <w:vAlign w:val="center"/>
            <w:hideMark/>
          </w:tcPr>
          <w:p w14:paraId="3B462AE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0DE8B8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422" w:type="dxa"/>
            <w:tcBorders>
              <w:top w:val="nil"/>
              <w:left w:val="nil"/>
              <w:bottom w:val="nil"/>
              <w:right w:val="nil"/>
            </w:tcBorders>
            <w:shd w:val="clear" w:color="auto" w:fill="auto"/>
            <w:noWrap/>
            <w:vAlign w:val="center"/>
            <w:hideMark/>
          </w:tcPr>
          <w:p w14:paraId="33F19BB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w:t>
            </w:r>
          </w:p>
        </w:tc>
        <w:tc>
          <w:tcPr>
            <w:tcW w:w="360" w:type="dxa"/>
            <w:tcBorders>
              <w:top w:val="nil"/>
              <w:left w:val="nil"/>
              <w:bottom w:val="nil"/>
              <w:right w:val="nil"/>
            </w:tcBorders>
            <w:shd w:val="clear" w:color="auto" w:fill="auto"/>
            <w:noWrap/>
            <w:vAlign w:val="center"/>
            <w:hideMark/>
          </w:tcPr>
          <w:p w14:paraId="56F05A6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63</w:t>
            </w:r>
          </w:p>
        </w:tc>
        <w:tc>
          <w:tcPr>
            <w:tcW w:w="625" w:type="dxa"/>
            <w:tcBorders>
              <w:top w:val="nil"/>
              <w:left w:val="nil"/>
              <w:bottom w:val="nil"/>
              <w:right w:val="nil"/>
            </w:tcBorders>
            <w:shd w:val="clear" w:color="auto" w:fill="auto"/>
            <w:noWrap/>
            <w:vAlign w:val="center"/>
            <w:hideMark/>
          </w:tcPr>
          <w:p w14:paraId="5DC8285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2060</w:t>
            </w:r>
          </w:p>
        </w:tc>
        <w:tc>
          <w:tcPr>
            <w:tcW w:w="478" w:type="dxa"/>
            <w:tcBorders>
              <w:top w:val="nil"/>
              <w:left w:val="nil"/>
              <w:bottom w:val="nil"/>
              <w:right w:val="nil"/>
            </w:tcBorders>
            <w:shd w:val="clear" w:color="auto" w:fill="auto"/>
            <w:noWrap/>
            <w:vAlign w:val="center"/>
            <w:hideMark/>
          </w:tcPr>
          <w:p w14:paraId="62C030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401</w:t>
            </w:r>
          </w:p>
        </w:tc>
      </w:tr>
      <w:tr w:rsidR="005025D5" w:rsidRPr="00884C32" w14:paraId="1C088FAF"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AA5C9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146</w:t>
            </w:r>
          </w:p>
        </w:tc>
        <w:tc>
          <w:tcPr>
            <w:tcW w:w="2539" w:type="dxa"/>
            <w:tcBorders>
              <w:top w:val="nil"/>
              <w:left w:val="nil"/>
              <w:bottom w:val="nil"/>
              <w:right w:val="nil"/>
            </w:tcBorders>
            <w:shd w:val="clear" w:color="auto" w:fill="auto"/>
            <w:noWrap/>
            <w:vAlign w:val="center"/>
            <w:hideMark/>
          </w:tcPr>
          <w:p w14:paraId="6520C5DC"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PYS-2017-200146_01</w:t>
            </w:r>
          </w:p>
        </w:tc>
        <w:tc>
          <w:tcPr>
            <w:tcW w:w="565" w:type="dxa"/>
            <w:tcBorders>
              <w:top w:val="nil"/>
              <w:left w:val="nil"/>
              <w:bottom w:val="nil"/>
              <w:right w:val="nil"/>
            </w:tcBorders>
            <w:shd w:val="clear" w:color="auto" w:fill="auto"/>
            <w:noWrap/>
            <w:vAlign w:val="center"/>
            <w:hideMark/>
          </w:tcPr>
          <w:p w14:paraId="35536A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27,5</w:t>
            </w:r>
          </w:p>
        </w:tc>
        <w:tc>
          <w:tcPr>
            <w:tcW w:w="553" w:type="dxa"/>
            <w:tcBorders>
              <w:top w:val="nil"/>
              <w:left w:val="nil"/>
              <w:bottom w:val="nil"/>
              <w:right w:val="nil"/>
            </w:tcBorders>
            <w:shd w:val="clear" w:color="auto" w:fill="auto"/>
            <w:noWrap/>
            <w:vAlign w:val="center"/>
            <w:hideMark/>
          </w:tcPr>
          <w:p w14:paraId="5C28B73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580" w:type="dxa"/>
            <w:tcBorders>
              <w:top w:val="nil"/>
              <w:left w:val="nil"/>
              <w:bottom w:val="nil"/>
              <w:right w:val="nil"/>
            </w:tcBorders>
            <w:shd w:val="clear" w:color="auto" w:fill="auto"/>
            <w:noWrap/>
            <w:vAlign w:val="center"/>
            <w:hideMark/>
          </w:tcPr>
          <w:p w14:paraId="2108A9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10,8</w:t>
            </w:r>
          </w:p>
        </w:tc>
        <w:tc>
          <w:tcPr>
            <w:tcW w:w="696" w:type="dxa"/>
            <w:tcBorders>
              <w:top w:val="nil"/>
              <w:left w:val="nil"/>
              <w:bottom w:val="nil"/>
              <w:right w:val="nil"/>
            </w:tcBorders>
            <w:shd w:val="clear" w:color="auto" w:fill="auto"/>
            <w:noWrap/>
            <w:vAlign w:val="center"/>
            <w:hideMark/>
          </w:tcPr>
          <w:p w14:paraId="6463C64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0,805</w:t>
            </w:r>
          </w:p>
        </w:tc>
        <w:tc>
          <w:tcPr>
            <w:tcW w:w="642" w:type="dxa"/>
            <w:tcBorders>
              <w:top w:val="nil"/>
              <w:left w:val="nil"/>
              <w:bottom w:val="nil"/>
              <w:right w:val="nil"/>
            </w:tcBorders>
            <w:shd w:val="clear" w:color="auto" w:fill="auto"/>
            <w:noWrap/>
            <w:vAlign w:val="center"/>
            <w:hideMark/>
          </w:tcPr>
          <w:p w14:paraId="62BB0BE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3CC482E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w:t>
            </w:r>
          </w:p>
        </w:tc>
        <w:tc>
          <w:tcPr>
            <w:tcW w:w="478" w:type="dxa"/>
            <w:tcBorders>
              <w:top w:val="nil"/>
              <w:left w:val="nil"/>
              <w:bottom w:val="nil"/>
              <w:right w:val="nil"/>
            </w:tcBorders>
            <w:shd w:val="clear" w:color="auto" w:fill="auto"/>
            <w:noWrap/>
            <w:vAlign w:val="center"/>
            <w:hideMark/>
          </w:tcPr>
          <w:p w14:paraId="59DE6D3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566</w:t>
            </w:r>
          </w:p>
        </w:tc>
        <w:tc>
          <w:tcPr>
            <w:tcW w:w="422" w:type="dxa"/>
            <w:tcBorders>
              <w:top w:val="nil"/>
              <w:left w:val="nil"/>
              <w:bottom w:val="nil"/>
              <w:right w:val="nil"/>
            </w:tcBorders>
            <w:shd w:val="clear" w:color="auto" w:fill="auto"/>
            <w:noWrap/>
            <w:vAlign w:val="center"/>
            <w:hideMark/>
          </w:tcPr>
          <w:p w14:paraId="451007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12FBDE3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18</w:t>
            </w:r>
          </w:p>
        </w:tc>
        <w:tc>
          <w:tcPr>
            <w:tcW w:w="422" w:type="dxa"/>
            <w:tcBorders>
              <w:top w:val="nil"/>
              <w:left w:val="nil"/>
              <w:bottom w:val="nil"/>
              <w:right w:val="nil"/>
            </w:tcBorders>
            <w:shd w:val="clear" w:color="auto" w:fill="auto"/>
            <w:noWrap/>
            <w:vAlign w:val="center"/>
            <w:hideMark/>
          </w:tcPr>
          <w:p w14:paraId="63899AD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w:t>
            </w:r>
          </w:p>
        </w:tc>
        <w:tc>
          <w:tcPr>
            <w:tcW w:w="360" w:type="dxa"/>
            <w:tcBorders>
              <w:top w:val="nil"/>
              <w:left w:val="nil"/>
              <w:bottom w:val="nil"/>
              <w:right w:val="nil"/>
            </w:tcBorders>
            <w:shd w:val="clear" w:color="auto" w:fill="auto"/>
            <w:noWrap/>
            <w:vAlign w:val="center"/>
            <w:hideMark/>
          </w:tcPr>
          <w:p w14:paraId="3106B5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696BDA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1172</w:t>
            </w:r>
          </w:p>
        </w:tc>
        <w:tc>
          <w:tcPr>
            <w:tcW w:w="478" w:type="dxa"/>
            <w:tcBorders>
              <w:top w:val="nil"/>
              <w:left w:val="nil"/>
              <w:bottom w:val="nil"/>
              <w:right w:val="nil"/>
            </w:tcBorders>
            <w:shd w:val="clear" w:color="auto" w:fill="auto"/>
            <w:noWrap/>
            <w:vAlign w:val="center"/>
            <w:hideMark/>
          </w:tcPr>
          <w:p w14:paraId="699F36D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466</w:t>
            </w:r>
          </w:p>
        </w:tc>
      </w:tr>
      <w:tr w:rsidR="005025D5" w:rsidRPr="00884C32" w14:paraId="1A096B74"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F7CE66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146</w:t>
            </w:r>
          </w:p>
        </w:tc>
        <w:tc>
          <w:tcPr>
            <w:tcW w:w="2539" w:type="dxa"/>
            <w:tcBorders>
              <w:top w:val="nil"/>
              <w:left w:val="nil"/>
              <w:bottom w:val="nil"/>
              <w:right w:val="nil"/>
            </w:tcBorders>
            <w:shd w:val="clear" w:color="auto" w:fill="auto"/>
            <w:noWrap/>
            <w:vAlign w:val="center"/>
            <w:hideMark/>
          </w:tcPr>
          <w:p w14:paraId="45A07967"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PYS-2017-200146_02</w:t>
            </w:r>
          </w:p>
        </w:tc>
        <w:tc>
          <w:tcPr>
            <w:tcW w:w="565" w:type="dxa"/>
            <w:tcBorders>
              <w:top w:val="nil"/>
              <w:left w:val="nil"/>
              <w:bottom w:val="nil"/>
              <w:right w:val="nil"/>
            </w:tcBorders>
            <w:shd w:val="clear" w:color="auto" w:fill="auto"/>
            <w:noWrap/>
            <w:vAlign w:val="center"/>
            <w:hideMark/>
          </w:tcPr>
          <w:p w14:paraId="385E38C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11B565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76F3F6A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w:t>
            </w:r>
          </w:p>
        </w:tc>
        <w:tc>
          <w:tcPr>
            <w:tcW w:w="696" w:type="dxa"/>
            <w:tcBorders>
              <w:top w:val="nil"/>
              <w:left w:val="nil"/>
              <w:bottom w:val="nil"/>
              <w:right w:val="nil"/>
            </w:tcBorders>
            <w:shd w:val="clear" w:color="auto" w:fill="auto"/>
            <w:noWrap/>
            <w:vAlign w:val="center"/>
            <w:hideMark/>
          </w:tcPr>
          <w:p w14:paraId="084B241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0,808</w:t>
            </w:r>
          </w:p>
        </w:tc>
        <w:tc>
          <w:tcPr>
            <w:tcW w:w="642" w:type="dxa"/>
            <w:tcBorders>
              <w:top w:val="nil"/>
              <w:left w:val="nil"/>
              <w:bottom w:val="nil"/>
              <w:right w:val="nil"/>
            </w:tcBorders>
            <w:shd w:val="clear" w:color="auto" w:fill="auto"/>
            <w:noWrap/>
            <w:vAlign w:val="center"/>
            <w:hideMark/>
          </w:tcPr>
          <w:p w14:paraId="45B446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3009DBC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478" w:type="dxa"/>
            <w:tcBorders>
              <w:top w:val="nil"/>
              <w:left w:val="nil"/>
              <w:bottom w:val="nil"/>
              <w:right w:val="nil"/>
            </w:tcBorders>
            <w:shd w:val="clear" w:color="auto" w:fill="auto"/>
            <w:noWrap/>
            <w:vAlign w:val="center"/>
            <w:hideMark/>
          </w:tcPr>
          <w:p w14:paraId="05425B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629</w:t>
            </w:r>
          </w:p>
        </w:tc>
        <w:tc>
          <w:tcPr>
            <w:tcW w:w="422" w:type="dxa"/>
            <w:tcBorders>
              <w:top w:val="nil"/>
              <w:left w:val="nil"/>
              <w:bottom w:val="nil"/>
              <w:right w:val="nil"/>
            </w:tcBorders>
            <w:shd w:val="clear" w:color="auto" w:fill="auto"/>
            <w:noWrap/>
            <w:vAlign w:val="center"/>
            <w:hideMark/>
          </w:tcPr>
          <w:p w14:paraId="5DB5A7A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1CECEC1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422" w:type="dxa"/>
            <w:tcBorders>
              <w:top w:val="nil"/>
              <w:left w:val="nil"/>
              <w:bottom w:val="nil"/>
              <w:right w:val="nil"/>
            </w:tcBorders>
            <w:shd w:val="clear" w:color="auto" w:fill="auto"/>
            <w:noWrap/>
            <w:vAlign w:val="center"/>
            <w:hideMark/>
          </w:tcPr>
          <w:p w14:paraId="4828DF1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w:t>
            </w:r>
          </w:p>
        </w:tc>
        <w:tc>
          <w:tcPr>
            <w:tcW w:w="360" w:type="dxa"/>
            <w:tcBorders>
              <w:top w:val="nil"/>
              <w:left w:val="nil"/>
              <w:bottom w:val="nil"/>
              <w:right w:val="nil"/>
            </w:tcBorders>
            <w:shd w:val="clear" w:color="auto" w:fill="auto"/>
            <w:noWrap/>
            <w:vAlign w:val="center"/>
            <w:hideMark/>
          </w:tcPr>
          <w:p w14:paraId="6303D89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63</w:t>
            </w:r>
          </w:p>
        </w:tc>
        <w:tc>
          <w:tcPr>
            <w:tcW w:w="625" w:type="dxa"/>
            <w:tcBorders>
              <w:top w:val="nil"/>
              <w:left w:val="nil"/>
              <w:bottom w:val="nil"/>
              <w:right w:val="nil"/>
            </w:tcBorders>
            <w:shd w:val="clear" w:color="auto" w:fill="auto"/>
            <w:noWrap/>
            <w:vAlign w:val="center"/>
            <w:hideMark/>
          </w:tcPr>
          <w:p w14:paraId="2599D5A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960</w:t>
            </w:r>
          </w:p>
        </w:tc>
        <w:tc>
          <w:tcPr>
            <w:tcW w:w="478" w:type="dxa"/>
            <w:tcBorders>
              <w:top w:val="nil"/>
              <w:left w:val="nil"/>
              <w:bottom w:val="nil"/>
              <w:right w:val="nil"/>
            </w:tcBorders>
            <w:shd w:val="clear" w:color="auto" w:fill="auto"/>
            <w:noWrap/>
            <w:vAlign w:val="center"/>
            <w:hideMark/>
          </w:tcPr>
          <w:p w14:paraId="19A6409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447</w:t>
            </w:r>
          </w:p>
        </w:tc>
      </w:tr>
      <w:tr w:rsidR="005025D5" w:rsidRPr="00884C32" w14:paraId="197DBA20"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66BFF4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146</w:t>
            </w:r>
          </w:p>
        </w:tc>
        <w:tc>
          <w:tcPr>
            <w:tcW w:w="2539" w:type="dxa"/>
            <w:tcBorders>
              <w:top w:val="nil"/>
              <w:left w:val="nil"/>
              <w:bottom w:val="nil"/>
              <w:right w:val="nil"/>
            </w:tcBorders>
            <w:shd w:val="clear" w:color="auto" w:fill="auto"/>
            <w:noWrap/>
            <w:vAlign w:val="center"/>
            <w:hideMark/>
          </w:tcPr>
          <w:p w14:paraId="282C50B5"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PYS-2017-200146_03</w:t>
            </w:r>
          </w:p>
        </w:tc>
        <w:tc>
          <w:tcPr>
            <w:tcW w:w="565" w:type="dxa"/>
            <w:tcBorders>
              <w:top w:val="nil"/>
              <w:left w:val="nil"/>
              <w:bottom w:val="nil"/>
              <w:right w:val="nil"/>
            </w:tcBorders>
            <w:shd w:val="clear" w:color="auto" w:fill="auto"/>
            <w:noWrap/>
            <w:vAlign w:val="center"/>
            <w:hideMark/>
          </w:tcPr>
          <w:p w14:paraId="4720FF6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27,5</w:t>
            </w:r>
          </w:p>
        </w:tc>
        <w:tc>
          <w:tcPr>
            <w:tcW w:w="553" w:type="dxa"/>
            <w:tcBorders>
              <w:top w:val="nil"/>
              <w:left w:val="nil"/>
              <w:bottom w:val="nil"/>
              <w:right w:val="nil"/>
            </w:tcBorders>
            <w:shd w:val="clear" w:color="auto" w:fill="auto"/>
            <w:noWrap/>
            <w:vAlign w:val="center"/>
            <w:hideMark/>
          </w:tcPr>
          <w:p w14:paraId="57F2EF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DDA0C1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w:t>
            </w:r>
          </w:p>
        </w:tc>
        <w:tc>
          <w:tcPr>
            <w:tcW w:w="696" w:type="dxa"/>
            <w:tcBorders>
              <w:top w:val="nil"/>
              <w:left w:val="nil"/>
              <w:bottom w:val="nil"/>
              <w:right w:val="nil"/>
            </w:tcBorders>
            <w:shd w:val="clear" w:color="auto" w:fill="auto"/>
            <w:noWrap/>
            <w:vAlign w:val="center"/>
            <w:hideMark/>
          </w:tcPr>
          <w:p w14:paraId="510E8FF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0,806</w:t>
            </w:r>
          </w:p>
        </w:tc>
        <w:tc>
          <w:tcPr>
            <w:tcW w:w="642" w:type="dxa"/>
            <w:tcBorders>
              <w:top w:val="nil"/>
              <w:left w:val="nil"/>
              <w:bottom w:val="nil"/>
              <w:right w:val="nil"/>
            </w:tcBorders>
            <w:shd w:val="clear" w:color="auto" w:fill="auto"/>
            <w:noWrap/>
            <w:vAlign w:val="center"/>
            <w:hideMark/>
          </w:tcPr>
          <w:p w14:paraId="36B6E19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20F9EB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478" w:type="dxa"/>
            <w:tcBorders>
              <w:top w:val="nil"/>
              <w:left w:val="nil"/>
              <w:bottom w:val="nil"/>
              <w:right w:val="nil"/>
            </w:tcBorders>
            <w:shd w:val="clear" w:color="auto" w:fill="auto"/>
            <w:noWrap/>
            <w:vAlign w:val="center"/>
            <w:hideMark/>
          </w:tcPr>
          <w:p w14:paraId="2ECA631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644</w:t>
            </w:r>
          </w:p>
        </w:tc>
        <w:tc>
          <w:tcPr>
            <w:tcW w:w="422" w:type="dxa"/>
            <w:tcBorders>
              <w:top w:val="nil"/>
              <w:left w:val="nil"/>
              <w:bottom w:val="nil"/>
              <w:right w:val="nil"/>
            </w:tcBorders>
            <w:shd w:val="clear" w:color="auto" w:fill="auto"/>
            <w:noWrap/>
            <w:vAlign w:val="center"/>
            <w:hideMark/>
          </w:tcPr>
          <w:p w14:paraId="2548015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5667F88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422" w:type="dxa"/>
            <w:tcBorders>
              <w:top w:val="nil"/>
              <w:left w:val="nil"/>
              <w:bottom w:val="nil"/>
              <w:right w:val="nil"/>
            </w:tcBorders>
            <w:shd w:val="clear" w:color="auto" w:fill="auto"/>
            <w:noWrap/>
            <w:vAlign w:val="center"/>
            <w:hideMark/>
          </w:tcPr>
          <w:p w14:paraId="6DB5A33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w:t>
            </w:r>
          </w:p>
        </w:tc>
        <w:tc>
          <w:tcPr>
            <w:tcW w:w="360" w:type="dxa"/>
            <w:tcBorders>
              <w:top w:val="nil"/>
              <w:left w:val="nil"/>
              <w:bottom w:val="nil"/>
              <w:right w:val="nil"/>
            </w:tcBorders>
            <w:shd w:val="clear" w:color="auto" w:fill="auto"/>
            <w:noWrap/>
            <w:vAlign w:val="center"/>
            <w:hideMark/>
          </w:tcPr>
          <w:p w14:paraId="6C4439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63</w:t>
            </w:r>
          </w:p>
        </w:tc>
        <w:tc>
          <w:tcPr>
            <w:tcW w:w="625" w:type="dxa"/>
            <w:tcBorders>
              <w:top w:val="nil"/>
              <w:left w:val="nil"/>
              <w:bottom w:val="nil"/>
              <w:right w:val="nil"/>
            </w:tcBorders>
            <w:shd w:val="clear" w:color="auto" w:fill="auto"/>
            <w:noWrap/>
            <w:vAlign w:val="center"/>
            <w:hideMark/>
          </w:tcPr>
          <w:p w14:paraId="1058CB4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1291</w:t>
            </w:r>
          </w:p>
        </w:tc>
        <w:tc>
          <w:tcPr>
            <w:tcW w:w="478" w:type="dxa"/>
            <w:tcBorders>
              <w:top w:val="nil"/>
              <w:left w:val="nil"/>
              <w:bottom w:val="nil"/>
              <w:right w:val="nil"/>
            </w:tcBorders>
            <w:shd w:val="clear" w:color="auto" w:fill="auto"/>
            <w:noWrap/>
            <w:vAlign w:val="center"/>
            <w:hideMark/>
          </w:tcPr>
          <w:p w14:paraId="397A07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412</w:t>
            </w:r>
          </w:p>
        </w:tc>
      </w:tr>
      <w:tr w:rsidR="005025D5" w:rsidRPr="00884C32" w14:paraId="26ABA870"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75A193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147</w:t>
            </w:r>
          </w:p>
        </w:tc>
        <w:tc>
          <w:tcPr>
            <w:tcW w:w="2539" w:type="dxa"/>
            <w:tcBorders>
              <w:top w:val="nil"/>
              <w:left w:val="nil"/>
              <w:bottom w:val="nil"/>
              <w:right w:val="nil"/>
            </w:tcBorders>
            <w:shd w:val="clear" w:color="auto" w:fill="auto"/>
            <w:noWrap/>
            <w:vAlign w:val="center"/>
            <w:hideMark/>
          </w:tcPr>
          <w:p w14:paraId="26855627"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PYS-2017-200147_01</w:t>
            </w:r>
          </w:p>
        </w:tc>
        <w:tc>
          <w:tcPr>
            <w:tcW w:w="565" w:type="dxa"/>
            <w:tcBorders>
              <w:top w:val="nil"/>
              <w:left w:val="nil"/>
              <w:bottom w:val="nil"/>
              <w:right w:val="nil"/>
            </w:tcBorders>
            <w:shd w:val="clear" w:color="auto" w:fill="auto"/>
            <w:noWrap/>
            <w:vAlign w:val="center"/>
            <w:hideMark/>
          </w:tcPr>
          <w:p w14:paraId="6446D8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27,3</w:t>
            </w:r>
          </w:p>
        </w:tc>
        <w:tc>
          <w:tcPr>
            <w:tcW w:w="553" w:type="dxa"/>
            <w:tcBorders>
              <w:top w:val="nil"/>
              <w:left w:val="nil"/>
              <w:bottom w:val="nil"/>
              <w:right w:val="nil"/>
            </w:tcBorders>
            <w:shd w:val="clear" w:color="auto" w:fill="auto"/>
            <w:noWrap/>
            <w:vAlign w:val="center"/>
            <w:hideMark/>
          </w:tcPr>
          <w:p w14:paraId="0CEBB70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580" w:type="dxa"/>
            <w:tcBorders>
              <w:top w:val="nil"/>
              <w:left w:val="nil"/>
              <w:bottom w:val="nil"/>
              <w:right w:val="nil"/>
            </w:tcBorders>
            <w:shd w:val="clear" w:color="auto" w:fill="auto"/>
            <w:noWrap/>
            <w:vAlign w:val="center"/>
            <w:hideMark/>
          </w:tcPr>
          <w:p w14:paraId="49D896C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10,1</w:t>
            </w:r>
          </w:p>
        </w:tc>
        <w:tc>
          <w:tcPr>
            <w:tcW w:w="696" w:type="dxa"/>
            <w:tcBorders>
              <w:top w:val="nil"/>
              <w:left w:val="nil"/>
              <w:bottom w:val="nil"/>
              <w:right w:val="nil"/>
            </w:tcBorders>
            <w:shd w:val="clear" w:color="auto" w:fill="auto"/>
            <w:noWrap/>
            <w:vAlign w:val="center"/>
            <w:hideMark/>
          </w:tcPr>
          <w:p w14:paraId="151D1BF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0,812</w:t>
            </w:r>
          </w:p>
        </w:tc>
        <w:tc>
          <w:tcPr>
            <w:tcW w:w="642" w:type="dxa"/>
            <w:tcBorders>
              <w:top w:val="nil"/>
              <w:left w:val="nil"/>
              <w:bottom w:val="nil"/>
              <w:right w:val="nil"/>
            </w:tcBorders>
            <w:shd w:val="clear" w:color="auto" w:fill="auto"/>
            <w:noWrap/>
            <w:vAlign w:val="center"/>
            <w:hideMark/>
          </w:tcPr>
          <w:p w14:paraId="18C6E47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21378E3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478" w:type="dxa"/>
            <w:tcBorders>
              <w:top w:val="nil"/>
              <w:left w:val="nil"/>
              <w:bottom w:val="nil"/>
              <w:right w:val="nil"/>
            </w:tcBorders>
            <w:shd w:val="clear" w:color="auto" w:fill="auto"/>
            <w:noWrap/>
            <w:vAlign w:val="center"/>
            <w:hideMark/>
          </w:tcPr>
          <w:p w14:paraId="6B5867F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550</w:t>
            </w:r>
          </w:p>
        </w:tc>
        <w:tc>
          <w:tcPr>
            <w:tcW w:w="422" w:type="dxa"/>
            <w:tcBorders>
              <w:top w:val="nil"/>
              <w:left w:val="nil"/>
              <w:bottom w:val="nil"/>
              <w:right w:val="nil"/>
            </w:tcBorders>
            <w:shd w:val="clear" w:color="auto" w:fill="auto"/>
            <w:noWrap/>
            <w:vAlign w:val="center"/>
            <w:hideMark/>
          </w:tcPr>
          <w:p w14:paraId="399861B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25E9895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0B45A81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w:t>
            </w:r>
          </w:p>
        </w:tc>
        <w:tc>
          <w:tcPr>
            <w:tcW w:w="360" w:type="dxa"/>
            <w:tcBorders>
              <w:top w:val="nil"/>
              <w:left w:val="nil"/>
              <w:bottom w:val="nil"/>
              <w:right w:val="nil"/>
            </w:tcBorders>
            <w:shd w:val="clear" w:color="auto" w:fill="auto"/>
            <w:noWrap/>
            <w:vAlign w:val="center"/>
            <w:hideMark/>
          </w:tcPr>
          <w:p w14:paraId="0A4F498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62</w:t>
            </w:r>
          </w:p>
        </w:tc>
        <w:tc>
          <w:tcPr>
            <w:tcW w:w="625" w:type="dxa"/>
            <w:tcBorders>
              <w:top w:val="nil"/>
              <w:left w:val="nil"/>
              <w:bottom w:val="nil"/>
              <w:right w:val="nil"/>
            </w:tcBorders>
            <w:shd w:val="clear" w:color="auto" w:fill="auto"/>
            <w:noWrap/>
            <w:vAlign w:val="center"/>
            <w:hideMark/>
          </w:tcPr>
          <w:p w14:paraId="1EC3EC6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1696</w:t>
            </w:r>
          </w:p>
        </w:tc>
        <w:tc>
          <w:tcPr>
            <w:tcW w:w="478" w:type="dxa"/>
            <w:tcBorders>
              <w:top w:val="nil"/>
              <w:left w:val="nil"/>
              <w:bottom w:val="nil"/>
              <w:right w:val="nil"/>
            </w:tcBorders>
            <w:shd w:val="clear" w:color="auto" w:fill="auto"/>
            <w:noWrap/>
            <w:vAlign w:val="center"/>
            <w:hideMark/>
          </w:tcPr>
          <w:p w14:paraId="5D51D0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513</w:t>
            </w:r>
          </w:p>
        </w:tc>
      </w:tr>
      <w:tr w:rsidR="005025D5" w:rsidRPr="00884C32" w14:paraId="589D0047"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269879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147</w:t>
            </w:r>
          </w:p>
        </w:tc>
        <w:tc>
          <w:tcPr>
            <w:tcW w:w="2539" w:type="dxa"/>
            <w:tcBorders>
              <w:top w:val="nil"/>
              <w:left w:val="nil"/>
              <w:bottom w:val="nil"/>
              <w:right w:val="nil"/>
            </w:tcBorders>
            <w:shd w:val="clear" w:color="auto" w:fill="auto"/>
            <w:noWrap/>
            <w:vAlign w:val="center"/>
            <w:hideMark/>
          </w:tcPr>
          <w:p w14:paraId="45844AFB"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PYS-2017-200147_02</w:t>
            </w:r>
          </w:p>
        </w:tc>
        <w:tc>
          <w:tcPr>
            <w:tcW w:w="565" w:type="dxa"/>
            <w:tcBorders>
              <w:top w:val="nil"/>
              <w:left w:val="nil"/>
              <w:bottom w:val="nil"/>
              <w:right w:val="nil"/>
            </w:tcBorders>
            <w:shd w:val="clear" w:color="auto" w:fill="auto"/>
            <w:noWrap/>
            <w:vAlign w:val="center"/>
            <w:hideMark/>
          </w:tcPr>
          <w:p w14:paraId="7F3D5AD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28,0</w:t>
            </w:r>
          </w:p>
        </w:tc>
        <w:tc>
          <w:tcPr>
            <w:tcW w:w="553" w:type="dxa"/>
            <w:tcBorders>
              <w:top w:val="nil"/>
              <w:left w:val="nil"/>
              <w:bottom w:val="nil"/>
              <w:right w:val="nil"/>
            </w:tcBorders>
            <w:shd w:val="clear" w:color="auto" w:fill="auto"/>
            <w:noWrap/>
            <w:vAlign w:val="center"/>
            <w:hideMark/>
          </w:tcPr>
          <w:p w14:paraId="6FD209B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67CCCE1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10,6</w:t>
            </w:r>
          </w:p>
        </w:tc>
        <w:tc>
          <w:tcPr>
            <w:tcW w:w="696" w:type="dxa"/>
            <w:tcBorders>
              <w:top w:val="nil"/>
              <w:left w:val="nil"/>
              <w:bottom w:val="nil"/>
              <w:right w:val="nil"/>
            </w:tcBorders>
            <w:shd w:val="clear" w:color="auto" w:fill="auto"/>
            <w:noWrap/>
            <w:vAlign w:val="center"/>
            <w:hideMark/>
          </w:tcPr>
          <w:p w14:paraId="370BED6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0,831</w:t>
            </w:r>
          </w:p>
        </w:tc>
        <w:tc>
          <w:tcPr>
            <w:tcW w:w="642" w:type="dxa"/>
            <w:tcBorders>
              <w:top w:val="nil"/>
              <w:left w:val="nil"/>
              <w:bottom w:val="nil"/>
              <w:right w:val="nil"/>
            </w:tcBorders>
            <w:shd w:val="clear" w:color="auto" w:fill="auto"/>
            <w:noWrap/>
            <w:vAlign w:val="center"/>
            <w:hideMark/>
          </w:tcPr>
          <w:p w14:paraId="5F9F4B1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7D1117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478" w:type="dxa"/>
            <w:tcBorders>
              <w:top w:val="nil"/>
              <w:left w:val="nil"/>
              <w:bottom w:val="nil"/>
              <w:right w:val="nil"/>
            </w:tcBorders>
            <w:shd w:val="clear" w:color="auto" w:fill="auto"/>
            <w:noWrap/>
            <w:vAlign w:val="center"/>
            <w:hideMark/>
          </w:tcPr>
          <w:p w14:paraId="13C39C7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579</w:t>
            </w:r>
          </w:p>
        </w:tc>
        <w:tc>
          <w:tcPr>
            <w:tcW w:w="422" w:type="dxa"/>
            <w:tcBorders>
              <w:top w:val="nil"/>
              <w:left w:val="nil"/>
              <w:bottom w:val="nil"/>
              <w:right w:val="nil"/>
            </w:tcBorders>
            <w:shd w:val="clear" w:color="auto" w:fill="auto"/>
            <w:noWrap/>
            <w:vAlign w:val="center"/>
            <w:hideMark/>
          </w:tcPr>
          <w:p w14:paraId="5256E83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6B181F8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w:t>
            </w:r>
          </w:p>
        </w:tc>
        <w:tc>
          <w:tcPr>
            <w:tcW w:w="422" w:type="dxa"/>
            <w:tcBorders>
              <w:top w:val="nil"/>
              <w:left w:val="nil"/>
              <w:bottom w:val="nil"/>
              <w:right w:val="nil"/>
            </w:tcBorders>
            <w:shd w:val="clear" w:color="auto" w:fill="auto"/>
            <w:noWrap/>
            <w:vAlign w:val="center"/>
            <w:hideMark/>
          </w:tcPr>
          <w:p w14:paraId="177FA20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w:t>
            </w:r>
          </w:p>
        </w:tc>
        <w:tc>
          <w:tcPr>
            <w:tcW w:w="360" w:type="dxa"/>
            <w:tcBorders>
              <w:top w:val="nil"/>
              <w:left w:val="nil"/>
              <w:bottom w:val="nil"/>
              <w:right w:val="nil"/>
            </w:tcBorders>
            <w:shd w:val="clear" w:color="auto" w:fill="auto"/>
            <w:noWrap/>
            <w:vAlign w:val="center"/>
            <w:hideMark/>
          </w:tcPr>
          <w:p w14:paraId="1677510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7A6CC1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1398</w:t>
            </w:r>
          </w:p>
        </w:tc>
        <w:tc>
          <w:tcPr>
            <w:tcW w:w="478" w:type="dxa"/>
            <w:tcBorders>
              <w:top w:val="nil"/>
              <w:left w:val="nil"/>
              <w:bottom w:val="nil"/>
              <w:right w:val="nil"/>
            </w:tcBorders>
            <w:shd w:val="clear" w:color="auto" w:fill="auto"/>
            <w:noWrap/>
            <w:vAlign w:val="center"/>
            <w:hideMark/>
          </w:tcPr>
          <w:p w14:paraId="39464A4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487</w:t>
            </w:r>
          </w:p>
        </w:tc>
      </w:tr>
      <w:tr w:rsidR="005025D5" w:rsidRPr="00884C32" w14:paraId="49937D89"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A20864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147</w:t>
            </w:r>
          </w:p>
        </w:tc>
        <w:tc>
          <w:tcPr>
            <w:tcW w:w="2539" w:type="dxa"/>
            <w:tcBorders>
              <w:top w:val="nil"/>
              <w:left w:val="nil"/>
              <w:bottom w:val="nil"/>
              <w:right w:val="nil"/>
            </w:tcBorders>
            <w:shd w:val="clear" w:color="auto" w:fill="auto"/>
            <w:noWrap/>
            <w:vAlign w:val="center"/>
            <w:hideMark/>
          </w:tcPr>
          <w:p w14:paraId="6CCB12A6"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PYS-2017-200147_03</w:t>
            </w:r>
          </w:p>
        </w:tc>
        <w:tc>
          <w:tcPr>
            <w:tcW w:w="565" w:type="dxa"/>
            <w:tcBorders>
              <w:top w:val="nil"/>
              <w:left w:val="nil"/>
              <w:bottom w:val="nil"/>
              <w:right w:val="nil"/>
            </w:tcBorders>
            <w:shd w:val="clear" w:color="auto" w:fill="auto"/>
            <w:noWrap/>
            <w:vAlign w:val="center"/>
            <w:hideMark/>
          </w:tcPr>
          <w:p w14:paraId="45975C7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28,3</w:t>
            </w:r>
          </w:p>
        </w:tc>
        <w:tc>
          <w:tcPr>
            <w:tcW w:w="553" w:type="dxa"/>
            <w:tcBorders>
              <w:top w:val="nil"/>
              <w:left w:val="nil"/>
              <w:bottom w:val="nil"/>
              <w:right w:val="nil"/>
            </w:tcBorders>
            <w:shd w:val="clear" w:color="auto" w:fill="auto"/>
            <w:noWrap/>
            <w:vAlign w:val="center"/>
            <w:hideMark/>
          </w:tcPr>
          <w:p w14:paraId="5AC4471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36E7CD6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10,7</w:t>
            </w:r>
          </w:p>
        </w:tc>
        <w:tc>
          <w:tcPr>
            <w:tcW w:w="696" w:type="dxa"/>
            <w:tcBorders>
              <w:top w:val="nil"/>
              <w:left w:val="nil"/>
              <w:bottom w:val="nil"/>
              <w:right w:val="nil"/>
            </w:tcBorders>
            <w:shd w:val="clear" w:color="auto" w:fill="auto"/>
            <w:noWrap/>
            <w:vAlign w:val="center"/>
            <w:hideMark/>
          </w:tcPr>
          <w:p w14:paraId="75BF4A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0,830</w:t>
            </w:r>
          </w:p>
        </w:tc>
        <w:tc>
          <w:tcPr>
            <w:tcW w:w="642" w:type="dxa"/>
            <w:tcBorders>
              <w:top w:val="nil"/>
              <w:left w:val="nil"/>
              <w:bottom w:val="nil"/>
              <w:right w:val="nil"/>
            </w:tcBorders>
            <w:shd w:val="clear" w:color="auto" w:fill="auto"/>
            <w:noWrap/>
            <w:vAlign w:val="center"/>
            <w:hideMark/>
          </w:tcPr>
          <w:p w14:paraId="468F3E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006A27D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478" w:type="dxa"/>
            <w:tcBorders>
              <w:top w:val="nil"/>
              <w:left w:val="nil"/>
              <w:bottom w:val="nil"/>
              <w:right w:val="nil"/>
            </w:tcBorders>
            <w:shd w:val="clear" w:color="auto" w:fill="auto"/>
            <w:noWrap/>
            <w:vAlign w:val="center"/>
            <w:hideMark/>
          </w:tcPr>
          <w:p w14:paraId="0387B21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593</w:t>
            </w:r>
          </w:p>
        </w:tc>
        <w:tc>
          <w:tcPr>
            <w:tcW w:w="422" w:type="dxa"/>
            <w:tcBorders>
              <w:top w:val="nil"/>
              <w:left w:val="nil"/>
              <w:bottom w:val="nil"/>
              <w:right w:val="nil"/>
            </w:tcBorders>
            <w:shd w:val="clear" w:color="auto" w:fill="auto"/>
            <w:noWrap/>
            <w:vAlign w:val="center"/>
            <w:hideMark/>
          </w:tcPr>
          <w:p w14:paraId="07C6B77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6D789F7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w:t>
            </w:r>
          </w:p>
        </w:tc>
        <w:tc>
          <w:tcPr>
            <w:tcW w:w="422" w:type="dxa"/>
            <w:tcBorders>
              <w:top w:val="nil"/>
              <w:left w:val="nil"/>
              <w:bottom w:val="nil"/>
              <w:right w:val="nil"/>
            </w:tcBorders>
            <w:shd w:val="clear" w:color="auto" w:fill="auto"/>
            <w:noWrap/>
            <w:vAlign w:val="center"/>
            <w:hideMark/>
          </w:tcPr>
          <w:p w14:paraId="478B37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w:t>
            </w:r>
          </w:p>
        </w:tc>
        <w:tc>
          <w:tcPr>
            <w:tcW w:w="360" w:type="dxa"/>
            <w:tcBorders>
              <w:top w:val="nil"/>
              <w:left w:val="nil"/>
              <w:bottom w:val="nil"/>
              <w:right w:val="nil"/>
            </w:tcBorders>
            <w:shd w:val="clear" w:color="auto" w:fill="auto"/>
            <w:noWrap/>
            <w:vAlign w:val="center"/>
            <w:hideMark/>
          </w:tcPr>
          <w:p w14:paraId="42D9A19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w:t>
            </w:r>
          </w:p>
        </w:tc>
        <w:tc>
          <w:tcPr>
            <w:tcW w:w="625" w:type="dxa"/>
            <w:tcBorders>
              <w:top w:val="nil"/>
              <w:left w:val="nil"/>
              <w:bottom w:val="nil"/>
              <w:right w:val="nil"/>
            </w:tcBorders>
            <w:shd w:val="clear" w:color="auto" w:fill="auto"/>
            <w:noWrap/>
            <w:vAlign w:val="center"/>
            <w:hideMark/>
          </w:tcPr>
          <w:p w14:paraId="321A08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1443</w:t>
            </w:r>
          </w:p>
        </w:tc>
        <w:tc>
          <w:tcPr>
            <w:tcW w:w="478" w:type="dxa"/>
            <w:tcBorders>
              <w:top w:val="nil"/>
              <w:left w:val="nil"/>
              <w:bottom w:val="nil"/>
              <w:right w:val="nil"/>
            </w:tcBorders>
            <w:shd w:val="clear" w:color="auto" w:fill="auto"/>
            <w:noWrap/>
            <w:vAlign w:val="center"/>
            <w:hideMark/>
          </w:tcPr>
          <w:p w14:paraId="2BC5427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465</w:t>
            </w:r>
          </w:p>
        </w:tc>
      </w:tr>
      <w:tr w:rsidR="005025D5" w:rsidRPr="00884C32" w14:paraId="7404E55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A43D4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148</w:t>
            </w:r>
          </w:p>
        </w:tc>
        <w:tc>
          <w:tcPr>
            <w:tcW w:w="2539" w:type="dxa"/>
            <w:tcBorders>
              <w:top w:val="nil"/>
              <w:left w:val="nil"/>
              <w:bottom w:val="nil"/>
              <w:right w:val="nil"/>
            </w:tcBorders>
            <w:shd w:val="clear" w:color="auto" w:fill="auto"/>
            <w:noWrap/>
            <w:vAlign w:val="center"/>
            <w:hideMark/>
          </w:tcPr>
          <w:p w14:paraId="5736438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PYS-2017-200148_01</w:t>
            </w:r>
          </w:p>
        </w:tc>
        <w:tc>
          <w:tcPr>
            <w:tcW w:w="565" w:type="dxa"/>
            <w:tcBorders>
              <w:top w:val="nil"/>
              <w:left w:val="nil"/>
              <w:bottom w:val="nil"/>
              <w:right w:val="nil"/>
            </w:tcBorders>
            <w:shd w:val="clear" w:color="auto" w:fill="auto"/>
            <w:noWrap/>
            <w:vAlign w:val="center"/>
            <w:hideMark/>
          </w:tcPr>
          <w:p w14:paraId="57C9932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28,3</w:t>
            </w:r>
          </w:p>
        </w:tc>
        <w:tc>
          <w:tcPr>
            <w:tcW w:w="553" w:type="dxa"/>
            <w:tcBorders>
              <w:top w:val="nil"/>
              <w:left w:val="nil"/>
              <w:bottom w:val="nil"/>
              <w:right w:val="nil"/>
            </w:tcBorders>
            <w:shd w:val="clear" w:color="auto" w:fill="auto"/>
            <w:noWrap/>
            <w:vAlign w:val="center"/>
            <w:hideMark/>
          </w:tcPr>
          <w:p w14:paraId="6B1ECB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75EDA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10,3</w:t>
            </w:r>
          </w:p>
        </w:tc>
        <w:tc>
          <w:tcPr>
            <w:tcW w:w="696" w:type="dxa"/>
            <w:tcBorders>
              <w:top w:val="nil"/>
              <w:left w:val="nil"/>
              <w:bottom w:val="nil"/>
              <w:right w:val="nil"/>
            </w:tcBorders>
            <w:shd w:val="clear" w:color="auto" w:fill="auto"/>
            <w:noWrap/>
            <w:vAlign w:val="center"/>
            <w:hideMark/>
          </w:tcPr>
          <w:p w14:paraId="2CDF11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0,809</w:t>
            </w:r>
          </w:p>
        </w:tc>
        <w:tc>
          <w:tcPr>
            <w:tcW w:w="642" w:type="dxa"/>
            <w:tcBorders>
              <w:top w:val="nil"/>
              <w:left w:val="nil"/>
              <w:bottom w:val="nil"/>
              <w:right w:val="nil"/>
            </w:tcBorders>
            <w:shd w:val="clear" w:color="auto" w:fill="auto"/>
            <w:noWrap/>
            <w:vAlign w:val="center"/>
            <w:hideMark/>
          </w:tcPr>
          <w:p w14:paraId="04A9056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63422A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478" w:type="dxa"/>
            <w:tcBorders>
              <w:top w:val="nil"/>
              <w:left w:val="nil"/>
              <w:bottom w:val="nil"/>
              <w:right w:val="nil"/>
            </w:tcBorders>
            <w:shd w:val="clear" w:color="auto" w:fill="auto"/>
            <w:noWrap/>
            <w:vAlign w:val="center"/>
            <w:hideMark/>
          </w:tcPr>
          <w:p w14:paraId="7C55D27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574</w:t>
            </w:r>
          </w:p>
        </w:tc>
        <w:tc>
          <w:tcPr>
            <w:tcW w:w="422" w:type="dxa"/>
            <w:tcBorders>
              <w:top w:val="nil"/>
              <w:left w:val="nil"/>
              <w:bottom w:val="nil"/>
              <w:right w:val="nil"/>
            </w:tcBorders>
            <w:shd w:val="clear" w:color="auto" w:fill="auto"/>
            <w:noWrap/>
            <w:vAlign w:val="center"/>
            <w:hideMark/>
          </w:tcPr>
          <w:p w14:paraId="0377900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1CDCEE9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19</w:t>
            </w:r>
          </w:p>
        </w:tc>
        <w:tc>
          <w:tcPr>
            <w:tcW w:w="422" w:type="dxa"/>
            <w:tcBorders>
              <w:top w:val="nil"/>
              <w:left w:val="nil"/>
              <w:bottom w:val="nil"/>
              <w:right w:val="nil"/>
            </w:tcBorders>
            <w:shd w:val="clear" w:color="auto" w:fill="auto"/>
            <w:noWrap/>
            <w:vAlign w:val="center"/>
            <w:hideMark/>
          </w:tcPr>
          <w:p w14:paraId="62BA5B2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w:t>
            </w:r>
          </w:p>
        </w:tc>
        <w:tc>
          <w:tcPr>
            <w:tcW w:w="360" w:type="dxa"/>
            <w:tcBorders>
              <w:top w:val="nil"/>
              <w:left w:val="nil"/>
              <w:bottom w:val="nil"/>
              <w:right w:val="nil"/>
            </w:tcBorders>
            <w:shd w:val="clear" w:color="auto" w:fill="auto"/>
            <w:noWrap/>
            <w:vAlign w:val="center"/>
            <w:hideMark/>
          </w:tcPr>
          <w:p w14:paraId="2248569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4C2DB9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1160</w:t>
            </w:r>
          </w:p>
        </w:tc>
        <w:tc>
          <w:tcPr>
            <w:tcW w:w="478" w:type="dxa"/>
            <w:tcBorders>
              <w:top w:val="nil"/>
              <w:left w:val="nil"/>
              <w:bottom w:val="nil"/>
              <w:right w:val="nil"/>
            </w:tcBorders>
            <w:shd w:val="clear" w:color="auto" w:fill="auto"/>
            <w:noWrap/>
            <w:vAlign w:val="center"/>
            <w:hideMark/>
          </w:tcPr>
          <w:p w14:paraId="11292F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483</w:t>
            </w:r>
          </w:p>
        </w:tc>
      </w:tr>
      <w:tr w:rsidR="005025D5" w:rsidRPr="00884C32" w14:paraId="508C3E94"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7ADFE3D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148</w:t>
            </w:r>
          </w:p>
        </w:tc>
        <w:tc>
          <w:tcPr>
            <w:tcW w:w="2539" w:type="dxa"/>
            <w:tcBorders>
              <w:top w:val="nil"/>
              <w:left w:val="nil"/>
              <w:bottom w:val="nil"/>
              <w:right w:val="nil"/>
            </w:tcBorders>
            <w:shd w:val="clear" w:color="auto" w:fill="auto"/>
            <w:noWrap/>
            <w:vAlign w:val="center"/>
            <w:hideMark/>
          </w:tcPr>
          <w:p w14:paraId="7A34C52F"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PYS-2017-200148_02</w:t>
            </w:r>
          </w:p>
        </w:tc>
        <w:tc>
          <w:tcPr>
            <w:tcW w:w="565" w:type="dxa"/>
            <w:tcBorders>
              <w:top w:val="nil"/>
              <w:left w:val="nil"/>
              <w:bottom w:val="nil"/>
              <w:right w:val="nil"/>
            </w:tcBorders>
            <w:shd w:val="clear" w:color="auto" w:fill="auto"/>
            <w:noWrap/>
            <w:vAlign w:val="center"/>
            <w:hideMark/>
          </w:tcPr>
          <w:p w14:paraId="557D95A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31,0</w:t>
            </w:r>
          </w:p>
        </w:tc>
        <w:tc>
          <w:tcPr>
            <w:tcW w:w="553" w:type="dxa"/>
            <w:tcBorders>
              <w:top w:val="nil"/>
              <w:left w:val="nil"/>
              <w:bottom w:val="nil"/>
              <w:right w:val="nil"/>
            </w:tcBorders>
            <w:shd w:val="clear" w:color="auto" w:fill="auto"/>
            <w:noWrap/>
            <w:vAlign w:val="center"/>
            <w:hideMark/>
          </w:tcPr>
          <w:p w14:paraId="4DE42CE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580" w:type="dxa"/>
            <w:tcBorders>
              <w:top w:val="nil"/>
              <w:left w:val="nil"/>
              <w:bottom w:val="nil"/>
              <w:right w:val="nil"/>
            </w:tcBorders>
            <w:shd w:val="clear" w:color="auto" w:fill="auto"/>
            <w:noWrap/>
            <w:vAlign w:val="center"/>
            <w:hideMark/>
          </w:tcPr>
          <w:p w14:paraId="459C251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10,6</w:t>
            </w:r>
          </w:p>
        </w:tc>
        <w:tc>
          <w:tcPr>
            <w:tcW w:w="696" w:type="dxa"/>
            <w:tcBorders>
              <w:top w:val="nil"/>
              <w:left w:val="nil"/>
              <w:bottom w:val="nil"/>
              <w:right w:val="nil"/>
            </w:tcBorders>
            <w:shd w:val="clear" w:color="auto" w:fill="auto"/>
            <w:noWrap/>
            <w:vAlign w:val="center"/>
            <w:hideMark/>
          </w:tcPr>
          <w:p w14:paraId="124899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0,797</w:t>
            </w:r>
          </w:p>
        </w:tc>
        <w:tc>
          <w:tcPr>
            <w:tcW w:w="642" w:type="dxa"/>
            <w:tcBorders>
              <w:top w:val="nil"/>
              <w:left w:val="nil"/>
              <w:bottom w:val="nil"/>
              <w:right w:val="nil"/>
            </w:tcBorders>
            <w:shd w:val="clear" w:color="auto" w:fill="auto"/>
            <w:noWrap/>
            <w:vAlign w:val="center"/>
            <w:hideMark/>
          </w:tcPr>
          <w:p w14:paraId="0623BD6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24259E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478" w:type="dxa"/>
            <w:tcBorders>
              <w:top w:val="nil"/>
              <w:left w:val="nil"/>
              <w:bottom w:val="nil"/>
              <w:right w:val="nil"/>
            </w:tcBorders>
            <w:shd w:val="clear" w:color="auto" w:fill="auto"/>
            <w:noWrap/>
            <w:vAlign w:val="center"/>
            <w:hideMark/>
          </w:tcPr>
          <w:p w14:paraId="5238307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581</w:t>
            </w:r>
          </w:p>
        </w:tc>
        <w:tc>
          <w:tcPr>
            <w:tcW w:w="422" w:type="dxa"/>
            <w:tcBorders>
              <w:top w:val="nil"/>
              <w:left w:val="nil"/>
              <w:bottom w:val="nil"/>
              <w:right w:val="nil"/>
            </w:tcBorders>
            <w:shd w:val="clear" w:color="auto" w:fill="auto"/>
            <w:noWrap/>
            <w:vAlign w:val="center"/>
            <w:hideMark/>
          </w:tcPr>
          <w:p w14:paraId="50A937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06B5A3C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w:t>
            </w:r>
          </w:p>
        </w:tc>
        <w:tc>
          <w:tcPr>
            <w:tcW w:w="422" w:type="dxa"/>
            <w:tcBorders>
              <w:top w:val="nil"/>
              <w:left w:val="nil"/>
              <w:bottom w:val="nil"/>
              <w:right w:val="nil"/>
            </w:tcBorders>
            <w:shd w:val="clear" w:color="auto" w:fill="auto"/>
            <w:noWrap/>
            <w:vAlign w:val="center"/>
            <w:hideMark/>
          </w:tcPr>
          <w:p w14:paraId="015967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w:t>
            </w:r>
          </w:p>
        </w:tc>
        <w:tc>
          <w:tcPr>
            <w:tcW w:w="360" w:type="dxa"/>
            <w:tcBorders>
              <w:top w:val="nil"/>
              <w:left w:val="nil"/>
              <w:bottom w:val="nil"/>
              <w:right w:val="nil"/>
            </w:tcBorders>
            <w:shd w:val="clear" w:color="auto" w:fill="auto"/>
            <w:noWrap/>
            <w:vAlign w:val="center"/>
            <w:hideMark/>
          </w:tcPr>
          <w:p w14:paraId="5DDCFCE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67</w:t>
            </w:r>
          </w:p>
        </w:tc>
        <w:tc>
          <w:tcPr>
            <w:tcW w:w="625" w:type="dxa"/>
            <w:tcBorders>
              <w:top w:val="nil"/>
              <w:left w:val="nil"/>
              <w:bottom w:val="nil"/>
              <w:right w:val="nil"/>
            </w:tcBorders>
            <w:shd w:val="clear" w:color="auto" w:fill="auto"/>
            <w:noWrap/>
            <w:vAlign w:val="center"/>
            <w:hideMark/>
          </w:tcPr>
          <w:p w14:paraId="01DEA3B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1123</w:t>
            </w:r>
          </w:p>
        </w:tc>
        <w:tc>
          <w:tcPr>
            <w:tcW w:w="478" w:type="dxa"/>
            <w:tcBorders>
              <w:top w:val="nil"/>
              <w:left w:val="nil"/>
              <w:bottom w:val="nil"/>
              <w:right w:val="nil"/>
            </w:tcBorders>
            <w:shd w:val="clear" w:color="auto" w:fill="auto"/>
            <w:noWrap/>
            <w:vAlign w:val="center"/>
            <w:hideMark/>
          </w:tcPr>
          <w:p w14:paraId="553AEC6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467</w:t>
            </w:r>
          </w:p>
        </w:tc>
      </w:tr>
      <w:tr w:rsidR="005025D5" w:rsidRPr="00884C32" w14:paraId="7AA5351E"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F499A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148</w:t>
            </w:r>
          </w:p>
        </w:tc>
        <w:tc>
          <w:tcPr>
            <w:tcW w:w="2539" w:type="dxa"/>
            <w:tcBorders>
              <w:top w:val="nil"/>
              <w:left w:val="nil"/>
              <w:bottom w:val="nil"/>
              <w:right w:val="nil"/>
            </w:tcBorders>
            <w:shd w:val="clear" w:color="auto" w:fill="auto"/>
            <w:noWrap/>
            <w:vAlign w:val="center"/>
            <w:hideMark/>
          </w:tcPr>
          <w:p w14:paraId="35C14E59"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PYS-2017-200148_03</w:t>
            </w:r>
          </w:p>
        </w:tc>
        <w:tc>
          <w:tcPr>
            <w:tcW w:w="565" w:type="dxa"/>
            <w:tcBorders>
              <w:top w:val="nil"/>
              <w:left w:val="nil"/>
              <w:bottom w:val="nil"/>
              <w:right w:val="nil"/>
            </w:tcBorders>
            <w:shd w:val="clear" w:color="auto" w:fill="auto"/>
            <w:noWrap/>
            <w:vAlign w:val="center"/>
            <w:hideMark/>
          </w:tcPr>
          <w:p w14:paraId="53E78D7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28,5</w:t>
            </w:r>
          </w:p>
        </w:tc>
        <w:tc>
          <w:tcPr>
            <w:tcW w:w="553" w:type="dxa"/>
            <w:tcBorders>
              <w:top w:val="nil"/>
              <w:left w:val="nil"/>
              <w:bottom w:val="nil"/>
              <w:right w:val="nil"/>
            </w:tcBorders>
            <w:shd w:val="clear" w:color="auto" w:fill="auto"/>
            <w:noWrap/>
            <w:vAlign w:val="center"/>
            <w:hideMark/>
          </w:tcPr>
          <w:p w14:paraId="7529EB1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642D80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10,9</w:t>
            </w:r>
          </w:p>
        </w:tc>
        <w:tc>
          <w:tcPr>
            <w:tcW w:w="696" w:type="dxa"/>
            <w:tcBorders>
              <w:top w:val="nil"/>
              <w:left w:val="nil"/>
              <w:bottom w:val="nil"/>
              <w:right w:val="nil"/>
            </w:tcBorders>
            <w:shd w:val="clear" w:color="auto" w:fill="auto"/>
            <w:noWrap/>
            <w:vAlign w:val="center"/>
            <w:hideMark/>
          </w:tcPr>
          <w:p w14:paraId="40B39E4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0,798</w:t>
            </w:r>
          </w:p>
        </w:tc>
        <w:tc>
          <w:tcPr>
            <w:tcW w:w="642" w:type="dxa"/>
            <w:tcBorders>
              <w:top w:val="nil"/>
              <w:left w:val="nil"/>
              <w:bottom w:val="nil"/>
              <w:right w:val="nil"/>
            </w:tcBorders>
            <w:shd w:val="clear" w:color="auto" w:fill="auto"/>
            <w:noWrap/>
            <w:vAlign w:val="center"/>
            <w:hideMark/>
          </w:tcPr>
          <w:p w14:paraId="45CBE7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3A6FA97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478" w:type="dxa"/>
            <w:tcBorders>
              <w:top w:val="nil"/>
              <w:left w:val="nil"/>
              <w:bottom w:val="nil"/>
              <w:right w:val="nil"/>
            </w:tcBorders>
            <w:shd w:val="clear" w:color="auto" w:fill="auto"/>
            <w:noWrap/>
            <w:vAlign w:val="center"/>
            <w:hideMark/>
          </w:tcPr>
          <w:p w14:paraId="68C451E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653</w:t>
            </w:r>
          </w:p>
        </w:tc>
        <w:tc>
          <w:tcPr>
            <w:tcW w:w="422" w:type="dxa"/>
            <w:tcBorders>
              <w:top w:val="nil"/>
              <w:left w:val="nil"/>
              <w:bottom w:val="nil"/>
              <w:right w:val="nil"/>
            </w:tcBorders>
            <w:shd w:val="clear" w:color="auto" w:fill="auto"/>
            <w:noWrap/>
            <w:vAlign w:val="center"/>
            <w:hideMark/>
          </w:tcPr>
          <w:p w14:paraId="4E87F74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385" w:type="dxa"/>
            <w:tcBorders>
              <w:top w:val="nil"/>
              <w:left w:val="nil"/>
              <w:bottom w:val="nil"/>
              <w:right w:val="nil"/>
            </w:tcBorders>
            <w:shd w:val="clear" w:color="auto" w:fill="auto"/>
            <w:noWrap/>
            <w:vAlign w:val="center"/>
            <w:hideMark/>
          </w:tcPr>
          <w:p w14:paraId="5126DE4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w:t>
            </w:r>
          </w:p>
        </w:tc>
        <w:tc>
          <w:tcPr>
            <w:tcW w:w="422" w:type="dxa"/>
            <w:tcBorders>
              <w:top w:val="nil"/>
              <w:left w:val="nil"/>
              <w:bottom w:val="nil"/>
              <w:right w:val="nil"/>
            </w:tcBorders>
            <w:shd w:val="clear" w:color="auto" w:fill="auto"/>
            <w:noWrap/>
            <w:vAlign w:val="center"/>
            <w:hideMark/>
          </w:tcPr>
          <w:p w14:paraId="5B2AF29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w:t>
            </w:r>
          </w:p>
        </w:tc>
        <w:tc>
          <w:tcPr>
            <w:tcW w:w="360" w:type="dxa"/>
            <w:tcBorders>
              <w:top w:val="nil"/>
              <w:left w:val="nil"/>
              <w:bottom w:val="nil"/>
              <w:right w:val="nil"/>
            </w:tcBorders>
            <w:shd w:val="clear" w:color="auto" w:fill="auto"/>
            <w:noWrap/>
            <w:vAlign w:val="center"/>
            <w:hideMark/>
          </w:tcPr>
          <w:p w14:paraId="19A92A5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w:t>
            </w:r>
          </w:p>
        </w:tc>
        <w:tc>
          <w:tcPr>
            <w:tcW w:w="625" w:type="dxa"/>
            <w:tcBorders>
              <w:top w:val="nil"/>
              <w:left w:val="nil"/>
              <w:bottom w:val="nil"/>
              <w:right w:val="nil"/>
            </w:tcBorders>
            <w:shd w:val="clear" w:color="auto" w:fill="auto"/>
            <w:noWrap/>
            <w:vAlign w:val="center"/>
            <w:hideMark/>
          </w:tcPr>
          <w:p w14:paraId="09C9971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1090</w:t>
            </w:r>
          </w:p>
        </w:tc>
        <w:tc>
          <w:tcPr>
            <w:tcW w:w="478" w:type="dxa"/>
            <w:tcBorders>
              <w:top w:val="nil"/>
              <w:left w:val="nil"/>
              <w:bottom w:val="nil"/>
              <w:right w:val="nil"/>
            </w:tcBorders>
            <w:shd w:val="clear" w:color="auto" w:fill="auto"/>
            <w:noWrap/>
            <w:vAlign w:val="center"/>
            <w:hideMark/>
          </w:tcPr>
          <w:p w14:paraId="15B5CDC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401</w:t>
            </w:r>
          </w:p>
        </w:tc>
      </w:tr>
      <w:tr w:rsidR="005025D5" w:rsidRPr="00884C32" w14:paraId="6126C1DA"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EF3C59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149</w:t>
            </w:r>
          </w:p>
        </w:tc>
        <w:tc>
          <w:tcPr>
            <w:tcW w:w="2539" w:type="dxa"/>
            <w:tcBorders>
              <w:top w:val="nil"/>
              <w:left w:val="nil"/>
              <w:bottom w:val="nil"/>
              <w:right w:val="nil"/>
            </w:tcBorders>
            <w:shd w:val="clear" w:color="auto" w:fill="auto"/>
            <w:noWrap/>
            <w:vAlign w:val="center"/>
            <w:hideMark/>
          </w:tcPr>
          <w:p w14:paraId="58EF4DAD"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PYS-2017-200149_01</w:t>
            </w:r>
          </w:p>
        </w:tc>
        <w:tc>
          <w:tcPr>
            <w:tcW w:w="565" w:type="dxa"/>
            <w:tcBorders>
              <w:top w:val="nil"/>
              <w:left w:val="nil"/>
              <w:bottom w:val="nil"/>
              <w:right w:val="nil"/>
            </w:tcBorders>
            <w:shd w:val="clear" w:color="auto" w:fill="auto"/>
            <w:noWrap/>
            <w:vAlign w:val="center"/>
            <w:hideMark/>
          </w:tcPr>
          <w:p w14:paraId="6F83C54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27,2</w:t>
            </w:r>
          </w:p>
        </w:tc>
        <w:tc>
          <w:tcPr>
            <w:tcW w:w="553" w:type="dxa"/>
            <w:tcBorders>
              <w:top w:val="nil"/>
              <w:left w:val="nil"/>
              <w:bottom w:val="nil"/>
              <w:right w:val="nil"/>
            </w:tcBorders>
            <w:shd w:val="clear" w:color="auto" w:fill="auto"/>
            <w:noWrap/>
            <w:vAlign w:val="center"/>
            <w:hideMark/>
          </w:tcPr>
          <w:p w14:paraId="2D352AE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580" w:type="dxa"/>
            <w:tcBorders>
              <w:top w:val="nil"/>
              <w:left w:val="nil"/>
              <w:bottom w:val="nil"/>
              <w:right w:val="nil"/>
            </w:tcBorders>
            <w:shd w:val="clear" w:color="auto" w:fill="auto"/>
            <w:noWrap/>
            <w:vAlign w:val="center"/>
            <w:hideMark/>
          </w:tcPr>
          <w:p w14:paraId="6BBC03E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9,3</w:t>
            </w:r>
          </w:p>
        </w:tc>
        <w:tc>
          <w:tcPr>
            <w:tcW w:w="696" w:type="dxa"/>
            <w:tcBorders>
              <w:top w:val="nil"/>
              <w:left w:val="nil"/>
              <w:bottom w:val="nil"/>
              <w:right w:val="nil"/>
            </w:tcBorders>
            <w:shd w:val="clear" w:color="auto" w:fill="auto"/>
            <w:noWrap/>
            <w:vAlign w:val="center"/>
            <w:hideMark/>
          </w:tcPr>
          <w:p w14:paraId="26EFD91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0,832</w:t>
            </w:r>
          </w:p>
        </w:tc>
        <w:tc>
          <w:tcPr>
            <w:tcW w:w="642" w:type="dxa"/>
            <w:tcBorders>
              <w:top w:val="nil"/>
              <w:left w:val="nil"/>
              <w:bottom w:val="nil"/>
              <w:right w:val="nil"/>
            </w:tcBorders>
            <w:shd w:val="clear" w:color="auto" w:fill="auto"/>
            <w:noWrap/>
            <w:vAlign w:val="center"/>
            <w:hideMark/>
          </w:tcPr>
          <w:p w14:paraId="5A691FF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0DFB952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12,9</w:t>
            </w:r>
          </w:p>
        </w:tc>
        <w:tc>
          <w:tcPr>
            <w:tcW w:w="478" w:type="dxa"/>
            <w:tcBorders>
              <w:top w:val="nil"/>
              <w:left w:val="nil"/>
              <w:bottom w:val="nil"/>
              <w:right w:val="nil"/>
            </w:tcBorders>
            <w:shd w:val="clear" w:color="auto" w:fill="auto"/>
            <w:noWrap/>
            <w:vAlign w:val="center"/>
            <w:hideMark/>
          </w:tcPr>
          <w:p w14:paraId="0794E36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653</w:t>
            </w:r>
          </w:p>
        </w:tc>
        <w:tc>
          <w:tcPr>
            <w:tcW w:w="422" w:type="dxa"/>
            <w:tcBorders>
              <w:top w:val="nil"/>
              <w:left w:val="nil"/>
              <w:bottom w:val="nil"/>
              <w:right w:val="nil"/>
            </w:tcBorders>
            <w:shd w:val="clear" w:color="auto" w:fill="auto"/>
            <w:noWrap/>
            <w:vAlign w:val="center"/>
            <w:hideMark/>
          </w:tcPr>
          <w:p w14:paraId="75E422F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4C1EE51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w:t>
            </w:r>
          </w:p>
        </w:tc>
        <w:tc>
          <w:tcPr>
            <w:tcW w:w="422" w:type="dxa"/>
            <w:tcBorders>
              <w:top w:val="nil"/>
              <w:left w:val="nil"/>
              <w:bottom w:val="nil"/>
              <w:right w:val="nil"/>
            </w:tcBorders>
            <w:shd w:val="clear" w:color="auto" w:fill="auto"/>
            <w:noWrap/>
            <w:vAlign w:val="center"/>
            <w:hideMark/>
          </w:tcPr>
          <w:p w14:paraId="5848024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39</w:t>
            </w:r>
          </w:p>
        </w:tc>
        <w:tc>
          <w:tcPr>
            <w:tcW w:w="360" w:type="dxa"/>
            <w:tcBorders>
              <w:top w:val="nil"/>
              <w:left w:val="nil"/>
              <w:bottom w:val="nil"/>
              <w:right w:val="nil"/>
            </w:tcBorders>
            <w:shd w:val="clear" w:color="auto" w:fill="auto"/>
            <w:noWrap/>
            <w:vAlign w:val="center"/>
            <w:hideMark/>
          </w:tcPr>
          <w:p w14:paraId="5D8BD32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62</w:t>
            </w:r>
          </w:p>
        </w:tc>
        <w:tc>
          <w:tcPr>
            <w:tcW w:w="625" w:type="dxa"/>
            <w:tcBorders>
              <w:top w:val="nil"/>
              <w:left w:val="nil"/>
              <w:bottom w:val="nil"/>
              <w:right w:val="nil"/>
            </w:tcBorders>
            <w:shd w:val="clear" w:color="auto" w:fill="auto"/>
            <w:noWrap/>
            <w:vAlign w:val="center"/>
            <w:hideMark/>
          </w:tcPr>
          <w:p w14:paraId="583060F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1595</w:t>
            </w:r>
          </w:p>
        </w:tc>
        <w:tc>
          <w:tcPr>
            <w:tcW w:w="478" w:type="dxa"/>
            <w:tcBorders>
              <w:top w:val="nil"/>
              <w:left w:val="nil"/>
              <w:bottom w:val="nil"/>
              <w:right w:val="nil"/>
            </w:tcBorders>
            <w:shd w:val="clear" w:color="auto" w:fill="auto"/>
            <w:noWrap/>
            <w:vAlign w:val="center"/>
            <w:hideMark/>
          </w:tcPr>
          <w:p w14:paraId="530425B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421</w:t>
            </w:r>
          </w:p>
        </w:tc>
      </w:tr>
      <w:tr w:rsidR="005025D5" w:rsidRPr="00884C32" w14:paraId="3466CB5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26E7BE2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149</w:t>
            </w:r>
          </w:p>
        </w:tc>
        <w:tc>
          <w:tcPr>
            <w:tcW w:w="2539" w:type="dxa"/>
            <w:tcBorders>
              <w:top w:val="nil"/>
              <w:left w:val="nil"/>
              <w:bottom w:val="nil"/>
              <w:right w:val="nil"/>
            </w:tcBorders>
            <w:shd w:val="clear" w:color="auto" w:fill="auto"/>
            <w:noWrap/>
            <w:vAlign w:val="center"/>
            <w:hideMark/>
          </w:tcPr>
          <w:p w14:paraId="2375F472"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PYS-2017-200149_02</w:t>
            </w:r>
          </w:p>
        </w:tc>
        <w:tc>
          <w:tcPr>
            <w:tcW w:w="565" w:type="dxa"/>
            <w:tcBorders>
              <w:top w:val="nil"/>
              <w:left w:val="nil"/>
              <w:bottom w:val="nil"/>
              <w:right w:val="nil"/>
            </w:tcBorders>
            <w:shd w:val="clear" w:color="auto" w:fill="auto"/>
            <w:noWrap/>
            <w:vAlign w:val="center"/>
            <w:hideMark/>
          </w:tcPr>
          <w:p w14:paraId="7F2F87E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27,5</w:t>
            </w:r>
          </w:p>
        </w:tc>
        <w:tc>
          <w:tcPr>
            <w:tcW w:w="553" w:type="dxa"/>
            <w:tcBorders>
              <w:top w:val="nil"/>
              <w:left w:val="nil"/>
              <w:bottom w:val="nil"/>
              <w:right w:val="nil"/>
            </w:tcBorders>
            <w:shd w:val="clear" w:color="auto" w:fill="auto"/>
            <w:noWrap/>
            <w:vAlign w:val="center"/>
            <w:hideMark/>
          </w:tcPr>
          <w:p w14:paraId="5D7EE9D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68DCB27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9,8</w:t>
            </w:r>
          </w:p>
        </w:tc>
        <w:tc>
          <w:tcPr>
            <w:tcW w:w="696" w:type="dxa"/>
            <w:tcBorders>
              <w:top w:val="nil"/>
              <w:left w:val="nil"/>
              <w:bottom w:val="nil"/>
              <w:right w:val="nil"/>
            </w:tcBorders>
            <w:shd w:val="clear" w:color="auto" w:fill="auto"/>
            <w:noWrap/>
            <w:vAlign w:val="center"/>
            <w:hideMark/>
          </w:tcPr>
          <w:p w14:paraId="75B8751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0,820</w:t>
            </w:r>
          </w:p>
        </w:tc>
        <w:tc>
          <w:tcPr>
            <w:tcW w:w="642" w:type="dxa"/>
            <w:tcBorders>
              <w:top w:val="nil"/>
              <w:left w:val="nil"/>
              <w:bottom w:val="nil"/>
              <w:right w:val="nil"/>
            </w:tcBorders>
            <w:shd w:val="clear" w:color="auto" w:fill="auto"/>
            <w:noWrap/>
            <w:vAlign w:val="center"/>
            <w:hideMark/>
          </w:tcPr>
          <w:p w14:paraId="40720EF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72B3DD9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478" w:type="dxa"/>
            <w:tcBorders>
              <w:top w:val="nil"/>
              <w:left w:val="nil"/>
              <w:bottom w:val="nil"/>
              <w:right w:val="nil"/>
            </w:tcBorders>
            <w:shd w:val="clear" w:color="auto" w:fill="auto"/>
            <w:noWrap/>
            <w:vAlign w:val="center"/>
            <w:hideMark/>
          </w:tcPr>
          <w:p w14:paraId="794899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693</w:t>
            </w:r>
          </w:p>
        </w:tc>
        <w:tc>
          <w:tcPr>
            <w:tcW w:w="422" w:type="dxa"/>
            <w:tcBorders>
              <w:top w:val="nil"/>
              <w:left w:val="nil"/>
              <w:bottom w:val="nil"/>
              <w:right w:val="nil"/>
            </w:tcBorders>
            <w:shd w:val="clear" w:color="auto" w:fill="auto"/>
            <w:noWrap/>
            <w:vAlign w:val="center"/>
            <w:hideMark/>
          </w:tcPr>
          <w:p w14:paraId="7135FE2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385" w:type="dxa"/>
            <w:tcBorders>
              <w:top w:val="nil"/>
              <w:left w:val="nil"/>
              <w:bottom w:val="nil"/>
              <w:right w:val="nil"/>
            </w:tcBorders>
            <w:shd w:val="clear" w:color="auto" w:fill="auto"/>
            <w:noWrap/>
            <w:vAlign w:val="center"/>
            <w:hideMark/>
          </w:tcPr>
          <w:p w14:paraId="3F63BD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422" w:type="dxa"/>
            <w:tcBorders>
              <w:top w:val="nil"/>
              <w:left w:val="nil"/>
              <w:bottom w:val="nil"/>
              <w:right w:val="nil"/>
            </w:tcBorders>
            <w:shd w:val="clear" w:color="auto" w:fill="auto"/>
            <w:noWrap/>
            <w:vAlign w:val="center"/>
            <w:hideMark/>
          </w:tcPr>
          <w:p w14:paraId="70609BD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w:t>
            </w:r>
          </w:p>
        </w:tc>
        <w:tc>
          <w:tcPr>
            <w:tcW w:w="360" w:type="dxa"/>
            <w:tcBorders>
              <w:top w:val="nil"/>
              <w:left w:val="nil"/>
              <w:bottom w:val="nil"/>
              <w:right w:val="nil"/>
            </w:tcBorders>
            <w:shd w:val="clear" w:color="auto" w:fill="auto"/>
            <w:noWrap/>
            <w:vAlign w:val="center"/>
            <w:hideMark/>
          </w:tcPr>
          <w:p w14:paraId="4548560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58</w:t>
            </w:r>
          </w:p>
        </w:tc>
        <w:tc>
          <w:tcPr>
            <w:tcW w:w="625" w:type="dxa"/>
            <w:tcBorders>
              <w:top w:val="nil"/>
              <w:left w:val="nil"/>
              <w:bottom w:val="nil"/>
              <w:right w:val="nil"/>
            </w:tcBorders>
            <w:shd w:val="clear" w:color="auto" w:fill="auto"/>
            <w:noWrap/>
            <w:vAlign w:val="center"/>
            <w:hideMark/>
          </w:tcPr>
          <w:p w14:paraId="03196EB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1281</w:t>
            </w:r>
          </w:p>
        </w:tc>
        <w:tc>
          <w:tcPr>
            <w:tcW w:w="478" w:type="dxa"/>
            <w:tcBorders>
              <w:top w:val="nil"/>
              <w:left w:val="nil"/>
              <w:bottom w:val="nil"/>
              <w:right w:val="nil"/>
            </w:tcBorders>
            <w:shd w:val="clear" w:color="auto" w:fill="auto"/>
            <w:noWrap/>
            <w:vAlign w:val="center"/>
            <w:hideMark/>
          </w:tcPr>
          <w:p w14:paraId="01B914F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374</w:t>
            </w:r>
          </w:p>
        </w:tc>
      </w:tr>
      <w:tr w:rsidR="005025D5" w:rsidRPr="00884C32" w14:paraId="66403DB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669461A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149</w:t>
            </w:r>
          </w:p>
        </w:tc>
        <w:tc>
          <w:tcPr>
            <w:tcW w:w="2539" w:type="dxa"/>
            <w:tcBorders>
              <w:top w:val="nil"/>
              <w:left w:val="nil"/>
              <w:bottom w:val="nil"/>
              <w:right w:val="nil"/>
            </w:tcBorders>
            <w:shd w:val="clear" w:color="auto" w:fill="auto"/>
            <w:noWrap/>
            <w:vAlign w:val="center"/>
            <w:hideMark/>
          </w:tcPr>
          <w:p w14:paraId="6573490A"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PYS-2017-200149_03</w:t>
            </w:r>
          </w:p>
        </w:tc>
        <w:tc>
          <w:tcPr>
            <w:tcW w:w="565" w:type="dxa"/>
            <w:tcBorders>
              <w:top w:val="nil"/>
              <w:left w:val="nil"/>
              <w:bottom w:val="nil"/>
              <w:right w:val="nil"/>
            </w:tcBorders>
            <w:shd w:val="clear" w:color="auto" w:fill="auto"/>
            <w:noWrap/>
            <w:vAlign w:val="center"/>
            <w:hideMark/>
          </w:tcPr>
          <w:p w14:paraId="12C5EA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28,4</w:t>
            </w:r>
          </w:p>
        </w:tc>
        <w:tc>
          <w:tcPr>
            <w:tcW w:w="553" w:type="dxa"/>
            <w:tcBorders>
              <w:top w:val="nil"/>
              <w:left w:val="nil"/>
              <w:bottom w:val="nil"/>
              <w:right w:val="nil"/>
            </w:tcBorders>
            <w:shd w:val="clear" w:color="auto" w:fill="auto"/>
            <w:noWrap/>
            <w:vAlign w:val="center"/>
            <w:hideMark/>
          </w:tcPr>
          <w:p w14:paraId="4DCC046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26D264F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10,1</w:t>
            </w:r>
          </w:p>
        </w:tc>
        <w:tc>
          <w:tcPr>
            <w:tcW w:w="696" w:type="dxa"/>
            <w:tcBorders>
              <w:top w:val="nil"/>
              <w:left w:val="nil"/>
              <w:bottom w:val="nil"/>
              <w:right w:val="nil"/>
            </w:tcBorders>
            <w:shd w:val="clear" w:color="auto" w:fill="auto"/>
            <w:noWrap/>
            <w:vAlign w:val="center"/>
            <w:hideMark/>
          </w:tcPr>
          <w:p w14:paraId="70777D3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0,847</w:t>
            </w:r>
          </w:p>
        </w:tc>
        <w:tc>
          <w:tcPr>
            <w:tcW w:w="642" w:type="dxa"/>
            <w:tcBorders>
              <w:top w:val="nil"/>
              <w:left w:val="nil"/>
              <w:bottom w:val="nil"/>
              <w:right w:val="nil"/>
            </w:tcBorders>
            <w:shd w:val="clear" w:color="auto" w:fill="auto"/>
            <w:noWrap/>
            <w:vAlign w:val="center"/>
            <w:hideMark/>
          </w:tcPr>
          <w:p w14:paraId="330B970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5EACA3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478" w:type="dxa"/>
            <w:tcBorders>
              <w:top w:val="nil"/>
              <w:left w:val="nil"/>
              <w:bottom w:val="nil"/>
              <w:right w:val="nil"/>
            </w:tcBorders>
            <w:shd w:val="clear" w:color="auto" w:fill="auto"/>
            <w:noWrap/>
            <w:vAlign w:val="center"/>
            <w:hideMark/>
          </w:tcPr>
          <w:p w14:paraId="20130B4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675</w:t>
            </w:r>
          </w:p>
        </w:tc>
        <w:tc>
          <w:tcPr>
            <w:tcW w:w="422" w:type="dxa"/>
            <w:tcBorders>
              <w:top w:val="nil"/>
              <w:left w:val="nil"/>
              <w:bottom w:val="nil"/>
              <w:right w:val="nil"/>
            </w:tcBorders>
            <w:shd w:val="clear" w:color="auto" w:fill="auto"/>
            <w:noWrap/>
            <w:vAlign w:val="center"/>
            <w:hideMark/>
          </w:tcPr>
          <w:p w14:paraId="15A3F59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385" w:type="dxa"/>
            <w:tcBorders>
              <w:top w:val="nil"/>
              <w:left w:val="nil"/>
              <w:bottom w:val="nil"/>
              <w:right w:val="nil"/>
            </w:tcBorders>
            <w:shd w:val="clear" w:color="auto" w:fill="auto"/>
            <w:noWrap/>
            <w:vAlign w:val="center"/>
            <w:hideMark/>
          </w:tcPr>
          <w:p w14:paraId="4E124D9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422" w:type="dxa"/>
            <w:tcBorders>
              <w:top w:val="nil"/>
              <w:left w:val="nil"/>
              <w:bottom w:val="nil"/>
              <w:right w:val="nil"/>
            </w:tcBorders>
            <w:shd w:val="clear" w:color="auto" w:fill="auto"/>
            <w:noWrap/>
            <w:vAlign w:val="center"/>
            <w:hideMark/>
          </w:tcPr>
          <w:p w14:paraId="2F36A3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w:t>
            </w:r>
          </w:p>
        </w:tc>
        <w:tc>
          <w:tcPr>
            <w:tcW w:w="360" w:type="dxa"/>
            <w:tcBorders>
              <w:top w:val="nil"/>
              <w:left w:val="nil"/>
              <w:bottom w:val="nil"/>
              <w:right w:val="nil"/>
            </w:tcBorders>
            <w:shd w:val="clear" w:color="auto" w:fill="auto"/>
            <w:noWrap/>
            <w:vAlign w:val="center"/>
            <w:hideMark/>
          </w:tcPr>
          <w:p w14:paraId="5E1BAD6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61</w:t>
            </w:r>
          </w:p>
        </w:tc>
        <w:tc>
          <w:tcPr>
            <w:tcW w:w="625" w:type="dxa"/>
            <w:tcBorders>
              <w:top w:val="nil"/>
              <w:left w:val="nil"/>
              <w:bottom w:val="nil"/>
              <w:right w:val="nil"/>
            </w:tcBorders>
            <w:shd w:val="clear" w:color="auto" w:fill="auto"/>
            <w:noWrap/>
            <w:vAlign w:val="center"/>
            <w:hideMark/>
          </w:tcPr>
          <w:p w14:paraId="66D73E0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1324</w:t>
            </w:r>
          </w:p>
        </w:tc>
        <w:tc>
          <w:tcPr>
            <w:tcW w:w="478" w:type="dxa"/>
            <w:tcBorders>
              <w:top w:val="nil"/>
              <w:left w:val="nil"/>
              <w:bottom w:val="nil"/>
              <w:right w:val="nil"/>
            </w:tcBorders>
            <w:shd w:val="clear" w:color="auto" w:fill="auto"/>
            <w:noWrap/>
            <w:vAlign w:val="center"/>
            <w:hideMark/>
          </w:tcPr>
          <w:p w14:paraId="6A73599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416</w:t>
            </w:r>
          </w:p>
        </w:tc>
      </w:tr>
      <w:tr w:rsidR="005025D5" w:rsidRPr="00884C32" w14:paraId="4F38DAC7"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98D2D4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150</w:t>
            </w:r>
          </w:p>
        </w:tc>
        <w:tc>
          <w:tcPr>
            <w:tcW w:w="2539" w:type="dxa"/>
            <w:tcBorders>
              <w:top w:val="nil"/>
              <w:left w:val="nil"/>
              <w:bottom w:val="nil"/>
              <w:right w:val="nil"/>
            </w:tcBorders>
            <w:shd w:val="clear" w:color="auto" w:fill="auto"/>
            <w:noWrap/>
            <w:vAlign w:val="center"/>
            <w:hideMark/>
          </w:tcPr>
          <w:p w14:paraId="480E469F"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PYS-2017-200150_01</w:t>
            </w:r>
          </w:p>
        </w:tc>
        <w:tc>
          <w:tcPr>
            <w:tcW w:w="565" w:type="dxa"/>
            <w:tcBorders>
              <w:top w:val="nil"/>
              <w:left w:val="nil"/>
              <w:bottom w:val="nil"/>
              <w:right w:val="nil"/>
            </w:tcBorders>
            <w:shd w:val="clear" w:color="auto" w:fill="auto"/>
            <w:noWrap/>
            <w:vAlign w:val="center"/>
            <w:hideMark/>
          </w:tcPr>
          <w:p w14:paraId="66B80F1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28,7</w:t>
            </w:r>
          </w:p>
        </w:tc>
        <w:tc>
          <w:tcPr>
            <w:tcW w:w="553" w:type="dxa"/>
            <w:tcBorders>
              <w:top w:val="nil"/>
              <w:left w:val="nil"/>
              <w:bottom w:val="nil"/>
              <w:right w:val="nil"/>
            </w:tcBorders>
            <w:shd w:val="clear" w:color="auto" w:fill="auto"/>
            <w:noWrap/>
            <w:vAlign w:val="center"/>
            <w:hideMark/>
          </w:tcPr>
          <w:p w14:paraId="3E27AA3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580" w:type="dxa"/>
            <w:tcBorders>
              <w:top w:val="nil"/>
              <w:left w:val="nil"/>
              <w:bottom w:val="nil"/>
              <w:right w:val="nil"/>
            </w:tcBorders>
            <w:shd w:val="clear" w:color="auto" w:fill="auto"/>
            <w:noWrap/>
            <w:vAlign w:val="center"/>
            <w:hideMark/>
          </w:tcPr>
          <w:p w14:paraId="12B9D70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8,6</w:t>
            </w:r>
          </w:p>
        </w:tc>
        <w:tc>
          <w:tcPr>
            <w:tcW w:w="696" w:type="dxa"/>
            <w:tcBorders>
              <w:top w:val="nil"/>
              <w:left w:val="nil"/>
              <w:bottom w:val="nil"/>
              <w:right w:val="nil"/>
            </w:tcBorders>
            <w:shd w:val="clear" w:color="auto" w:fill="auto"/>
            <w:noWrap/>
            <w:vAlign w:val="center"/>
            <w:hideMark/>
          </w:tcPr>
          <w:p w14:paraId="7E7BC3B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0,928</w:t>
            </w:r>
          </w:p>
        </w:tc>
        <w:tc>
          <w:tcPr>
            <w:tcW w:w="642" w:type="dxa"/>
            <w:tcBorders>
              <w:top w:val="nil"/>
              <w:left w:val="nil"/>
              <w:bottom w:val="nil"/>
              <w:right w:val="nil"/>
            </w:tcBorders>
            <w:shd w:val="clear" w:color="auto" w:fill="auto"/>
            <w:noWrap/>
            <w:vAlign w:val="center"/>
            <w:hideMark/>
          </w:tcPr>
          <w:p w14:paraId="6D114EC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w:t>
            </w:r>
          </w:p>
        </w:tc>
        <w:tc>
          <w:tcPr>
            <w:tcW w:w="694" w:type="dxa"/>
            <w:tcBorders>
              <w:top w:val="nil"/>
              <w:left w:val="nil"/>
              <w:bottom w:val="nil"/>
              <w:right w:val="nil"/>
            </w:tcBorders>
            <w:shd w:val="clear" w:color="auto" w:fill="auto"/>
            <w:noWrap/>
            <w:vAlign w:val="center"/>
            <w:hideMark/>
          </w:tcPr>
          <w:p w14:paraId="4C08F53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478" w:type="dxa"/>
            <w:tcBorders>
              <w:top w:val="nil"/>
              <w:left w:val="nil"/>
              <w:bottom w:val="nil"/>
              <w:right w:val="nil"/>
            </w:tcBorders>
            <w:shd w:val="clear" w:color="auto" w:fill="auto"/>
            <w:noWrap/>
            <w:vAlign w:val="center"/>
            <w:hideMark/>
          </w:tcPr>
          <w:p w14:paraId="0EB3809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562</w:t>
            </w:r>
          </w:p>
        </w:tc>
        <w:tc>
          <w:tcPr>
            <w:tcW w:w="422" w:type="dxa"/>
            <w:tcBorders>
              <w:top w:val="nil"/>
              <w:left w:val="nil"/>
              <w:bottom w:val="nil"/>
              <w:right w:val="nil"/>
            </w:tcBorders>
            <w:shd w:val="clear" w:color="auto" w:fill="auto"/>
            <w:noWrap/>
            <w:vAlign w:val="center"/>
            <w:hideMark/>
          </w:tcPr>
          <w:p w14:paraId="175808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275491E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26</w:t>
            </w:r>
          </w:p>
        </w:tc>
        <w:tc>
          <w:tcPr>
            <w:tcW w:w="422" w:type="dxa"/>
            <w:tcBorders>
              <w:top w:val="nil"/>
              <w:left w:val="nil"/>
              <w:bottom w:val="nil"/>
              <w:right w:val="nil"/>
            </w:tcBorders>
            <w:shd w:val="clear" w:color="auto" w:fill="auto"/>
            <w:noWrap/>
            <w:vAlign w:val="center"/>
            <w:hideMark/>
          </w:tcPr>
          <w:p w14:paraId="726F2BA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w:t>
            </w:r>
          </w:p>
        </w:tc>
        <w:tc>
          <w:tcPr>
            <w:tcW w:w="360" w:type="dxa"/>
            <w:tcBorders>
              <w:top w:val="nil"/>
              <w:left w:val="nil"/>
              <w:bottom w:val="nil"/>
              <w:right w:val="nil"/>
            </w:tcBorders>
            <w:shd w:val="clear" w:color="auto" w:fill="auto"/>
            <w:noWrap/>
            <w:vAlign w:val="center"/>
            <w:hideMark/>
          </w:tcPr>
          <w:p w14:paraId="2DEB925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70</w:t>
            </w:r>
          </w:p>
        </w:tc>
        <w:tc>
          <w:tcPr>
            <w:tcW w:w="625" w:type="dxa"/>
            <w:tcBorders>
              <w:top w:val="nil"/>
              <w:left w:val="nil"/>
              <w:bottom w:val="nil"/>
              <w:right w:val="nil"/>
            </w:tcBorders>
            <w:shd w:val="clear" w:color="auto" w:fill="auto"/>
            <w:noWrap/>
            <w:vAlign w:val="center"/>
            <w:hideMark/>
          </w:tcPr>
          <w:p w14:paraId="415A159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1357</w:t>
            </w:r>
          </w:p>
        </w:tc>
        <w:tc>
          <w:tcPr>
            <w:tcW w:w="478" w:type="dxa"/>
            <w:tcBorders>
              <w:top w:val="nil"/>
              <w:left w:val="nil"/>
              <w:bottom w:val="nil"/>
              <w:right w:val="nil"/>
            </w:tcBorders>
            <w:shd w:val="clear" w:color="auto" w:fill="auto"/>
            <w:noWrap/>
            <w:vAlign w:val="center"/>
            <w:hideMark/>
          </w:tcPr>
          <w:p w14:paraId="37FBBAC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503</w:t>
            </w:r>
          </w:p>
        </w:tc>
      </w:tr>
      <w:tr w:rsidR="005025D5" w:rsidRPr="00884C32" w14:paraId="35768340"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32DDB8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150</w:t>
            </w:r>
          </w:p>
        </w:tc>
        <w:tc>
          <w:tcPr>
            <w:tcW w:w="2539" w:type="dxa"/>
            <w:tcBorders>
              <w:top w:val="nil"/>
              <w:left w:val="nil"/>
              <w:bottom w:val="nil"/>
              <w:right w:val="nil"/>
            </w:tcBorders>
            <w:shd w:val="clear" w:color="auto" w:fill="auto"/>
            <w:noWrap/>
            <w:vAlign w:val="center"/>
            <w:hideMark/>
          </w:tcPr>
          <w:p w14:paraId="214AF48D"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PYS-2017-200150_02</w:t>
            </w:r>
          </w:p>
        </w:tc>
        <w:tc>
          <w:tcPr>
            <w:tcW w:w="565" w:type="dxa"/>
            <w:tcBorders>
              <w:top w:val="nil"/>
              <w:left w:val="nil"/>
              <w:bottom w:val="nil"/>
              <w:right w:val="nil"/>
            </w:tcBorders>
            <w:shd w:val="clear" w:color="auto" w:fill="auto"/>
            <w:noWrap/>
            <w:vAlign w:val="center"/>
            <w:hideMark/>
          </w:tcPr>
          <w:p w14:paraId="5394956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29,0</w:t>
            </w:r>
          </w:p>
        </w:tc>
        <w:tc>
          <w:tcPr>
            <w:tcW w:w="553" w:type="dxa"/>
            <w:tcBorders>
              <w:top w:val="nil"/>
              <w:left w:val="nil"/>
              <w:bottom w:val="nil"/>
              <w:right w:val="nil"/>
            </w:tcBorders>
            <w:shd w:val="clear" w:color="auto" w:fill="auto"/>
            <w:noWrap/>
            <w:vAlign w:val="center"/>
            <w:hideMark/>
          </w:tcPr>
          <w:p w14:paraId="06342B2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580" w:type="dxa"/>
            <w:tcBorders>
              <w:top w:val="nil"/>
              <w:left w:val="nil"/>
              <w:bottom w:val="nil"/>
              <w:right w:val="nil"/>
            </w:tcBorders>
            <w:shd w:val="clear" w:color="auto" w:fill="auto"/>
            <w:noWrap/>
            <w:vAlign w:val="center"/>
            <w:hideMark/>
          </w:tcPr>
          <w:p w14:paraId="1A68E48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10,0</w:t>
            </w:r>
          </w:p>
        </w:tc>
        <w:tc>
          <w:tcPr>
            <w:tcW w:w="696" w:type="dxa"/>
            <w:tcBorders>
              <w:top w:val="nil"/>
              <w:left w:val="nil"/>
              <w:bottom w:val="nil"/>
              <w:right w:val="nil"/>
            </w:tcBorders>
            <w:shd w:val="clear" w:color="auto" w:fill="auto"/>
            <w:noWrap/>
            <w:vAlign w:val="center"/>
            <w:hideMark/>
          </w:tcPr>
          <w:p w14:paraId="45146C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0,795</w:t>
            </w:r>
          </w:p>
        </w:tc>
        <w:tc>
          <w:tcPr>
            <w:tcW w:w="642" w:type="dxa"/>
            <w:tcBorders>
              <w:top w:val="nil"/>
              <w:left w:val="nil"/>
              <w:bottom w:val="nil"/>
              <w:right w:val="nil"/>
            </w:tcBorders>
            <w:shd w:val="clear" w:color="auto" w:fill="auto"/>
            <w:noWrap/>
            <w:vAlign w:val="center"/>
            <w:hideMark/>
          </w:tcPr>
          <w:p w14:paraId="3B9D14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141B3FE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478" w:type="dxa"/>
            <w:tcBorders>
              <w:top w:val="nil"/>
              <w:left w:val="nil"/>
              <w:bottom w:val="nil"/>
              <w:right w:val="nil"/>
            </w:tcBorders>
            <w:shd w:val="clear" w:color="auto" w:fill="auto"/>
            <w:noWrap/>
            <w:vAlign w:val="center"/>
            <w:hideMark/>
          </w:tcPr>
          <w:p w14:paraId="746EBC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641</w:t>
            </w:r>
          </w:p>
        </w:tc>
        <w:tc>
          <w:tcPr>
            <w:tcW w:w="422" w:type="dxa"/>
            <w:tcBorders>
              <w:top w:val="nil"/>
              <w:left w:val="nil"/>
              <w:bottom w:val="nil"/>
              <w:right w:val="nil"/>
            </w:tcBorders>
            <w:shd w:val="clear" w:color="auto" w:fill="auto"/>
            <w:noWrap/>
            <w:vAlign w:val="center"/>
            <w:hideMark/>
          </w:tcPr>
          <w:p w14:paraId="575106A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5A7881A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w:t>
            </w:r>
          </w:p>
        </w:tc>
        <w:tc>
          <w:tcPr>
            <w:tcW w:w="422" w:type="dxa"/>
            <w:tcBorders>
              <w:top w:val="nil"/>
              <w:left w:val="nil"/>
              <w:bottom w:val="nil"/>
              <w:right w:val="nil"/>
            </w:tcBorders>
            <w:shd w:val="clear" w:color="auto" w:fill="auto"/>
            <w:noWrap/>
            <w:vAlign w:val="center"/>
            <w:hideMark/>
          </w:tcPr>
          <w:p w14:paraId="5C1256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42</w:t>
            </w:r>
          </w:p>
        </w:tc>
        <w:tc>
          <w:tcPr>
            <w:tcW w:w="360" w:type="dxa"/>
            <w:tcBorders>
              <w:top w:val="nil"/>
              <w:left w:val="nil"/>
              <w:bottom w:val="nil"/>
              <w:right w:val="nil"/>
            </w:tcBorders>
            <w:shd w:val="clear" w:color="auto" w:fill="auto"/>
            <w:noWrap/>
            <w:vAlign w:val="center"/>
            <w:hideMark/>
          </w:tcPr>
          <w:p w14:paraId="467B487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69</w:t>
            </w:r>
          </w:p>
        </w:tc>
        <w:tc>
          <w:tcPr>
            <w:tcW w:w="625" w:type="dxa"/>
            <w:tcBorders>
              <w:top w:val="nil"/>
              <w:left w:val="nil"/>
              <w:bottom w:val="nil"/>
              <w:right w:val="nil"/>
            </w:tcBorders>
            <w:shd w:val="clear" w:color="auto" w:fill="auto"/>
            <w:noWrap/>
            <w:vAlign w:val="center"/>
            <w:hideMark/>
          </w:tcPr>
          <w:p w14:paraId="029916F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1408</w:t>
            </w:r>
          </w:p>
        </w:tc>
        <w:tc>
          <w:tcPr>
            <w:tcW w:w="478" w:type="dxa"/>
            <w:tcBorders>
              <w:top w:val="nil"/>
              <w:left w:val="nil"/>
              <w:bottom w:val="nil"/>
              <w:right w:val="nil"/>
            </w:tcBorders>
            <w:shd w:val="clear" w:color="auto" w:fill="auto"/>
            <w:noWrap/>
            <w:vAlign w:val="center"/>
            <w:hideMark/>
          </w:tcPr>
          <w:p w14:paraId="4611D71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430</w:t>
            </w:r>
          </w:p>
        </w:tc>
      </w:tr>
      <w:tr w:rsidR="005025D5" w:rsidRPr="00884C32" w14:paraId="50610F7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E96079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150</w:t>
            </w:r>
          </w:p>
        </w:tc>
        <w:tc>
          <w:tcPr>
            <w:tcW w:w="2539" w:type="dxa"/>
            <w:tcBorders>
              <w:top w:val="nil"/>
              <w:left w:val="nil"/>
              <w:bottom w:val="nil"/>
              <w:right w:val="nil"/>
            </w:tcBorders>
            <w:shd w:val="clear" w:color="auto" w:fill="auto"/>
            <w:noWrap/>
            <w:vAlign w:val="center"/>
            <w:hideMark/>
          </w:tcPr>
          <w:p w14:paraId="7CAD0CEE"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PYS-2017-200150_02</w:t>
            </w:r>
          </w:p>
        </w:tc>
        <w:tc>
          <w:tcPr>
            <w:tcW w:w="565" w:type="dxa"/>
            <w:tcBorders>
              <w:top w:val="nil"/>
              <w:left w:val="nil"/>
              <w:bottom w:val="nil"/>
              <w:right w:val="nil"/>
            </w:tcBorders>
            <w:shd w:val="clear" w:color="auto" w:fill="auto"/>
            <w:noWrap/>
            <w:vAlign w:val="center"/>
            <w:hideMark/>
          </w:tcPr>
          <w:p w14:paraId="15D5FC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29,6</w:t>
            </w:r>
          </w:p>
        </w:tc>
        <w:tc>
          <w:tcPr>
            <w:tcW w:w="553" w:type="dxa"/>
            <w:tcBorders>
              <w:top w:val="nil"/>
              <w:left w:val="nil"/>
              <w:bottom w:val="nil"/>
              <w:right w:val="nil"/>
            </w:tcBorders>
            <w:shd w:val="clear" w:color="auto" w:fill="auto"/>
            <w:noWrap/>
            <w:vAlign w:val="center"/>
            <w:hideMark/>
          </w:tcPr>
          <w:p w14:paraId="4D4C2AC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w:t>
            </w:r>
          </w:p>
        </w:tc>
        <w:tc>
          <w:tcPr>
            <w:tcW w:w="580" w:type="dxa"/>
            <w:tcBorders>
              <w:top w:val="nil"/>
              <w:left w:val="nil"/>
              <w:bottom w:val="nil"/>
              <w:right w:val="nil"/>
            </w:tcBorders>
            <w:shd w:val="clear" w:color="auto" w:fill="auto"/>
            <w:noWrap/>
            <w:vAlign w:val="center"/>
            <w:hideMark/>
          </w:tcPr>
          <w:p w14:paraId="7E1206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8,8</w:t>
            </w:r>
          </w:p>
        </w:tc>
        <w:tc>
          <w:tcPr>
            <w:tcW w:w="696" w:type="dxa"/>
            <w:tcBorders>
              <w:top w:val="nil"/>
              <w:left w:val="nil"/>
              <w:bottom w:val="nil"/>
              <w:right w:val="nil"/>
            </w:tcBorders>
            <w:shd w:val="clear" w:color="auto" w:fill="auto"/>
            <w:noWrap/>
            <w:vAlign w:val="center"/>
            <w:hideMark/>
          </w:tcPr>
          <w:p w14:paraId="149555B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0,952</w:t>
            </w:r>
          </w:p>
        </w:tc>
        <w:tc>
          <w:tcPr>
            <w:tcW w:w="642" w:type="dxa"/>
            <w:tcBorders>
              <w:top w:val="nil"/>
              <w:left w:val="nil"/>
              <w:bottom w:val="nil"/>
              <w:right w:val="nil"/>
            </w:tcBorders>
            <w:shd w:val="clear" w:color="auto" w:fill="auto"/>
            <w:noWrap/>
            <w:vAlign w:val="center"/>
            <w:hideMark/>
          </w:tcPr>
          <w:p w14:paraId="4006E1E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6314C47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478" w:type="dxa"/>
            <w:tcBorders>
              <w:top w:val="nil"/>
              <w:left w:val="nil"/>
              <w:bottom w:val="nil"/>
              <w:right w:val="nil"/>
            </w:tcBorders>
            <w:shd w:val="clear" w:color="auto" w:fill="auto"/>
            <w:noWrap/>
            <w:vAlign w:val="center"/>
            <w:hideMark/>
          </w:tcPr>
          <w:p w14:paraId="2EC0EA0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597</w:t>
            </w:r>
          </w:p>
        </w:tc>
        <w:tc>
          <w:tcPr>
            <w:tcW w:w="422" w:type="dxa"/>
            <w:tcBorders>
              <w:top w:val="nil"/>
              <w:left w:val="nil"/>
              <w:bottom w:val="nil"/>
              <w:right w:val="nil"/>
            </w:tcBorders>
            <w:shd w:val="clear" w:color="auto" w:fill="auto"/>
            <w:noWrap/>
            <w:vAlign w:val="center"/>
            <w:hideMark/>
          </w:tcPr>
          <w:p w14:paraId="39DE291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1ADB337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w:t>
            </w:r>
          </w:p>
        </w:tc>
        <w:tc>
          <w:tcPr>
            <w:tcW w:w="422" w:type="dxa"/>
            <w:tcBorders>
              <w:top w:val="nil"/>
              <w:left w:val="nil"/>
              <w:bottom w:val="nil"/>
              <w:right w:val="nil"/>
            </w:tcBorders>
            <w:shd w:val="clear" w:color="auto" w:fill="auto"/>
            <w:noWrap/>
            <w:vAlign w:val="center"/>
            <w:hideMark/>
          </w:tcPr>
          <w:p w14:paraId="665158F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40</w:t>
            </w:r>
          </w:p>
        </w:tc>
        <w:tc>
          <w:tcPr>
            <w:tcW w:w="360" w:type="dxa"/>
            <w:tcBorders>
              <w:top w:val="nil"/>
              <w:left w:val="nil"/>
              <w:bottom w:val="nil"/>
              <w:right w:val="nil"/>
            </w:tcBorders>
            <w:shd w:val="clear" w:color="auto" w:fill="auto"/>
            <w:noWrap/>
            <w:vAlign w:val="center"/>
            <w:hideMark/>
          </w:tcPr>
          <w:p w14:paraId="59CE7FD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67</w:t>
            </w:r>
          </w:p>
        </w:tc>
        <w:tc>
          <w:tcPr>
            <w:tcW w:w="625" w:type="dxa"/>
            <w:tcBorders>
              <w:top w:val="nil"/>
              <w:left w:val="nil"/>
              <w:bottom w:val="nil"/>
              <w:right w:val="nil"/>
            </w:tcBorders>
            <w:shd w:val="clear" w:color="auto" w:fill="auto"/>
            <w:noWrap/>
            <w:vAlign w:val="center"/>
            <w:hideMark/>
          </w:tcPr>
          <w:p w14:paraId="620BA7A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1425</w:t>
            </w:r>
          </w:p>
        </w:tc>
        <w:tc>
          <w:tcPr>
            <w:tcW w:w="478" w:type="dxa"/>
            <w:tcBorders>
              <w:top w:val="nil"/>
              <w:left w:val="nil"/>
              <w:bottom w:val="nil"/>
              <w:right w:val="nil"/>
            </w:tcBorders>
            <w:shd w:val="clear" w:color="auto" w:fill="auto"/>
            <w:noWrap/>
            <w:vAlign w:val="center"/>
            <w:hideMark/>
          </w:tcPr>
          <w:p w14:paraId="742BD39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497</w:t>
            </w:r>
          </w:p>
        </w:tc>
      </w:tr>
      <w:tr w:rsidR="005025D5" w:rsidRPr="00884C32" w14:paraId="63F3D848"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69BFA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151</w:t>
            </w:r>
          </w:p>
        </w:tc>
        <w:tc>
          <w:tcPr>
            <w:tcW w:w="2539" w:type="dxa"/>
            <w:tcBorders>
              <w:top w:val="nil"/>
              <w:left w:val="nil"/>
              <w:bottom w:val="nil"/>
              <w:right w:val="nil"/>
            </w:tcBorders>
            <w:shd w:val="clear" w:color="auto" w:fill="auto"/>
            <w:noWrap/>
            <w:vAlign w:val="center"/>
            <w:hideMark/>
          </w:tcPr>
          <w:p w14:paraId="18EFE834"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PYS-2017-200151_01</w:t>
            </w:r>
          </w:p>
        </w:tc>
        <w:tc>
          <w:tcPr>
            <w:tcW w:w="565" w:type="dxa"/>
            <w:tcBorders>
              <w:top w:val="nil"/>
              <w:left w:val="nil"/>
              <w:bottom w:val="nil"/>
              <w:right w:val="nil"/>
            </w:tcBorders>
            <w:shd w:val="clear" w:color="auto" w:fill="auto"/>
            <w:noWrap/>
            <w:vAlign w:val="center"/>
            <w:hideMark/>
          </w:tcPr>
          <w:p w14:paraId="46ABD2C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28,2</w:t>
            </w:r>
          </w:p>
        </w:tc>
        <w:tc>
          <w:tcPr>
            <w:tcW w:w="553" w:type="dxa"/>
            <w:tcBorders>
              <w:top w:val="nil"/>
              <w:left w:val="nil"/>
              <w:bottom w:val="nil"/>
              <w:right w:val="nil"/>
            </w:tcBorders>
            <w:shd w:val="clear" w:color="auto" w:fill="auto"/>
            <w:noWrap/>
            <w:vAlign w:val="center"/>
            <w:hideMark/>
          </w:tcPr>
          <w:p w14:paraId="48C300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1,30</w:t>
            </w:r>
          </w:p>
        </w:tc>
        <w:tc>
          <w:tcPr>
            <w:tcW w:w="580" w:type="dxa"/>
            <w:tcBorders>
              <w:top w:val="nil"/>
              <w:left w:val="nil"/>
              <w:bottom w:val="nil"/>
              <w:right w:val="nil"/>
            </w:tcBorders>
            <w:shd w:val="clear" w:color="auto" w:fill="auto"/>
            <w:noWrap/>
            <w:vAlign w:val="center"/>
            <w:hideMark/>
          </w:tcPr>
          <w:p w14:paraId="7BF15C8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8,6</w:t>
            </w:r>
          </w:p>
        </w:tc>
        <w:tc>
          <w:tcPr>
            <w:tcW w:w="696" w:type="dxa"/>
            <w:tcBorders>
              <w:top w:val="nil"/>
              <w:left w:val="nil"/>
              <w:bottom w:val="nil"/>
              <w:right w:val="nil"/>
            </w:tcBorders>
            <w:shd w:val="clear" w:color="auto" w:fill="auto"/>
            <w:noWrap/>
            <w:vAlign w:val="center"/>
            <w:hideMark/>
          </w:tcPr>
          <w:p w14:paraId="75778D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0,801</w:t>
            </w:r>
          </w:p>
        </w:tc>
        <w:tc>
          <w:tcPr>
            <w:tcW w:w="642" w:type="dxa"/>
            <w:tcBorders>
              <w:top w:val="nil"/>
              <w:left w:val="nil"/>
              <w:bottom w:val="nil"/>
              <w:right w:val="nil"/>
            </w:tcBorders>
            <w:shd w:val="clear" w:color="auto" w:fill="auto"/>
            <w:noWrap/>
            <w:vAlign w:val="center"/>
            <w:hideMark/>
          </w:tcPr>
          <w:p w14:paraId="066CBAD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1448C45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478" w:type="dxa"/>
            <w:tcBorders>
              <w:top w:val="nil"/>
              <w:left w:val="nil"/>
              <w:bottom w:val="nil"/>
              <w:right w:val="nil"/>
            </w:tcBorders>
            <w:shd w:val="clear" w:color="auto" w:fill="auto"/>
            <w:noWrap/>
            <w:vAlign w:val="center"/>
            <w:hideMark/>
          </w:tcPr>
          <w:p w14:paraId="46A014B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636</w:t>
            </w:r>
          </w:p>
        </w:tc>
        <w:tc>
          <w:tcPr>
            <w:tcW w:w="422" w:type="dxa"/>
            <w:tcBorders>
              <w:top w:val="nil"/>
              <w:left w:val="nil"/>
              <w:bottom w:val="nil"/>
              <w:right w:val="nil"/>
            </w:tcBorders>
            <w:shd w:val="clear" w:color="auto" w:fill="auto"/>
            <w:noWrap/>
            <w:vAlign w:val="center"/>
            <w:hideMark/>
          </w:tcPr>
          <w:p w14:paraId="0647A0A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385" w:type="dxa"/>
            <w:tcBorders>
              <w:top w:val="nil"/>
              <w:left w:val="nil"/>
              <w:bottom w:val="nil"/>
              <w:right w:val="nil"/>
            </w:tcBorders>
            <w:shd w:val="clear" w:color="auto" w:fill="auto"/>
            <w:noWrap/>
            <w:vAlign w:val="center"/>
            <w:hideMark/>
          </w:tcPr>
          <w:p w14:paraId="04EAD6E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w:t>
            </w:r>
          </w:p>
        </w:tc>
        <w:tc>
          <w:tcPr>
            <w:tcW w:w="422" w:type="dxa"/>
            <w:tcBorders>
              <w:top w:val="nil"/>
              <w:left w:val="nil"/>
              <w:bottom w:val="nil"/>
              <w:right w:val="nil"/>
            </w:tcBorders>
            <w:shd w:val="clear" w:color="auto" w:fill="auto"/>
            <w:noWrap/>
            <w:vAlign w:val="center"/>
            <w:hideMark/>
          </w:tcPr>
          <w:p w14:paraId="4043F4A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36</w:t>
            </w:r>
          </w:p>
        </w:tc>
        <w:tc>
          <w:tcPr>
            <w:tcW w:w="360" w:type="dxa"/>
            <w:tcBorders>
              <w:top w:val="nil"/>
              <w:left w:val="nil"/>
              <w:bottom w:val="nil"/>
              <w:right w:val="nil"/>
            </w:tcBorders>
            <w:shd w:val="clear" w:color="auto" w:fill="auto"/>
            <w:noWrap/>
            <w:vAlign w:val="center"/>
            <w:hideMark/>
          </w:tcPr>
          <w:p w14:paraId="0A0E5B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w:t>
            </w:r>
          </w:p>
        </w:tc>
        <w:tc>
          <w:tcPr>
            <w:tcW w:w="625" w:type="dxa"/>
            <w:tcBorders>
              <w:top w:val="nil"/>
              <w:left w:val="nil"/>
              <w:bottom w:val="nil"/>
              <w:right w:val="nil"/>
            </w:tcBorders>
            <w:shd w:val="clear" w:color="auto" w:fill="auto"/>
            <w:noWrap/>
            <w:vAlign w:val="center"/>
            <w:hideMark/>
          </w:tcPr>
          <w:p w14:paraId="63DDED9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2236</w:t>
            </w:r>
          </w:p>
        </w:tc>
        <w:tc>
          <w:tcPr>
            <w:tcW w:w="478" w:type="dxa"/>
            <w:tcBorders>
              <w:top w:val="nil"/>
              <w:left w:val="nil"/>
              <w:bottom w:val="nil"/>
              <w:right w:val="nil"/>
            </w:tcBorders>
            <w:shd w:val="clear" w:color="auto" w:fill="auto"/>
            <w:noWrap/>
            <w:vAlign w:val="center"/>
            <w:hideMark/>
          </w:tcPr>
          <w:p w14:paraId="53F11D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438</w:t>
            </w:r>
          </w:p>
        </w:tc>
      </w:tr>
      <w:tr w:rsidR="005025D5" w:rsidRPr="00884C32" w14:paraId="2AD857FB"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1CBD1F3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151</w:t>
            </w:r>
          </w:p>
        </w:tc>
        <w:tc>
          <w:tcPr>
            <w:tcW w:w="2539" w:type="dxa"/>
            <w:tcBorders>
              <w:top w:val="nil"/>
              <w:left w:val="nil"/>
              <w:bottom w:val="nil"/>
              <w:right w:val="nil"/>
            </w:tcBorders>
            <w:shd w:val="clear" w:color="auto" w:fill="auto"/>
            <w:noWrap/>
            <w:vAlign w:val="center"/>
            <w:hideMark/>
          </w:tcPr>
          <w:p w14:paraId="1E6371C0"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PYS-2017-200151_04</w:t>
            </w:r>
          </w:p>
        </w:tc>
        <w:tc>
          <w:tcPr>
            <w:tcW w:w="565" w:type="dxa"/>
            <w:tcBorders>
              <w:top w:val="nil"/>
              <w:left w:val="nil"/>
              <w:bottom w:val="nil"/>
              <w:right w:val="nil"/>
            </w:tcBorders>
            <w:shd w:val="clear" w:color="auto" w:fill="auto"/>
            <w:noWrap/>
            <w:vAlign w:val="center"/>
            <w:hideMark/>
          </w:tcPr>
          <w:p w14:paraId="680F946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29,7</w:t>
            </w:r>
          </w:p>
        </w:tc>
        <w:tc>
          <w:tcPr>
            <w:tcW w:w="553" w:type="dxa"/>
            <w:tcBorders>
              <w:top w:val="nil"/>
              <w:left w:val="nil"/>
              <w:bottom w:val="nil"/>
              <w:right w:val="nil"/>
            </w:tcBorders>
            <w:shd w:val="clear" w:color="auto" w:fill="auto"/>
            <w:noWrap/>
            <w:vAlign w:val="center"/>
            <w:hideMark/>
          </w:tcPr>
          <w:p w14:paraId="38BC784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580" w:type="dxa"/>
            <w:tcBorders>
              <w:top w:val="nil"/>
              <w:left w:val="nil"/>
              <w:bottom w:val="nil"/>
              <w:right w:val="nil"/>
            </w:tcBorders>
            <w:shd w:val="clear" w:color="auto" w:fill="auto"/>
            <w:noWrap/>
            <w:vAlign w:val="center"/>
            <w:hideMark/>
          </w:tcPr>
          <w:p w14:paraId="315FEFC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9,1</w:t>
            </w:r>
          </w:p>
        </w:tc>
        <w:tc>
          <w:tcPr>
            <w:tcW w:w="696" w:type="dxa"/>
            <w:tcBorders>
              <w:top w:val="nil"/>
              <w:left w:val="nil"/>
              <w:bottom w:val="nil"/>
              <w:right w:val="nil"/>
            </w:tcBorders>
            <w:shd w:val="clear" w:color="auto" w:fill="auto"/>
            <w:noWrap/>
            <w:vAlign w:val="center"/>
            <w:hideMark/>
          </w:tcPr>
          <w:p w14:paraId="487D610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0,793</w:t>
            </w:r>
          </w:p>
        </w:tc>
        <w:tc>
          <w:tcPr>
            <w:tcW w:w="642" w:type="dxa"/>
            <w:tcBorders>
              <w:top w:val="nil"/>
              <w:left w:val="nil"/>
              <w:bottom w:val="nil"/>
              <w:right w:val="nil"/>
            </w:tcBorders>
            <w:shd w:val="clear" w:color="auto" w:fill="auto"/>
            <w:noWrap/>
            <w:vAlign w:val="center"/>
            <w:hideMark/>
          </w:tcPr>
          <w:p w14:paraId="0D013AC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0339360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w:t>
            </w:r>
          </w:p>
        </w:tc>
        <w:tc>
          <w:tcPr>
            <w:tcW w:w="478" w:type="dxa"/>
            <w:tcBorders>
              <w:top w:val="nil"/>
              <w:left w:val="nil"/>
              <w:bottom w:val="nil"/>
              <w:right w:val="nil"/>
            </w:tcBorders>
            <w:shd w:val="clear" w:color="auto" w:fill="auto"/>
            <w:noWrap/>
            <w:vAlign w:val="center"/>
            <w:hideMark/>
          </w:tcPr>
          <w:p w14:paraId="44DA211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575</w:t>
            </w:r>
          </w:p>
        </w:tc>
        <w:tc>
          <w:tcPr>
            <w:tcW w:w="422" w:type="dxa"/>
            <w:tcBorders>
              <w:top w:val="nil"/>
              <w:left w:val="nil"/>
              <w:bottom w:val="nil"/>
              <w:right w:val="nil"/>
            </w:tcBorders>
            <w:shd w:val="clear" w:color="auto" w:fill="auto"/>
            <w:noWrap/>
            <w:vAlign w:val="center"/>
            <w:hideMark/>
          </w:tcPr>
          <w:p w14:paraId="7F34C0A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25CEDDB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30</w:t>
            </w:r>
          </w:p>
        </w:tc>
        <w:tc>
          <w:tcPr>
            <w:tcW w:w="422" w:type="dxa"/>
            <w:tcBorders>
              <w:top w:val="nil"/>
              <w:left w:val="nil"/>
              <w:bottom w:val="nil"/>
              <w:right w:val="nil"/>
            </w:tcBorders>
            <w:shd w:val="clear" w:color="auto" w:fill="auto"/>
            <w:noWrap/>
            <w:vAlign w:val="center"/>
            <w:hideMark/>
          </w:tcPr>
          <w:p w14:paraId="0C1BBD3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w:t>
            </w:r>
          </w:p>
        </w:tc>
        <w:tc>
          <w:tcPr>
            <w:tcW w:w="360" w:type="dxa"/>
            <w:tcBorders>
              <w:top w:val="nil"/>
              <w:left w:val="nil"/>
              <w:bottom w:val="nil"/>
              <w:right w:val="nil"/>
            </w:tcBorders>
            <w:shd w:val="clear" w:color="auto" w:fill="auto"/>
            <w:noWrap/>
            <w:vAlign w:val="center"/>
            <w:hideMark/>
          </w:tcPr>
          <w:p w14:paraId="1F36F9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w:t>
            </w:r>
          </w:p>
        </w:tc>
        <w:tc>
          <w:tcPr>
            <w:tcW w:w="625" w:type="dxa"/>
            <w:tcBorders>
              <w:top w:val="nil"/>
              <w:left w:val="nil"/>
              <w:bottom w:val="nil"/>
              <w:right w:val="nil"/>
            </w:tcBorders>
            <w:shd w:val="clear" w:color="auto" w:fill="auto"/>
            <w:noWrap/>
            <w:vAlign w:val="center"/>
            <w:hideMark/>
          </w:tcPr>
          <w:p w14:paraId="1AFEC8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2188</w:t>
            </w:r>
          </w:p>
        </w:tc>
        <w:tc>
          <w:tcPr>
            <w:tcW w:w="478" w:type="dxa"/>
            <w:tcBorders>
              <w:top w:val="nil"/>
              <w:left w:val="nil"/>
              <w:bottom w:val="nil"/>
              <w:right w:val="nil"/>
            </w:tcBorders>
            <w:shd w:val="clear" w:color="auto" w:fill="auto"/>
            <w:noWrap/>
            <w:vAlign w:val="center"/>
            <w:hideMark/>
          </w:tcPr>
          <w:p w14:paraId="3B6B9FA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510</w:t>
            </w:r>
          </w:p>
        </w:tc>
      </w:tr>
      <w:tr w:rsidR="005025D5" w:rsidRPr="00884C32" w14:paraId="7DEB8F7A"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8B4064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151</w:t>
            </w:r>
          </w:p>
        </w:tc>
        <w:tc>
          <w:tcPr>
            <w:tcW w:w="2539" w:type="dxa"/>
            <w:tcBorders>
              <w:top w:val="nil"/>
              <w:left w:val="nil"/>
              <w:bottom w:val="nil"/>
              <w:right w:val="nil"/>
            </w:tcBorders>
            <w:shd w:val="clear" w:color="auto" w:fill="auto"/>
            <w:noWrap/>
            <w:vAlign w:val="center"/>
            <w:hideMark/>
          </w:tcPr>
          <w:p w14:paraId="3D60F62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PYS-2017-200151_05</w:t>
            </w:r>
          </w:p>
        </w:tc>
        <w:tc>
          <w:tcPr>
            <w:tcW w:w="565" w:type="dxa"/>
            <w:tcBorders>
              <w:top w:val="nil"/>
              <w:left w:val="nil"/>
              <w:bottom w:val="nil"/>
              <w:right w:val="nil"/>
            </w:tcBorders>
            <w:shd w:val="clear" w:color="auto" w:fill="auto"/>
            <w:noWrap/>
            <w:vAlign w:val="center"/>
            <w:hideMark/>
          </w:tcPr>
          <w:p w14:paraId="4BD030C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27,5</w:t>
            </w:r>
          </w:p>
        </w:tc>
        <w:tc>
          <w:tcPr>
            <w:tcW w:w="553" w:type="dxa"/>
            <w:tcBorders>
              <w:top w:val="nil"/>
              <w:left w:val="nil"/>
              <w:bottom w:val="nil"/>
              <w:right w:val="nil"/>
            </w:tcBorders>
            <w:shd w:val="clear" w:color="auto" w:fill="auto"/>
            <w:noWrap/>
            <w:vAlign w:val="center"/>
            <w:hideMark/>
          </w:tcPr>
          <w:p w14:paraId="0CEB15E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580" w:type="dxa"/>
            <w:tcBorders>
              <w:top w:val="nil"/>
              <w:left w:val="nil"/>
              <w:bottom w:val="nil"/>
              <w:right w:val="nil"/>
            </w:tcBorders>
            <w:shd w:val="clear" w:color="auto" w:fill="auto"/>
            <w:noWrap/>
            <w:vAlign w:val="center"/>
            <w:hideMark/>
          </w:tcPr>
          <w:p w14:paraId="31B35AA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8,8</w:t>
            </w:r>
          </w:p>
        </w:tc>
        <w:tc>
          <w:tcPr>
            <w:tcW w:w="696" w:type="dxa"/>
            <w:tcBorders>
              <w:top w:val="nil"/>
              <w:left w:val="nil"/>
              <w:bottom w:val="nil"/>
              <w:right w:val="nil"/>
            </w:tcBorders>
            <w:shd w:val="clear" w:color="auto" w:fill="auto"/>
            <w:noWrap/>
            <w:vAlign w:val="center"/>
            <w:hideMark/>
          </w:tcPr>
          <w:p w14:paraId="48AA04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0,777</w:t>
            </w:r>
          </w:p>
        </w:tc>
        <w:tc>
          <w:tcPr>
            <w:tcW w:w="642" w:type="dxa"/>
            <w:tcBorders>
              <w:top w:val="nil"/>
              <w:left w:val="nil"/>
              <w:bottom w:val="nil"/>
              <w:right w:val="nil"/>
            </w:tcBorders>
            <w:shd w:val="clear" w:color="auto" w:fill="auto"/>
            <w:noWrap/>
            <w:vAlign w:val="center"/>
            <w:hideMark/>
          </w:tcPr>
          <w:p w14:paraId="3D71D29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52A874F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13,8</w:t>
            </w:r>
          </w:p>
        </w:tc>
        <w:tc>
          <w:tcPr>
            <w:tcW w:w="478" w:type="dxa"/>
            <w:tcBorders>
              <w:top w:val="nil"/>
              <w:left w:val="nil"/>
              <w:bottom w:val="nil"/>
              <w:right w:val="nil"/>
            </w:tcBorders>
            <w:shd w:val="clear" w:color="auto" w:fill="auto"/>
            <w:noWrap/>
            <w:vAlign w:val="center"/>
            <w:hideMark/>
          </w:tcPr>
          <w:p w14:paraId="239C3BF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640</w:t>
            </w:r>
          </w:p>
        </w:tc>
        <w:tc>
          <w:tcPr>
            <w:tcW w:w="422" w:type="dxa"/>
            <w:tcBorders>
              <w:top w:val="nil"/>
              <w:left w:val="nil"/>
              <w:bottom w:val="nil"/>
              <w:right w:val="nil"/>
            </w:tcBorders>
            <w:shd w:val="clear" w:color="auto" w:fill="auto"/>
            <w:noWrap/>
            <w:vAlign w:val="center"/>
            <w:hideMark/>
          </w:tcPr>
          <w:p w14:paraId="3BB44A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385" w:type="dxa"/>
            <w:tcBorders>
              <w:top w:val="nil"/>
              <w:left w:val="nil"/>
              <w:bottom w:val="nil"/>
              <w:right w:val="nil"/>
            </w:tcBorders>
            <w:shd w:val="clear" w:color="auto" w:fill="auto"/>
            <w:noWrap/>
            <w:vAlign w:val="center"/>
            <w:hideMark/>
          </w:tcPr>
          <w:p w14:paraId="0EACCB5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30</w:t>
            </w:r>
          </w:p>
        </w:tc>
        <w:tc>
          <w:tcPr>
            <w:tcW w:w="422" w:type="dxa"/>
            <w:tcBorders>
              <w:top w:val="nil"/>
              <w:left w:val="nil"/>
              <w:bottom w:val="nil"/>
              <w:right w:val="nil"/>
            </w:tcBorders>
            <w:shd w:val="clear" w:color="auto" w:fill="auto"/>
            <w:noWrap/>
            <w:vAlign w:val="center"/>
            <w:hideMark/>
          </w:tcPr>
          <w:p w14:paraId="160161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4E02B15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w:t>
            </w:r>
          </w:p>
        </w:tc>
        <w:tc>
          <w:tcPr>
            <w:tcW w:w="625" w:type="dxa"/>
            <w:tcBorders>
              <w:top w:val="nil"/>
              <w:left w:val="nil"/>
              <w:bottom w:val="nil"/>
              <w:right w:val="nil"/>
            </w:tcBorders>
            <w:shd w:val="clear" w:color="auto" w:fill="auto"/>
            <w:noWrap/>
            <w:vAlign w:val="center"/>
            <w:hideMark/>
          </w:tcPr>
          <w:p w14:paraId="585A394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2206</w:t>
            </w:r>
          </w:p>
        </w:tc>
        <w:tc>
          <w:tcPr>
            <w:tcW w:w="478" w:type="dxa"/>
            <w:tcBorders>
              <w:top w:val="nil"/>
              <w:left w:val="nil"/>
              <w:bottom w:val="nil"/>
              <w:right w:val="nil"/>
            </w:tcBorders>
            <w:shd w:val="clear" w:color="auto" w:fill="auto"/>
            <w:noWrap/>
            <w:vAlign w:val="center"/>
            <w:hideMark/>
          </w:tcPr>
          <w:p w14:paraId="185487D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446</w:t>
            </w:r>
          </w:p>
        </w:tc>
      </w:tr>
      <w:tr w:rsidR="005025D5" w:rsidRPr="00884C32" w14:paraId="0F1232C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50EC35C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152</w:t>
            </w:r>
          </w:p>
        </w:tc>
        <w:tc>
          <w:tcPr>
            <w:tcW w:w="2539" w:type="dxa"/>
            <w:tcBorders>
              <w:top w:val="nil"/>
              <w:left w:val="nil"/>
              <w:bottom w:val="nil"/>
              <w:right w:val="nil"/>
            </w:tcBorders>
            <w:shd w:val="clear" w:color="auto" w:fill="auto"/>
            <w:noWrap/>
            <w:vAlign w:val="center"/>
            <w:hideMark/>
          </w:tcPr>
          <w:p w14:paraId="10D6FF76"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PYS-2017-200152_01</w:t>
            </w:r>
          </w:p>
        </w:tc>
        <w:tc>
          <w:tcPr>
            <w:tcW w:w="565" w:type="dxa"/>
            <w:tcBorders>
              <w:top w:val="nil"/>
              <w:left w:val="nil"/>
              <w:bottom w:val="nil"/>
              <w:right w:val="nil"/>
            </w:tcBorders>
            <w:shd w:val="clear" w:color="auto" w:fill="auto"/>
            <w:noWrap/>
            <w:vAlign w:val="center"/>
            <w:hideMark/>
          </w:tcPr>
          <w:p w14:paraId="23131D3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28,7</w:t>
            </w:r>
          </w:p>
        </w:tc>
        <w:tc>
          <w:tcPr>
            <w:tcW w:w="553" w:type="dxa"/>
            <w:tcBorders>
              <w:top w:val="nil"/>
              <w:left w:val="nil"/>
              <w:bottom w:val="nil"/>
              <w:right w:val="nil"/>
            </w:tcBorders>
            <w:shd w:val="clear" w:color="auto" w:fill="auto"/>
            <w:noWrap/>
            <w:vAlign w:val="center"/>
            <w:hideMark/>
          </w:tcPr>
          <w:p w14:paraId="2F55C96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1,34</w:t>
            </w:r>
          </w:p>
        </w:tc>
        <w:tc>
          <w:tcPr>
            <w:tcW w:w="580" w:type="dxa"/>
            <w:tcBorders>
              <w:top w:val="nil"/>
              <w:left w:val="nil"/>
              <w:bottom w:val="nil"/>
              <w:right w:val="nil"/>
            </w:tcBorders>
            <w:shd w:val="clear" w:color="auto" w:fill="auto"/>
            <w:noWrap/>
            <w:vAlign w:val="center"/>
            <w:hideMark/>
          </w:tcPr>
          <w:p w14:paraId="091BAA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8,4</w:t>
            </w:r>
          </w:p>
        </w:tc>
        <w:tc>
          <w:tcPr>
            <w:tcW w:w="696" w:type="dxa"/>
            <w:tcBorders>
              <w:top w:val="nil"/>
              <w:left w:val="nil"/>
              <w:bottom w:val="nil"/>
              <w:right w:val="nil"/>
            </w:tcBorders>
            <w:shd w:val="clear" w:color="auto" w:fill="auto"/>
            <w:noWrap/>
            <w:vAlign w:val="center"/>
            <w:hideMark/>
          </w:tcPr>
          <w:p w14:paraId="0559070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0,844</w:t>
            </w:r>
          </w:p>
        </w:tc>
        <w:tc>
          <w:tcPr>
            <w:tcW w:w="642" w:type="dxa"/>
            <w:tcBorders>
              <w:top w:val="nil"/>
              <w:left w:val="nil"/>
              <w:bottom w:val="nil"/>
              <w:right w:val="nil"/>
            </w:tcBorders>
            <w:shd w:val="clear" w:color="auto" w:fill="auto"/>
            <w:noWrap/>
            <w:vAlign w:val="center"/>
            <w:hideMark/>
          </w:tcPr>
          <w:p w14:paraId="436E724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2,4</w:t>
            </w:r>
          </w:p>
        </w:tc>
        <w:tc>
          <w:tcPr>
            <w:tcW w:w="694" w:type="dxa"/>
            <w:tcBorders>
              <w:top w:val="nil"/>
              <w:left w:val="nil"/>
              <w:bottom w:val="nil"/>
              <w:right w:val="nil"/>
            </w:tcBorders>
            <w:shd w:val="clear" w:color="auto" w:fill="auto"/>
            <w:noWrap/>
            <w:vAlign w:val="center"/>
            <w:hideMark/>
          </w:tcPr>
          <w:p w14:paraId="7F21E6A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13,1</w:t>
            </w:r>
          </w:p>
        </w:tc>
        <w:tc>
          <w:tcPr>
            <w:tcW w:w="478" w:type="dxa"/>
            <w:tcBorders>
              <w:top w:val="nil"/>
              <w:left w:val="nil"/>
              <w:bottom w:val="nil"/>
              <w:right w:val="nil"/>
            </w:tcBorders>
            <w:shd w:val="clear" w:color="auto" w:fill="auto"/>
            <w:noWrap/>
            <w:vAlign w:val="center"/>
            <w:hideMark/>
          </w:tcPr>
          <w:p w14:paraId="52997F1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625</w:t>
            </w:r>
          </w:p>
        </w:tc>
        <w:tc>
          <w:tcPr>
            <w:tcW w:w="422" w:type="dxa"/>
            <w:tcBorders>
              <w:top w:val="nil"/>
              <w:left w:val="nil"/>
              <w:bottom w:val="nil"/>
              <w:right w:val="nil"/>
            </w:tcBorders>
            <w:shd w:val="clear" w:color="auto" w:fill="auto"/>
            <w:noWrap/>
            <w:vAlign w:val="center"/>
            <w:hideMark/>
          </w:tcPr>
          <w:p w14:paraId="65AE40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68DDBA4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w:t>
            </w:r>
          </w:p>
        </w:tc>
        <w:tc>
          <w:tcPr>
            <w:tcW w:w="422" w:type="dxa"/>
            <w:tcBorders>
              <w:top w:val="nil"/>
              <w:left w:val="nil"/>
              <w:bottom w:val="nil"/>
              <w:right w:val="nil"/>
            </w:tcBorders>
            <w:shd w:val="clear" w:color="auto" w:fill="auto"/>
            <w:noWrap/>
            <w:vAlign w:val="center"/>
            <w:hideMark/>
          </w:tcPr>
          <w:p w14:paraId="1D3FFC4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38</w:t>
            </w:r>
          </w:p>
        </w:tc>
        <w:tc>
          <w:tcPr>
            <w:tcW w:w="360" w:type="dxa"/>
            <w:tcBorders>
              <w:top w:val="nil"/>
              <w:left w:val="nil"/>
              <w:bottom w:val="nil"/>
              <w:right w:val="nil"/>
            </w:tcBorders>
            <w:shd w:val="clear" w:color="auto" w:fill="auto"/>
            <w:noWrap/>
            <w:vAlign w:val="center"/>
            <w:hideMark/>
          </w:tcPr>
          <w:p w14:paraId="3ABEECE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w:t>
            </w:r>
          </w:p>
        </w:tc>
        <w:tc>
          <w:tcPr>
            <w:tcW w:w="625" w:type="dxa"/>
            <w:tcBorders>
              <w:top w:val="nil"/>
              <w:left w:val="nil"/>
              <w:bottom w:val="nil"/>
              <w:right w:val="nil"/>
            </w:tcBorders>
            <w:shd w:val="clear" w:color="auto" w:fill="auto"/>
            <w:noWrap/>
            <w:vAlign w:val="center"/>
            <w:hideMark/>
          </w:tcPr>
          <w:p w14:paraId="4992B54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1432</w:t>
            </w:r>
          </w:p>
        </w:tc>
        <w:tc>
          <w:tcPr>
            <w:tcW w:w="478" w:type="dxa"/>
            <w:tcBorders>
              <w:top w:val="nil"/>
              <w:left w:val="nil"/>
              <w:bottom w:val="nil"/>
              <w:right w:val="nil"/>
            </w:tcBorders>
            <w:shd w:val="clear" w:color="auto" w:fill="auto"/>
            <w:noWrap/>
            <w:vAlign w:val="center"/>
            <w:hideMark/>
          </w:tcPr>
          <w:p w14:paraId="1C41457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437</w:t>
            </w:r>
          </w:p>
        </w:tc>
      </w:tr>
      <w:tr w:rsidR="005025D5" w:rsidRPr="00884C32" w14:paraId="6873ADB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4831F81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152</w:t>
            </w:r>
          </w:p>
        </w:tc>
        <w:tc>
          <w:tcPr>
            <w:tcW w:w="2539" w:type="dxa"/>
            <w:tcBorders>
              <w:top w:val="nil"/>
              <w:left w:val="nil"/>
              <w:bottom w:val="nil"/>
              <w:right w:val="nil"/>
            </w:tcBorders>
            <w:shd w:val="clear" w:color="auto" w:fill="auto"/>
            <w:noWrap/>
            <w:vAlign w:val="center"/>
            <w:hideMark/>
          </w:tcPr>
          <w:p w14:paraId="40088737"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PYS-2017-200152_02</w:t>
            </w:r>
          </w:p>
        </w:tc>
        <w:tc>
          <w:tcPr>
            <w:tcW w:w="565" w:type="dxa"/>
            <w:tcBorders>
              <w:top w:val="nil"/>
              <w:left w:val="nil"/>
              <w:bottom w:val="nil"/>
              <w:right w:val="nil"/>
            </w:tcBorders>
            <w:shd w:val="clear" w:color="auto" w:fill="auto"/>
            <w:noWrap/>
            <w:vAlign w:val="center"/>
            <w:hideMark/>
          </w:tcPr>
          <w:p w14:paraId="22382D8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29,7</w:t>
            </w:r>
          </w:p>
        </w:tc>
        <w:tc>
          <w:tcPr>
            <w:tcW w:w="553" w:type="dxa"/>
            <w:tcBorders>
              <w:top w:val="nil"/>
              <w:left w:val="nil"/>
              <w:bottom w:val="nil"/>
              <w:right w:val="nil"/>
            </w:tcBorders>
            <w:shd w:val="clear" w:color="auto" w:fill="auto"/>
            <w:noWrap/>
            <w:vAlign w:val="center"/>
            <w:hideMark/>
          </w:tcPr>
          <w:p w14:paraId="6037B17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1,38</w:t>
            </w:r>
          </w:p>
        </w:tc>
        <w:tc>
          <w:tcPr>
            <w:tcW w:w="580" w:type="dxa"/>
            <w:tcBorders>
              <w:top w:val="nil"/>
              <w:left w:val="nil"/>
              <w:bottom w:val="nil"/>
              <w:right w:val="nil"/>
            </w:tcBorders>
            <w:shd w:val="clear" w:color="auto" w:fill="auto"/>
            <w:noWrap/>
            <w:vAlign w:val="center"/>
            <w:hideMark/>
          </w:tcPr>
          <w:p w14:paraId="53A0141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8,6</w:t>
            </w:r>
          </w:p>
        </w:tc>
        <w:tc>
          <w:tcPr>
            <w:tcW w:w="696" w:type="dxa"/>
            <w:tcBorders>
              <w:top w:val="nil"/>
              <w:left w:val="nil"/>
              <w:bottom w:val="nil"/>
              <w:right w:val="nil"/>
            </w:tcBorders>
            <w:shd w:val="clear" w:color="auto" w:fill="auto"/>
            <w:noWrap/>
            <w:vAlign w:val="center"/>
            <w:hideMark/>
          </w:tcPr>
          <w:p w14:paraId="3F30C6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0,861</w:t>
            </w:r>
          </w:p>
        </w:tc>
        <w:tc>
          <w:tcPr>
            <w:tcW w:w="642" w:type="dxa"/>
            <w:tcBorders>
              <w:top w:val="nil"/>
              <w:left w:val="nil"/>
              <w:bottom w:val="nil"/>
              <w:right w:val="nil"/>
            </w:tcBorders>
            <w:shd w:val="clear" w:color="auto" w:fill="auto"/>
            <w:noWrap/>
            <w:vAlign w:val="center"/>
            <w:hideMark/>
          </w:tcPr>
          <w:p w14:paraId="4D4387E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694" w:type="dxa"/>
            <w:tcBorders>
              <w:top w:val="nil"/>
              <w:left w:val="nil"/>
              <w:bottom w:val="nil"/>
              <w:right w:val="nil"/>
            </w:tcBorders>
            <w:shd w:val="clear" w:color="auto" w:fill="auto"/>
            <w:noWrap/>
            <w:vAlign w:val="center"/>
            <w:hideMark/>
          </w:tcPr>
          <w:p w14:paraId="32C1C90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478" w:type="dxa"/>
            <w:tcBorders>
              <w:top w:val="nil"/>
              <w:left w:val="nil"/>
              <w:bottom w:val="nil"/>
              <w:right w:val="nil"/>
            </w:tcBorders>
            <w:shd w:val="clear" w:color="auto" w:fill="auto"/>
            <w:noWrap/>
            <w:vAlign w:val="center"/>
            <w:hideMark/>
          </w:tcPr>
          <w:p w14:paraId="4F4A64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553</w:t>
            </w:r>
          </w:p>
        </w:tc>
        <w:tc>
          <w:tcPr>
            <w:tcW w:w="422" w:type="dxa"/>
            <w:tcBorders>
              <w:top w:val="nil"/>
              <w:left w:val="nil"/>
              <w:bottom w:val="nil"/>
              <w:right w:val="nil"/>
            </w:tcBorders>
            <w:shd w:val="clear" w:color="auto" w:fill="auto"/>
            <w:noWrap/>
            <w:vAlign w:val="center"/>
            <w:hideMark/>
          </w:tcPr>
          <w:p w14:paraId="740B6EA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75A0379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27</w:t>
            </w:r>
          </w:p>
        </w:tc>
        <w:tc>
          <w:tcPr>
            <w:tcW w:w="422" w:type="dxa"/>
            <w:tcBorders>
              <w:top w:val="nil"/>
              <w:left w:val="nil"/>
              <w:bottom w:val="nil"/>
              <w:right w:val="nil"/>
            </w:tcBorders>
            <w:shd w:val="clear" w:color="auto" w:fill="auto"/>
            <w:noWrap/>
            <w:vAlign w:val="center"/>
            <w:hideMark/>
          </w:tcPr>
          <w:p w14:paraId="1E813D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5F1B60A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63</w:t>
            </w:r>
          </w:p>
        </w:tc>
        <w:tc>
          <w:tcPr>
            <w:tcW w:w="625" w:type="dxa"/>
            <w:tcBorders>
              <w:top w:val="nil"/>
              <w:left w:val="nil"/>
              <w:bottom w:val="nil"/>
              <w:right w:val="nil"/>
            </w:tcBorders>
            <w:shd w:val="clear" w:color="auto" w:fill="auto"/>
            <w:noWrap/>
            <w:vAlign w:val="center"/>
            <w:hideMark/>
          </w:tcPr>
          <w:p w14:paraId="385831B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1213</w:t>
            </w:r>
          </w:p>
        </w:tc>
        <w:tc>
          <w:tcPr>
            <w:tcW w:w="478" w:type="dxa"/>
            <w:tcBorders>
              <w:top w:val="nil"/>
              <w:left w:val="nil"/>
              <w:bottom w:val="nil"/>
              <w:right w:val="nil"/>
            </w:tcBorders>
            <w:shd w:val="clear" w:color="auto" w:fill="auto"/>
            <w:noWrap/>
            <w:vAlign w:val="center"/>
            <w:hideMark/>
          </w:tcPr>
          <w:p w14:paraId="2A78697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539</w:t>
            </w:r>
          </w:p>
        </w:tc>
      </w:tr>
      <w:tr w:rsidR="005025D5" w:rsidRPr="00884C32" w14:paraId="4E3A6572"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8DCF08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152</w:t>
            </w:r>
          </w:p>
        </w:tc>
        <w:tc>
          <w:tcPr>
            <w:tcW w:w="2539" w:type="dxa"/>
            <w:tcBorders>
              <w:top w:val="nil"/>
              <w:left w:val="nil"/>
              <w:bottom w:val="nil"/>
              <w:right w:val="nil"/>
            </w:tcBorders>
            <w:shd w:val="clear" w:color="auto" w:fill="auto"/>
            <w:noWrap/>
            <w:vAlign w:val="center"/>
            <w:hideMark/>
          </w:tcPr>
          <w:p w14:paraId="0F03F563"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PYS-2017-200152_03</w:t>
            </w:r>
          </w:p>
        </w:tc>
        <w:tc>
          <w:tcPr>
            <w:tcW w:w="565" w:type="dxa"/>
            <w:tcBorders>
              <w:top w:val="nil"/>
              <w:left w:val="nil"/>
              <w:bottom w:val="nil"/>
              <w:right w:val="nil"/>
            </w:tcBorders>
            <w:shd w:val="clear" w:color="auto" w:fill="auto"/>
            <w:noWrap/>
            <w:vAlign w:val="center"/>
            <w:hideMark/>
          </w:tcPr>
          <w:p w14:paraId="25E98CF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29,1</w:t>
            </w:r>
          </w:p>
        </w:tc>
        <w:tc>
          <w:tcPr>
            <w:tcW w:w="553" w:type="dxa"/>
            <w:tcBorders>
              <w:top w:val="nil"/>
              <w:left w:val="nil"/>
              <w:bottom w:val="nil"/>
              <w:right w:val="nil"/>
            </w:tcBorders>
            <w:shd w:val="clear" w:color="auto" w:fill="auto"/>
            <w:noWrap/>
            <w:vAlign w:val="center"/>
            <w:hideMark/>
          </w:tcPr>
          <w:p w14:paraId="0BD29E5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1,35</w:t>
            </w:r>
          </w:p>
        </w:tc>
        <w:tc>
          <w:tcPr>
            <w:tcW w:w="580" w:type="dxa"/>
            <w:tcBorders>
              <w:top w:val="nil"/>
              <w:left w:val="nil"/>
              <w:bottom w:val="nil"/>
              <w:right w:val="nil"/>
            </w:tcBorders>
            <w:shd w:val="clear" w:color="auto" w:fill="auto"/>
            <w:noWrap/>
            <w:vAlign w:val="center"/>
            <w:hideMark/>
          </w:tcPr>
          <w:p w14:paraId="2A10BC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8,7</w:t>
            </w:r>
          </w:p>
        </w:tc>
        <w:tc>
          <w:tcPr>
            <w:tcW w:w="696" w:type="dxa"/>
            <w:tcBorders>
              <w:top w:val="nil"/>
              <w:left w:val="nil"/>
              <w:bottom w:val="nil"/>
              <w:right w:val="nil"/>
            </w:tcBorders>
            <w:shd w:val="clear" w:color="auto" w:fill="auto"/>
            <w:noWrap/>
            <w:vAlign w:val="center"/>
            <w:hideMark/>
          </w:tcPr>
          <w:p w14:paraId="5F2ADEB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0,848</w:t>
            </w:r>
          </w:p>
        </w:tc>
        <w:tc>
          <w:tcPr>
            <w:tcW w:w="642" w:type="dxa"/>
            <w:tcBorders>
              <w:top w:val="nil"/>
              <w:left w:val="nil"/>
              <w:bottom w:val="nil"/>
              <w:right w:val="nil"/>
            </w:tcBorders>
            <w:shd w:val="clear" w:color="auto" w:fill="auto"/>
            <w:noWrap/>
            <w:vAlign w:val="center"/>
            <w:hideMark/>
          </w:tcPr>
          <w:p w14:paraId="0AAE668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694" w:type="dxa"/>
            <w:tcBorders>
              <w:top w:val="nil"/>
              <w:left w:val="nil"/>
              <w:bottom w:val="nil"/>
              <w:right w:val="nil"/>
            </w:tcBorders>
            <w:shd w:val="clear" w:color="auto" w:fill="auto"/>
            <w:noWrap/>
            <w:vAlign w:val="center"/>
            <w:hideMark/>
          </w:tcPr>
          <w:p w14:paraId="5F9EFE6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478" w:type="dxa"/>
            <w:tcBorders>
              <w:top w:val="nil"/>
              <w:left w:val="nil"/>
              <w:bottom w:val="nil"/>
              <w:right w:val="nil"/>
            </w:tcBorders>
            <w:shd w:val="clear" w:color="auto" w:fill="auto"/>
            <w:noWrap/>
            <w:vAlign w:val="center"/>
            <w:hideMark/>
          </w:tcPr>
          <w:p w14:paraId="7193E28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590</w:t>
            </w:r>
          </w:p>
        </w:tc>
        <w:tc>
          <w:tcPr>
            <w:tcW w:w="422" w:type="dxa"/>
            <w:tcBorders>
              <w:top w:val="nil"/>
              <w:left w:val="nil"/>
              <w:bottom w:val="nil"/>
              <w:right w:val="nil"/>
            </w:tcBorders>
            <w:shd w:val="clear" w:color="auto" w:fill="auto"/>
            <w:noWrap/>
            <w:vAlign w:val="center"/>
            <w:hideMark/>
          </w:tcPr>
          <w:p w14:paraId="51665F0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5F59B2C4"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w:t>
            </w:r>
          </w:p>
        </w:tc>
        <w:tc>
          <w:tcPr>
            <w:tcW w:w="422" w:type="dxa"/>
            <w:tcBorders>
              <w:top w:val="nil"/>
              <w:left w:val="nil"/>
              <w:bottom w:val="nil"/>
              <w:right w:val="nil"/>
            </w:tcBorders>
            <w:shd w:val="clear" w:color="auto" w:fill="auto"/>
            <w:noWrap/>
            <w:vAlign w:val="center"/>
            <w:hideMark/>
          </w:tcPr>
          <w:p w14:paraId="0F2BEDC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37</w:t>
            </w:r>
          </w:p>
        </w:tc>
        <w:tc>
          <w:tcPr>
            <w:tcW w:w="360" w:type="dxa"/>
            <w:tcBorders>
              <w:top w:val="nil"/>
              <w:left w:val="nil"/>
              <w:bottom w:val="nil"/>
              <w:right w:val="nil"/>
            </w:tcBorders>
            <w:shd w:val="clear" w:color="auto" w:fill="auto"/>
            <w:noWrap/>
            <w:vAlign w:val="center"/>
            <w:hideMark/>
          </w:tcPr>
          <w:p w14:paraId="234CFC2D"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w:t>
            </w:r>
          </w:p>
        </w:tc>
        <w:tc>
          <w:tcPr>
            <w:tcW w:w="625" w:type="dxa"/>
            <w:tcBorders>
              <w:top w:val="nil"/>
              <w:left w:val="nil"/>
              <w:bottom w:val="nil"/>
              <w:right w:val="nil"/>
            </w:tcBorders>
            <w:shd w:val="clear" w:color="auto" w:fill="auto"/>
            <w:noWrap/>
            <w:vAlign w:val="center"/>
            <w:hideMark/>
          </w:tcPr>
          <w:p w14:paraId="5B7315E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1397</w:t>
            </w:r>
          </w:p>
        </w:tc>
        <w:tc>
          <w:tcPr>
            <w:tcW w:w="478" w:type="dxa"/>
            <w:tcBorders>
              <w:top w:val="nil"/>
              <w:left w:val="nil"/>
              <w:bottom w:val="nil"/>
              <w:right w:val="nil"/>
            </w:tcBorders>
            <w:shd w:val="clear" w:color="auto" w:fill="auto"/>
            <w:noWrap/>
            <w:vAlign w:val="center"/>
            <w:hideMark/>
          </w:tcPr>
          <w:p w14:paraId="691B0FC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487</w:t>
            </w:r>
          </w:p>
        </w:tc>
      </w:tr>
      <w:tr w:rsidR="005025D5" w:rsidRPr="00884C32" w14:paraId="4985080C"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315299C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153</w:t>
            </w:r>
          </w:p>
        </w:tc>
        <w:tc>
          <w:tcPr>
            <w:tcW w:w="2539" w:type="dxa"/>
            <w:tcBorders>
              <w:top w:val="nil"/>
              <w:left w:val="nil"/>
              <w:bottom w:val="nil"/>
              <w:right w:val="nil"/>
            </w:tcBorders>
            <w:shd w:val="clear" w:color="auto" w:fill="auto"/>
            <w:noWrap/>
            <w:vAlign w:val="center"/>
            <w:hideMark/>
          </w:tcPr>
          <w:p w14:paraId="48E37A6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PYS-2017-200153_01</w:t>
            </w:r>
          </w:p>
        </w:tc>
        <w:tc>
          <w:tcPr>
            <w:tcW w:w="565" w:type="dxa"/>
            <w:tcBorders>
              <w:top w:val="nil"/>
              <w:left w:val="nil"/>
              <w:bottom w:val="nil"/>
              <w:right w:val="nil"/>
            </w:tcBorders>
            <w:shd w:val="clear" w:color="auto" w:fill="auto"/>
            <w:noWrap/>
            <w:vAlign w:val="center"/>
            <w:hideMark/>
          </w:tcPr>
          <w:p w14:paraId="59DBCA5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28,2</w:t>
            </w:r>
          </w:p>
        </w:tc>
        <w:tc>
          <w:tcPr>
            <w:tcW w:w="553" w:type="dxa"/>
            <w:tcBorders>
              <w:top w:val="nil"/>
              <w:left w:val="nil"/>
              <w:bottom w:val="nil"/>
              <w:right w:val="nil"/>
            </w:tcBorders>
            <w:shd w:val="clear" w:color="auto" w:fill="auto"/>
            <w:noWrap/>
            <w:vAlign w:val="center"/>
            <w:hideMark/>
          </w:tcPr>
          <w:p w14:paraId="5FED336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580" w:type="dxa"/>
            <w:tcBorders>
              <w:top w:val="nil"/>
              <w:left w:val="nil"/>
              <w:bottom w:val="nil"/>
              <w:right w:val="nil"/>
            </w:tcBorders>
            <w:shd w:val="clear" w:color="auto" w:fill="auto"/>
            <w:noWrap/>
            <w:vAlign w:val="center"/>
            <w:hideMark/>
          </w:tcPr>
          <w:p w14:paraId="29DAF10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8,1</w:t>
            </w:r>
          </w:p>
        </w:tc>
        <w:tc>
          <w:tcPr>
            <w:tcW w:w="696" w:type="dxa"/>
            <w:tcBorders>
              <w:top w:val="nil"/>
              <w:left w:val="nil"/>
              <w:bottom w:val="nil"/>
              <w:right w:val="nil"/>
            </w:tcBorders>
            <w:shd w:val="clear" w:color="auto" w:fill="auto"/>
            <w:noWrap/>
            <w:vAlign w:val="center"/>
            <w:hideMark/>
          </w:tcPr>
          <w:p w14:paraId="4F5D933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0,800</w:t>
            </w:r>
          </w:p>
        </w:tc>
        <w:tc>
          <w:tcPr>
            <w:tcW w:w="642" w:type="dxa"/>
            <w:tcBorders>
              <w:top w:val="nil"/>
              <w:left w:val="nil"/>
              <w:bottom w:val="nil"/>
              <w:right w:val="nil"/>
            </w:tcBorders>
            <w:shd w:val="clear" w:color="auto" w:fill="auto"/>
            <w:noWrap/>
            <w:vAlign w:val="center"/>
            <w:hideMark/>
          </w:tcPr>
          <w:p w14:paraId="53E5F14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2,5</w:t>
            </w:r>
          </w:p>
        </w:tc>
        <w:tc>
          <w:tcPr>
            <w:tcW w:w="694" w:type="dxa"/>
            <w:tcBorders>
              <w:top w:val="nil"/>
              <w:left w:val="nil"/>
              <w:bottom w:val="nil"/>
              <w:right w:val="nil"/>
            </w:tcBorders>
            <w:shd w:val="clear" w:color="auto" w:fill="auto"/>
            <w:noWrap/>
            <w:vAlign w:val="center"/>
            <w:hideMark/>
          </w:tcPr>
          <w:p w14:paraId="37674A5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13,2</w:t>
            </w:r>
          </w:p>
        </w:tc>
        <w:tc>
          <w:tcPr>
            <w:tcW w:w="478" w:type="dxa"/>
            <w:tcBorders>
              <w:top w:val="nil"/>
              <w:left w:val="nil"/>
              <w:bottom w:val="nil"/>
              <w:right w:val="nil"/>
            </w:tcBorders>
            <w:shd w:val="clear" w:color="auto" w:fill="auto"/>
            <w:noWrap/>
            <w:vAlign w:val="center"/>
            <w:hideMark/>
          </w:tcPr>
          <w:p w14:paraId="109C32B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565</w:t>
            </w:r>
          </w:p>
        </w:tc>
        <w:tc>
          <w:tcPr>
            <w:tcW w:w="422" w:type="dxa"/>
            <w:tcBorders>
              <w:top w:val="nil"/>
              <w:left w:val="nil"/>
              <w:bottom w:val="nil"/>
              <w:right w:val="nil"/>
            </w:tcBorders>
            <w:shd w:val="clear" w:color="auto" w:fill="auto"/>
            <w:noWrap/>
            <w:vAlign w:val="center"/>
            <w:hideMark/>
          </w:tcPr>
          <w:p w14:paraId="53517B8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22</w:t>
            </w:r>
          </w:p>
        </w:tc>
        <w:tc>
          <w:tcPr>
            <w:tcW w:w="385" w:type="dxa"/>
            <w:tcBorders>
              <w:top w:val="nil"/>
              <w:left w:val="nil"/>
              <w:bottom w:val="nil"/>
              <w:right w:val="nil"/>
            </w:tcBorders>
            <w:shd w:val="clear" w:color="auto" w:fill="auto"/>
            <w:noWrap/>
            <w:vAlign w:val="center"/>
            <w:hideMark/>
          </w:tcPr>
          <w:p w14:paraId="77FCD1F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w:t>
            </w:r>
          </w:p>
        </w:tc>
        <w:tc>
          <w:tcPr>
            <w:tcW w:w="422" w:type="dxa"/>
            <w:tcBorders>
              <w:top w:val="nil"/>
              <w:left w:val="nil"/>
              <w:bottom w:val="nil"/>
              <w:right w:val="nil"/>
            </w:tcBorders>
            <w:shd w:val="clear" w:color="auto" w:fill="auto"/>
            <w:noWrap/>
            <w:vAlign w:val="center"/>
            <w:hideMark/>
          </w:tcPr>
          <w:p w14:paraId="390FEE7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nil"/>
              <w:right w:val="nil"/>
            </w:tcBorders>
            <w:shd w:val="clear" w:color="auto" w:fill="auto"/>
            <w:noWrap/>
            <w:vAlign w:val="center"/>
            <w:hideMark/>
          </w:tcPr>
          <w:p w14:paraId="333BF6E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64</w:t>
            </w:r>
          </w:p>
        </w:tc>
        <w:tc>
          <w:tcPr>
            <w:tcW w:w="625" w:type="dxa"/>
            <w:tcBorders>
              <w:top w:val="nil"/>
              <w:left w:val="nil"/>
              <w:bottom w:val="nil"/>
              <w:right w:val="nil"/>
            </w:tcBorders>
            <w:shd w:val="clear" w:color="auto" w:fill="auto"/>
            <w:noWrap/>
            <w:vAlign w:val="center"/>
            <w:hideMark/>
          </w:tcPr>
          <w:p w14:paraId="1E7C44E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1640</w:t>
            </w:r>
          </w:p>
        </w:tc>
        <w:tc>
          <w:tcPr>
            <w:tcW w:w="478" w:type="dxa"/>
            <w:tcBorders>
              <w:top w:val="nil"/>
              <w:left w:val="nil"/>
              <w:bottom w:val="nil"/>
              <w:right w:val="nil"/>
            </w:tcBorders>
            <w:shd w:val="clear" w:color="auto" w:fill="auto"/>
            <w:noWrap/>
            <w:vAlign w:val="center"/>
            <w:hideMark/>
          </w:tcPr>
          <w:p w14:paraId="206B255C"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536</w:t>
            </w:r>
          </w:p>
        </w:tc>
      </w:tr>
      <w:tr w:rsidR="005025D5" w:rsidRPr="00884C32" w14:paraId="4E940BE0" w14:textId="77777777" w:rsidTr="00B86A6C">
        <w:trPr>
          <w:trHeight w:val="283"/>
          <w:jc w:val="center"/>
        </w:trPr>
        <w:tc>
          <w:tcPr>
            <w:tcW w:w="654" w:type="dxa"/>
            <w:tcBorders>
              <w:top w:val="nil"/>
              <w:left w:val="nil"/>
              <w:bottom w:val="nil"/>
              <w:right w:val="nil"/>
            </w:tcBorders>
            <w:shd w:val="clear" w:color="auto" w:fill="auto"/>
            <w:noWrap/>
            <w:vAlign w:val="center"/>
            <w:hideMark/>
          </w:tcPr>
          <w:p w14:paraId="0F9295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153</w:t>
            </w:r>
          </w:p>
        </w:tc>
        <w:tc>
          <w:tcPr>
            <w:tcW w:w="2539" w:type="dxa"/>
            <w:tcBorders>
              <w:top w:val="nil"/>
              <w:left w:val="nil"/>
              <w:bottom w:val="nil"/>
              <w:right w:val="nil"/>
            </w:tcBorders>
            <w:shd w:val="clear" w:color="auto" w:fill="auto"/>
            <w:noWrap/>
            <w:vAlign w:val="center"/>
            <w:hideMark/>
          </w:tcPr>
          <w:p w14:paraId="056E804E"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PYS-2017-200153_02</w:t>
            </w:r>
          </w:p>
        </w:tc>
        <w:tc>
          <w:tcPr>
            <w:tcW w:w="565" w:type="dxa"/>
            <w:tcBorders>
              <w:top w:val="nil"/>
              <w:left w:val="nil"/>
              <w:bottom w:val="nil"/>
              <w:right w:val="nil"/>
            </w:tcBorders>
            <w:shd w:val="clear" w:color="auto" w:fill="auto"/>
            <w:noWrap/>
            <w:vAlign w:val="center"/>
            <w:hideMark/>
          </w:tcPr>
          <w:p w14:paraId="7B3CE7D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29,7</w:t>
            </w:r>
          </w:p>
        </w:tc>
        <w:tc>
          <w:tcPr>
            <w:tcW w:w="553" w:type="dxa"/>
            <w:tcBorders>
              <w:top w:val="nil"/>
              <w:left w:val="nil"/>
              <w:bottom w:val="nil"/>
              <w:right w:val="nil"/>
            </w:tcBorders>
            <w:shd w:val="clear" w:color="auto" w:fill="auto"/>
            <w:noWrap/>
            <w:vAlign w:val="center"/>
            <w:hideMark/>
          </w:tcPr>
          <w:p w14:paraId="6A97AD4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1,37</w:t>
            </w:r>
          </w:p>
        </w:tc>
        <w:tc>
          <w:tcPr>
            <w:tcW w:w="580" w:type="dxa"/>
            <w:tcBorders>
              <w:top w:val="nil"/>
              <w:left w:val="nil"/>
              <w:bottom w:val="nil"/>
              <w:right w:val="nil"/>
            </w:tcBorders>
            <w:shd w:val="clear" w:color="auto" w:fill="auto"/>
            <w:noWrap/>
            <w:vAlign w:val="center"/>
            <w:hideMark/>
          </w:tcPr>
          <w:p w14:paraId="57DE514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8,4</w:t>
            </w:r>
          </w:p>
        </w:tc>
        <w:tc>
          <w:tcPr>
            <w:tcW w:w="696" w:type="dxa"/>
            <w:tcBorders>
              <w:top w:val="nil"/>
              <w:left w:val="nil"/>
              <w:bottom w:val="nil"/>
              <w:right w:val="nil"/>
            </w:tcBorders>
            <w:shd w:val="clear" w:color="auto" w:fill="auto"/>
            <w:noWrap/>
            <w:vAlign w:val="center"/>
            <w:hideMark/>
          </w:tcPr>
          <w:p w14:paraId="06E1199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0,803</w:t>
            </w:r>
          </w:p>
        </w:tc>
        <w:tc>
          <w:tcPr>
            <w:tcW w:w="642" w:type="dxa"/>
            <w:tcBorders>
              <w:top w:val="nil"/>
              <w:left w:val="nil"/>
              <w:bottom w:val="nil"/>
              <w:right w:val="nil"/>
            </w:tcBorders>
            <w:shd w:val="clear" w:color="auto" w:fill="auto"/>
            <w:noWrap/>
            <w:vAlign w:val="center"/>
            <w:hideMark/>
          </w:tcPr>
          <w:p w14:paraId="04A0697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w:t>
            </w:r>
          </w:p>
        </w:tc>
        <w:tc>
          <w:tcPr>
            <w:tcW w:w="694" w:type="dxa"/>
            <w:tcBorders>
              <w:top w:val="nil"/>
              <w:left w:val="nil"/>
              <w:bottom w:val="nil"/>
              <w:right w:val="nil"/>
            </w:tcBorders>
            <w:shd w:val="clear" w:color="auto" w:fill="auto"/>
            <w:noWrap/>
            <w:vAlign w:val="center"/>
            <w:hideMark/>
          </w:tcPr>
          <w:p w14:paraId="18F9B98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478" w:type="dxa"/>
            <w:tcBorders>
              <w:top w:val="nil"/>
              <w:left w:val="nil"/>
              <w:bottom w:val="nil"/>
              <w:right w:val="nil"/>
            </w:tcBorders>
            <w:shd w:val="clear" w:color="auto" w:fill="auto"/>
            <w:noWrap/>
            <w:vAlign w:val="center"/>
            <w:hideMark/>
          </w:tcPr>
          <w:p w14:paraId="3F4ECFE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665</w:t>
            </w:r>
          </w:p>
        </w:tc>
        <w:tc>
          <w:tcPr>
            <w:tcW w:w="422" w:type="dxa"/>
            <w:tcBorders>
              <w:top w:val="nil"/>
              <w:left w:val="nil"/>
              <w:bottom w:val="nil"/>
              <w:right w:val="nil"/>
            </w:tcBorders>
            <w:shd w:val="clear" w:color="auto" w:fill="auto"/>
            <w:noWrap/>
            <w:vAlign w:val="center"/>
            <w:hideMark/>
          </w:tcPr>
          <w:p w14:paraId="4D8A875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385" w:type="dxa"/>
            <w:tcBorders>
              <w:top w:val="nil"/>
              <w:left w:val="nil"/>
              <w:bottom w:val="nil"/>
              <w:right w:val="nil"/>
            </w:tcBorders>
            <w:shd w:val="clear" w:color="auto" w:fill="auto"/>
            <w:noWrap/>
            <w:vAlign w:val="center"/>
            <w:hideMark/>
          </w:tcPr>
          <w:p w14:paraId="5676035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30</w:t>
            </w:r>
          </w:p>
        </w:tc>
        <w:tc>
          <w:tcPr>
            <w:tcW w:w="422" w:type="dxa"/>
            <w:tcBorders>
              <w:top w:val="nil"/>
              <w:left w:val="nil"/>
              <w:bottom w:val="nil"/>
              <w:right w:val="nil"/>
            </w:tcBorders>
            <w:shd w:val="clear" w:color="auto" w:fill="auto"/>
            <w:noWrap/>
            <w:vAlign w:val="center"/>
            <w:hideMark/>
          </w:tcPr>
          <w:p w14:paraId="086A32E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34</w:t>
            </w:r>
          </w:p>
        </w:tc>
        <w:tc>
          <w:tcPr>
            <w:tcW w:w="360" w:type="dxa"/>
            <w:tcBorders>
              <w:top w:val="nil"/>
              <w:left w:val="nil"/>
              <w:bottom w:val="nil"/>
              <w:right w:val="nil"/>
            </w:tcBorders>
            <w:shd w:val="clear" w:color="auto" w:fill="auto"/>
            <w:noWrap/>
            <w:vAlign w:val="center"/>
            <w:hideMark/>
          </w:tcPr>
          <w:p w14:paraId="6D2FF1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66</w:t>
            </w:r>
          </w:p>
        </w:tc>
        <w:tc>
          <w:tcPr>
            <w:tcW w:w="625" w:type="dxa"/>
            <w:tcBorders>
              <w:top w:val="nil"/>
              <w:left w:val="nil"/>
              <w:bottom w:val="nil"/>
              <w:right w:val="nil"/>
            </w:tcBorders>
            <w:shd w:val="clear" w:color="auto" w:fill="auto"/>
            <w:noWrap/>
            <w:vAlign w:val="center"/>
            <w:hideMark/>
          </w:tcPr>
          <w:p w14:paraId="634FD78B"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2092</w:t>
            </w:r>
          </w:p>
        </w:tc>
        <w:tc>
          <w:tcPr>
            <w:tcW w:w="478" w:type="dxa"/>
            <w:tcBorders>
              <w:top w:val="nil"/>
              <w:left w:val="nil"/>
              <w:bottom w:val="nil"/>
              <w:right w:val="nil"/>
            </w:tcBorders>
            <w:shd w:val="clear" w:color="auto" w:fill="auto"/>
            <w:noWrap/>
            <w:vAlign w:val="center"/>
            <w:hideMark/>
          </w:tcPr>
          <w:p w14:paraId="090CE40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445</w:t>
            </w:r>
          </w:p>
        </w:tc>
      </w:tr>
      <w:tr w:rsidR="005025D5" w:rsidRPr="00884C32" w14:paraId="10925AC1" w14:textId="77777777" w:rsidTr="00B86A6C">
        <w:trPr>
          <w:trHeight w:val="283"/>
          <w:jc w:val="center"/>
        </w:trPr>
        <w:tc>
          <w:tcPr>
            <w:tcW w:w="654" w:type="dxa"/>
            <w:tcBorders>
              <w:top w:val="nil"/>
              <w:left w:val="nil"/>
              <w:bottom w:val="single" w:sz="8" w:space="0" w:color="auto"/>
              <w:right w:val="nil"/>
            </w:tcBorders>
            <w:shd w:val="clear" w:color="auto" w:fill="auto"/>
            <w:noWrap/>
            <w:vAlign w:val="center"/>
            <w:hideMark/>
          </w:tcPr>
          <w:p w14:paraId="2098607A"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153</w:t>
            </w:r>
          </w:p>
        </w:tc>
        <w:tc>
          <w:tcPr>
            <w:tcW w:w="2539" w:type="dxa"/>
            <w:tcBorders>
              <w:top w:val="nil"/>
              <w:left w:val="nil"/>
              <w:bottom w:val="single" w:sz="8" w:space="0" w:color="auto"/>
              <w:right w:val="nil"/>
            </w:tcBorders>
            <w:shd w:val="clear" w:color="auto" w:fill="auto"/>
            <w:noWrap/>
            <w:vAlign w:val="center"/>
            <w:hideMark/>
          </w:tcPr>
          <w:p w14:paraId="10B9E278" w14:textId="77777777" w:rsidR="005025D5" w:rsidRPr="00884C32" w:rsidRDefault="005025D5" w:rsidP="00B86A6C">
            <w:pPr>
              <w:rPr>
                <w:rFonts w:eastAsia="Times New Roman"/>
                <w:color w:val="000000"/>
                <w:sz w:val="22"/>
                <w:szCs w:val="22"/>
                <w:lang w:val="fr-FR" w:eastAsia="fr-FR"/>
              </w:rPr>
            </w:pPr>
            <w:r w:rsidRPr="00884C32">
              <w:rPr>
                <w:rFonts w:eastAsia="Times New Roman"/>
                <w:color w:val="000000"/>
                <w:sz w:val="22"/>
                <w:szCs w:val="22"/>
                <w:lang w:val="fr-FR" w:eastAsia="fr-FR"/>
              </w:rPr>
              <w:t>PYS-2017-200153_03</w:t>
            </w:r>
          </w:p>
        </w:tc>
        <w:tc>
          <w:tcPr>
            <w:tcW w:w="565" w:type="dxa"/>
            <w:tcBorders>
              <w:top w:val="nil"/>
              <w:left w:val="nil"/>
              <w:bottom w:val="single" w:sz="8" w:space="0" w:color="auto"/>
              <w:right w:val="nil"/>
            </w:tcBorders>
            <w:shd w:val="clear" w:color="auto" w:fill="auto"/>
            <w:noWrap/>
            <w:vAlign w:val="center"/>
            <w:hideMark/>
          </w:tcPr>
          <w:p w14:paraId="4631C745"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29,9</w:t>
            </w:r>
          </w:p>
        </w:tc>
        <w:tc>
          <w:tcPr>
            <w:tcW w:w="553" w:type="dxa"/>
            <w:tcBorders>
              <w:top w:val="nil"/>
              <w:left w:val="nil"/>
              <w:bottom w:val="single" w:sz="8" w:space="0" w:color="auto"/>
              <w:right w:val="nil"/>
            </w:tcBorders>
            <w:shd w:val="clear" w:color="auto" w:fill="auto"/>
            <w:noWrap/>
            <w:vAlign w:val="center"/>
            <w:hideMark/>
          </w:tcPr>
          <w:p w14:paraId="7EB68C5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1,36</w:t>
            </w:r>
          </w:p>
        </w:tc>
        <w:tc>
          <w:tcPr>
            <w:tcW w:w="580" w:type="dxa"/>
            <w:tcBorders>
              <w:top w:val="nil"/>
              <w:left w:val="nil"/>
              <w:bottom w:val="single" w:sz="8" w:space="0" w:color="auto"/>
              <w:right w:val="nil"/>
            </w:tcBorders>
            <w:shd w:val="clear" w:color="auto" w:fill="auto"/>
            <w:noWrap/>
            <w:vAlign w:val="center"/>
            <w:hideMark/>
          </w:tcPr>
          <w:p w14:paraId="3C31C8A2"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8,3</w:t>
            </w:r>
          </w:p>
        </w:tc>
        <w:tc>
          <w:tcPr>
            <w:tcW w:w="696" w:type="dxa"/>
            <w:tcBorders>
              <w:top w:val="nil"/>
              <w:left w:val="nil"/>
              <w:bottom w:val="single" w:sz="8" w:space="0" w:color="auto"/>
              <w:right w:val="nil"/>
            </w:tcBorders>
            <w:shd w:val="clear" w:color="auto" w:fill="auto"/>
            <w:noWrap/>
            <w:vAlign w:val="center"/>
            <w:hideMark/>
          </w:tcPr>
          <w:p w14:paraId="5CEAB42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0,810</w:t>
            </w:r>
          </w:p>
        </w:tc>
        <w:tc>
          <w:tcPr>
            <w:tcW w:w="642" w:type="dxa"/>
            <w:tcBorders>
              <w:top w:val="nil"/>
              <w:left w:val="nil"/>
              <w:bottom w:val="single" w:sz="8" w:space="0" w:color="auto"/>
              <w:right w:val="nil"/>
            </w:tcBorders>
            <w:shd w:val="clear" w:color="auto" w:fill="auto"/>
            <w:noWrap/>
            <w:vAlign w:val="center"/>
            <w:hideMark/>
          </w:tcPr>
          <w:p w14:paraId="330E6369"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2,9</w:t>
            </w:r>
          </w:p>
        </w:tc>
        <w:tc>
          <w:tcPr>
            <w:tcW w:w="694" w:type="dxa"/>
            <w:tcBorders>
              <w:top w:val="nil"/>
              <w:left w:val="nil"/>
              <w:bottom w:val="single" w:sz="8" w:space="0" w:color="auto"/>
              <w:right w:val="nil"/>
            </w:tcBorders>
            <w:shd w:val="clear" w:color="auto" w:fill="auto"/>
            <w:noWrap/>
            <w:vAlign w:val="center"/>
            <w:hideMark/>
          </w:tcPr>
          <w:p w14:paraId="4A0876CE"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13,3</w:t>
            </w:r>
          </w:p>
        </w:tc>
        <w:tc>
          <w:tcPr>
            <w:tcW w:w="478" w:type="dxa"/>
            <w:tcBorders>
              <w:top w:val="nil"/>
              <w:left w:val="nil"/>
              <w:bottom w:val="single" w:sz="8" w:space="0" w:color="auto"/>
              <w:right w:val="nil"/>
            </w:tcBorders>
            <w:shd w:val="clear" w:color="auto" w:fill="auto"/>
            <w:noWrap/>
            <w:vAlign w:val="center"/>
            <w:hideMark/>
          </w:tcPr>
          <w:p w14:paraId="41C29780"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671</w:t>
            </w:r>
          </w:p>
        </w:tc>
        <w:tc>
          <w:tcPr>
            <w:tcW w:w="422" w:type="dxa"/>
            <w:tcBorders>
              <w:top w:val="nil"/>
              <w:left w:val="nil"/>
              <w:bottom w:val="single" w:sz="8" w:space="0" w:color="auto"/>
              <w:right w:val="nil"/>
            </w:tcBorders>
            <w:shd w:val="clear" w:color="auto" w:fill="auto"/>
            <w:noWrap/>
            <w:vAlign w:val="center"/>
            <w:hideMark/>
          </w:tcPr>
          <w:p w14:paraId="613ADB18"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23</w:t>
            </w:r>
          </w:p>
        </w:tc>
        <w:tc>
          <w:tcPr>
            <w:tcW w:w="385" w:type="dxa"/>
            <w:tcBorders>
              <w:top w:val="nil"/>
              <w:left w:val="nil"/>
              <w:bottom w:val="single" w:sz="8" w:space="0" w:color="auto"/>
              <w:right w:val="nil"/>
            </w:tcBorders>
            <w:shd w:val="clear" w:color="auto" w:fill="auto"/>
            <w:noWrap/>
            <w:vAlign w:val="center"/>
            <w:hideMark/>
          </w:tcPr>
          <w:p w14:paraId="29F42081"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28</w:t>
            </w:r>
          </w:p>
        </w:tc>
        <w:tc>
          <w:tcPr>
            <w:tcW w:w="422" w:type="dxa"/>
            <w:tcBorders>
              <w:top w:val="nil"/>
              <w:left w:val="nil"/>
              <w:bottom w:val="single" w:sz="8" w:space="0" w:color="auto"/>
              <w:right w:val="nil"/>
            </w:tcBorders>
            <w:shd w:val="clear" w:color="auto" w:fill="auto"/>
            <w:noWrap/>
            <w:vAlign w:val="center"/>
            <w:hideMark/>
          </w:tcPr>
          <w:p w14:paraId="158FC736"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33</w:t>
            </w:r>
          </w:p>
        </w:tc>
        <w:tc>
          <w:tcPr>
            <w:tcW w:w="360" w:type="dxa"/>
            <w:tcBorders>
              <w:top w:val="nil"/>
              <w:left w:val="nil"/>
              <w:bottom w:val="single" w:sz="8" w:space="0" w:color="auto"/>
              <w:right w:val="nil"/>
            </w:tcBorders>
            <w:shd w:val="clear" w:color="auto" w:fill="auto"/>
            <w:noWrap/>
            <w:vAlign w:val="center"/>
            <w:hideMark/>
          </w:tcPr>
          <w:p w14:paraId="47DA2DFF"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65</w:t>
            </w:r>
          </w:p>
        </w:tc>
        <w:tc>
          <w:tcPr>
            <w:tcW w:w="625" w:type="dxa"/>
            <w:tcBorders>
              <w:top w:val="nil"/>
              <w:left w:val="nil"/>
              <w:bottom w:val="single" w:sz="8" w:space="0" w:color="auto"/>
              <w:right w:val="nil"/>
            </w:tcBorders>
            <w:shd w:val="clear" w:color="auto" w:fill="auto"/>
            <w:noWrap/>
            <w:vAlign w:val="center"/>
            <w:hideMark/>
          </w:tcPr>
          <w:p w14:paraId="18235F23"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2062</w:t>
            </w:r>
          </w:p>
        </w:tc>
        <w:tc>
          <w:tcPr>
            <w:tcW w:w="478" w:type="dxa"/>
            <w:tcBorders>
              <w:top w:val="nil"/>
              <w:left w:val="nil"/>
              <w:bottom w:val="single" w:sz="8" w:space="0" w:color="auto"/>
              <w:right w:val="nil"/>
            </w:tcBorders>
            <w:shd w:val="clear" w:color="auto" w:fill="auto"/>
            <w:noWrap/>
            <w:vAlign w:val="center"/>
            <w:hideMark/>
          </w:tcPr>
          <w:p w14:paraId="200590D7" w14:textId="77777777" w:rsidR="005025D5" w:rsidRPr="00884C32" w:rsidRDefault="005025D5" w:rsidP="00B86A6C">
            <w:pPr>
              <w:jc w:val="center"/>
              <w:rPr>
                <w:rFonts w:eastAsia="Times New Roman"/>
                <w:color w:val="000000"/>
                <w:sz w:val="22"/>
                <w:szCs w:val="22"/>
                <w:lang w:val="fr-FR" w:eastAsia="fr-FR"/>
              </w:rPr>
            </w:pPr>
            <w:r w:rsidRPr="00884C32">
              <w:rPr>
                <w:rFonts w:eastAsia="Times New Roman"/>
                <w:color w:val="000000"/>
                <w:sz w:val="22"/>
                <w:szCs w:val="22"/>
                <w:lang w:val="fr-FR" w:eastAsia="fr-FR"/>
              </w:rPr>
              <w:t>448</w:t>
            </w:r>
          </w:p>
        </w:tc>
      </w:tr>
      <w:tr w:rsidR="005025D5" w:rsidRPr="002A2BBC" w14:paraId="1B595B31" w14:textId="77777777" w:rsidTr="00B86A6C">
        <w:trPr>
          <w:trHeight w:val="283"/>
          <w:jc w:val="center"/>
        </w:trPr>
        <w:tc>
          <w:tcPr>
            <w:tcW w:w="6229" w:type="dxa"/>
            <w:gridSpan w:val="7"/>
            <w:tcBorders>
              <w:top w:val="nil"/>
              <w:left w:val="nil"/>
              <w:bottom w:val="nil"/>
              <w:right w:val="nil"/>
            </w:tcBorders>
            <w:shd w:val="clear" w:color="auto" w:fill="auto"/>
            <w:noWrap/>
            <w:vAlign w:val="center"/>
            <w:hideMark/>
          </w:tcPr>
          <w:p w14:paraId="59B05F00" w14:textId="77777777" w:rsidR="005025D5" w:rsidRPr="002A2BBC" w:rsidRDefault="005025D5" w:rsidP="00B86A6C">
            <w:pPr>
              <w:rPr>
                <w:rFonts w:eastAsia="Times New Roman"/>
                <w:sz w:val="18"/>
                <w:szCs w:val="18"/>
                <w:lang w:val="en-US" w:eastAsia="fr-FR"/>
              </w:rPr>
            </w:pPr>
            <w:r w:rsidRPr="002A2BBC">
              <w:rPr>
                <w:rFonts w:eastAsia="Times New Roman"/>
                <w:sz w:val="18"/>
                <w:szCs w:val="18"/>
                <w:lang w:val="en-US" w:eastAsia="fr-FR"/>
              </w:rPr>
              <w:t xml:space="preserve">* Oxides are given in mass percentages, trace elements in parts per million. </w:t>
            </w:r>
          </w:p>
        </w:tc>
        <w:tc>
          <w:tcPr>
            <w:tcW w:w="694" w:type="dxa"/>
            <w:tcBorders>
              <w:top w:val="nil"/>
              <w:left w:val="nil"/>
              <w:bottom w:val="nil"/>
              <w:right w:val="nil"/>
            </w:tcBorders>
            <w:shd w:val="clear" w:color="auto" w:fill="auto"/>
            <w:noWrap/>
            <w:vAlign w:val="center"/>
            <w:hideMark/>
          </w:tcPr>
          <w:p w14:paraId="5E396860" w14:textId="77777777" w:rsidR="005025D5" w:rsidRPr="002A2BBC" w:rsidRDefault="005025D5" w:rsidP="00B86A6C">
            <w:pPr>
              <w:rPr>
                <w:rFonts w:eastAsia="Times New Roman"/>
                <w:sz w:val="18"/>
                <w:szCs w:val="18"/>
                <w:lang w:val="en-US" w:eastAsia="fr-FR"/>
              </w:rPr>
            </w:pPr>
          </w:p>
        </w:tc>
        <w:tc>
          <w:tcPr>
            <w:tcW w:w="478" w:type="dxa"/>
            <w:tcBorders>
              <w:top w:val="nil"/>
              <w:left w:val="nil"/>
              <w:bottom w:val="nil"/>
              <w:right w:val="nil"/>
            </w:tcBorders>
            <w:shd w:val="clear" w:color="auto" w:fill="auto"/>
            <w:noWrap/>
            <w:vAlign w:val="center"/>
            <w:hideMark/>
          </w:tcPr>
          <w:p w14:paraId="5B6621DC" w14:textId="77777777" w:rsidR="005025D5" w:rsidRPr="002A2BBC" w:rsidRDefault="005025D5" w:rsidP="00B86A6C">
            <w:pPr>
              <w:jc w:val="center"/>
              <w:rPr>
                <w:rFonts w:eastAsia="Times New Roman"/>
                <w:sz w:val="20"/>
                <w:szCs w:val="20"/>
                <w:lang w:val="en-US" w:eastAsia="fr-FR"/>
              </w:rPr>
            </w:pPr>
          </w:p>
        </w:tc>
        <w:tc>
          <w:tcPr>
            <w:tcW w:w="422" w:type="dxa"/>
            <w:tcBorders>
              <w:top w:val="nil"/>
              <w:left w:val="nil"/>
              <w:bottom w:val="nil"/>
              <w:right w:val="nil"/>
            </w:tcBorders>
            <w:shd w:val="clear" w:color="auto" w:fill="auto"/>
            <w:noWrap/>
            <w:vAlign w:val="center"/>
            <w:hideMark/>
          </w:tcPr>
          <w:p w14:paraId="782DDFD7" w14:textId="77777777" w:rsidR="005025D5" w:rsidRPr="002A2BBC" w:rsidRDefault="005025D5" w:rsidP="00B86A6C">
            <w:pPr>
              <w:jc w:val="center"/>
              <w:rPr>
                <w:rFonts w:eastAsia="Times New Roman"/>
                <w:sz w:val="20"/>
                <w:szCs w:val="20"/>
                <w:lang w:val="en-US" w:eastAsia="fr-FR"/>
              </w:rPr>
            </w:pPr>
          </w:p>
        </w:tc>
        <w:tc>
          <w:tcPr>
            <w:tcW w:w="385" w:type="dxa"/>
            <w:tcBorders>
              <w:top w:val="nil"/>
              <w:left w:val="nil"/>
              <w:bottom w:val="nil"/>
              <w:right w:val="nil"/>
            </w:tcBorders>
            <w:shd w:val="clear" w:color="auto" w:fill="auto"/>
            <w:noWrap/>
            <w:vAlign w:val="center"/>
            <w:hideMark/>
          </w:tcPr>
          <w:p w14:paraId="12F14307" w14:textId="77777777" w:rsidR="005025D5" w:rsidRPr="002A2BBC" w:rsidRDefault="005025D5" w:rsidP="00B86A6C">
            <w:pPr>
              <w:jc w:val="center"/>
              <w:rPr>
                <w:rFonts w:eastAsia="Times New Roman"/>
                <w:sz w:val="20"/>
                <w:szCs w:val="20"/>
                <w:lang w:val="en-US" w:eastAsia="fr-FR"/>
              </w:rPr>
            </w:pPr>
          </w:p>
        </w:tc>
        <w:tc>
          <w:tcPr>
            <w:tcW w:w="422" w:type="dxa"/>
            <w:tcBorders>
              <w:top w:val="nil"/>
              <w:left w:val="nil"/>
              <w:bottom w:val="nil"/>
              <w:right w:val="nil"/>
            </w:tcBorders>
            <w:shd w:val="clear" w:color="auto" w:fill="auto"/>
            <w:noWrap/>
            <w:vAlign w:val="center"/>
            <w:hideMark/>
          </w:tcPr>
          <w:p w14:paraId="4CA52A33" w14:textId="77777777" w:rsidR="005025D5" w:rsidRPr="002A2BBC" w:rsidRDefault="005025D5" w:rsidP="00B86A6C">
            <w:pPr>
              <w:jc w:val="center"/>
              <w:rPr>
                <w:rFonts w:eastAsia="Times New Roman"/>
                <w:sz w:val="20"/>
                <w:szCs w:val="20"/>
                <w:lang w:val="en-US" w:eastAsia="fr-FR"/>
              </w:rPr>
            </w:pPr>
          </w:p>
        </w:tc>
        <w:tc>
          <w:tcPr>
            <w:tcW w:w="360" w:type="dxa"/>
            <w:tcBorders>
              <w:top w:val="nil"/>
              <w:left w:val="nil"/>
              <w:bottom w:val="nil"/>
              <w:right w:val="nil"/>
            </w:tcBorders>
            <w:shd w:val="clear" w:color="auto" w:fill="auto"/>
            <w:noWrap/>
            <w:vAlign w:val="center"/>
            <w:hideMark/>
          </w:tcPr>
          <w:p w14:paraId="7750CB61" w14:textId="77777777" w:rsidR="005025D5" w:rsidRPr="002A2BBC" w:rsidRDefault="005025D5" w:rsidP="00B86A6C">
            <w:pPr>
              <w:jc w:val="center"/>
              <w:rPr>
                <w:rFonts w:eastAsia="Times New Roman"/>
                <w:sz w:val="20"/>
                <w:szCs w:val="20"/>
                <w:lang w:val="en-US" w:eastAsia="fr-FR"/>
              </w:rPr>
            </w:pPr>
          </w:p>
        </w:tc>
        <w:tc>
          <w:tcPr>
            <w:tcW w:w="625" w:type="dxa"/>
            <w:tcBorders>
              <w:top w:val="nil"/>
              <w:left w:val="nil"/>
              <w:bottom w:val="nil"/>
              <w:right w:val="nil"/>
            </w:tcBorders>
            <w:shd w:val="clear" w:color="auto" w:fill="auto"/>
            <w:noWrap/>
            <w:vAlign w:val="center"/>
            <w:hideMark/>
          </w:tcPr>
          <w:p w14:paraId="719734CF" w14:textId="77777777" w:rsidR="005025D5" w:rsidRPr="002A2BBC" w:rsidRDefault="005025D5" w:rsidP="00B86A6C">
            <w:pPr>
              <w:jc w:val="center"/>
              <w:rPr>
                <w:rFonts w:eastAsia="Times New Roman"/>
                <w:sz w:val="20"/>
                <w:szCs w:val="20"/>
                <w:lang w:val="en-US" w:eastAsia="fr-FR"/>
              </w:rPr>
            </w:pPr>
          </w:p>
        </w:tc>
        <w:tc>
          <w:tcPr>
            <w:tcW w:w="478" w:type="dxa"/>
            <w:tcBorders>
              <w:top w:val="nil"/>
              <w:left w:val="nil"/>
              <w:bottom w:val="nil"/>
              <w:right w:val="nil"/>
            </w:tcBorders>
            <w:shd w:val="clear" w:color="auto" w:fill="auto"/>
            <w:noWrap/>
            <w:vAlign w:val="center"/>
            <w:hideMark/>
          </w:tcPr>
          <w:p w14:paraId="50D1CAAE" w14:textId="77777777" w:rsidR="005025D5" w:rsidRPr="002A2BBC" w:rsidRDefault="005025D5" w:rsidP="00B86A6C">
            <w:pPr>
              <w:jc w:val="center"/>
              <w:rPr>
                <w:rFonts w:eastAsia="Times New Roman"/>
                <w:sz w:val="20"/>
                <w:szCs w:val="20"/>
                <w:lang w:val="en-US" w:eastAsia="fr-FR"/>
              </w:rPr>
            </w:pPr>
          </w:p>
        </w:tc>
      </w:tr>
    </w:tbl>
    <w:p w14:paraId="4E0C2271" w14:textId="77777777" w:rsidR="005025D5" w:rsidRDefault="005025D5" w:rsidP="005025D5">
      <w:pPr>
        <w:spacing w:after="120" w:line="360" w:lineRule="auto"/>
        <w:jc w:val="both"/>
      </w:pPr>
    </w:p>
    <w:p w14:paraId="4292395E" w14:textId="31057232" w:rsidR="005025D5" w:rsidRPr="00AA1C82" w:rsidRDefault="005025D5" w:rsidP="005025D5">
      <w:pPr>
        <w:spacing w:line="276" w:lineRule="auto"/>
        <w:jc w:val="both"/>
        <w:rPr>
          <w:b/>
        </w:rPr>
      </w:pPr>
      <w:r w:rsidRPr="00884C32">
        <w:rPr>
          <w:b/>
          <w:sz w:val="22"/>
          <w:szCs w:val="22"/>
        </w:rPr>
        <w:lastRenderedPageBreak/>
        <w:t xml:space="preserve">Supplementary Information Fig. </w:t>
      </w:r>
      <w:r w:rsidR="00465491">
        <w:rPr>
          <w:b/>
          <w:sz w:val="22"/>
          <w:szCs w:val="22"/>
        </w:rPr>
        <w:t>G</w:t>
      </w:r>
      <w:r w:rsidRPr="00884C32">
        <w:rPr>
          <w:b/>
          <w:sz w:val="22"/>
          <w:szCs w:val="22"/>
        </w:rPr>
        <w:t xml:space="preserve">6. </w:t>
      </w:r>
      <w:r w:rsidRPr="00884C32">
        <w:rPr>
          <w:sz w:val="22"/>
          <w:szCs w:val="22"/>
        </w:rPr>
        <w:t xml:space="preserve">Mineralogical analysis of sediment from the archaeological layers L17, L18 and L19 and the burial pit (ICV, MAX, </w:t>
      </w:r>
      <w:proofErr w:type="gramStart"/>
      <w:r w:rsidRPr="00884C32">
        <w:rPr>
          <w:sz w:val="22"/>
          <w:szCs w:val="22"/>
        </w:rPr>
        <w:t>PCP</w:t>
      </w:r>
      <w:proofErr w:type="gramEnd"/>
      <w:r w:rsidRPr="00884C32">
        <w:rPr>
          <w:sz w:val="22"/>
          <w:szCs w:val="22"/>
        </w:rPr>
        <w:t>).</w:t>
      </w:r>
      <w:r w:rsidRPr="00AA1C82">
        <w:t xml:space="preserve"> </w:t>
      </w:r>
      <w:r w:rsidRPr="002A2BBC">
        <w:rPr>
          <w:b/>
          <w:noProof/>
          <w:color w:val="0070C0"/>
        </w:rPr>
        <w:drawing>
          <wp:inline distT="0" distB="0" distL="0" distR="0" wp14:anchorId="40B9628B" wp14:editId="23064364">
            <wp:extent cx="5270500" cy="3127498"/>
            <wp:effectExtent l="0" t="0" r="635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YS2017 - XRD Graph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70500" cy="3127498"/>
                    </a:xfrm>
                    <a:prstGeom prst="rect">
                      <a:avLst/>
                    </a:prstGeom>
                  </pic:spPr>
                </pic:pic>
              </a:graphicData>
            </a:graphic>
          </wp:inline>
        </w:drawing>
      </w:r>
    </w:p>
    <w:p w14:paraId="7EAFAFB3" w14:textId="77777777" w:rsidR="005025D5" w:rsidRDefault="005025D5" w:rsidP="005025D5">
      <w:pPr>
        <w:spacing w:after="120" w:line="276" w:lineRule="auto"/>
        <w:jc w:val="both"/>
        <w:rPr>
          <w:b/>
          <w:bCs/>
          <w:color w:val="000000"/>
          <w:szCs w:val="16"/>
        </w:rPr>
      </w:pPr>
    </w:p>
    <w:p w14:paraId="34F45D17" w14:textId="77777777" w:rsidR="005025D5" w:rsidRDefault="005025D5" w:rsidP="005025D5">
      <w:pPr>
        <w:spacing w:after="120" w:line="276" w:lineRule="auto"/>
        <w:jc w:val="both"/>
        <w:rPr>
          <w:b/>
          <w:bCs/>
          <w:color w:val="000000"/>
          <w:szCs w:val="16"/>
        </w:rPr>
      </w:pPr>
    </w:p>
    <w:p w14:paraId="1DA406F6" w14:textId="6397FC60" w:rsidR="005025D5" w:rsidRPr="00884C32" w:rsidRDefault="00465491" w:rsidP="005025D5">
      <w:pPr>
        <w:spacing w:after="120" w:line="276" w:lineRule="auto"/>
        <w:jc w:val="both"/>
        <w:rPr>
          <w:sz w:val="22"/>
          <w:szCs w:val="22"/>
        </w:rPr>
      </w:pPr>
      <w:r>
        <w:rPr>
          <w:b/>
          <w:bCs/>
          <w:color w:val="000000"/>
          <w:sz w:val="22"/>
          <w:szCs w:val="22"/>
        </w:rPr>
        <w:t xml:space="preserve">Supplementary Information </w:t>
      </w:r>
      <w:r w:rsidR="005025D5" w:rsidRPr="00884C32">
        <w:rPr>
          <w:b/>
          <w:bCs/>
          <w:color w:val="000000"/>
          <w:sz w:val="22"/>
          <w:szCs w:val="22"/>
        </w:rPr>
        <w:t xml:space="preserve">Table </w:t>
      </w:r>
      <w:r>
        <w:rPr>
          <w:b/>
          <w:bCs/>
          <w:color w:val="000000"/>
          <w:sz w:val="22"/>
          <w:szCs w:val="22"/>
        </w:rPr>
        <w:t>G</w:t>
      </w:r>
      <w:r w:rsidR="005025D5" w:rsidRPr="00884C32">
        <w:rPr>
          <w:b/>
          <w:bCs/>
          <w:color w:val="000000"/>
          <w:sz w:val="22"/>
          <w:szCs w:val="22"/>
        </w:rPr>
        <w:t>7.</w:t>
      </w:r>
      <w:r w:rsidR="005025D5" w:rsidRPr="00884C32">
        <w:rPr>
          <w:bCs/>
          <w:color w:val="000000"/>
          <w:sz w:val="22"/>
          <w:szCs w:val="22"/>
        </w:rPr>
        <w:t xml:space="preserve"> Semi-quantitative analyses (%) obtained by X-ray diffraction of selected sediment samples from the burial pit and Layers 17, 18 and 19 *</w:t>
      </w:r>
    </w:p>
    <w:tbl>
      <w:tblPr>
        <w:tblW w:w="5000" w:type="pct"/>
        <w:jc w:val="center"/>
        <w:tblCellMar>
          <w:left w:w="0" w:type="dxa"/>
          <w:right w:w="0" w:type="dxa"/>
        </w:tblCellMar>
        <w:tblLook w:val="04A0" w:firstRow="1" w:lastRow="0" w:firstColumn="1" w:lastColumn="0" w:noHBand="0" w:noVBand="1"/>
      </w:tblPr>
      <w:tblGrid>
        <w:gridCol w:w="1132"/>
        <w:gridCol w:w="985"/>
        <w:gridCol w:w="1006"/>
        <w:gridCol w:w="1006"/>
        <w:gridCol w:w="1006"/>
        <w:gridCol w:w="1111"/>
        <w:gridCol w:w="1008"/>
        <w:gridCol w:w="1134"/>
        <w:gridCol w:w="1013"/>
      </w:tblGrid>
      <w:tr w:rsidR="005025D5" w:rsidRPr="002A2BBC" w14:paraId="78832F0C" w14:textId="77777777" w:rsidTr="00B86A6C">
        <w:trPr>
          <w:trHeight w:val="277"/>
          <w:jc w:val="center"/>
        </w:trPr>
        <w:tc>
          <w:tcPr>
            <w:tcW w:w="602" w:type="pct"/>
            <w:tcBorders>
              <w:top w:val="single" w:sz="4" w:space="0" w:color="ABABAB"/>
              <w:left w:val="single" w:sz="4" w:space="0" w:color="ABABAB"/>
              <w:bottom w:val="nil"/>
              <w:right w:val="nil"/>
            </w:tcBorders>
            <w:shd w:val="clear" w:color="000000" w:fill="F2F2F2"/>
            <w:noWrap/>
            <w:tcMar>
              <w:top w:w="15" w:type="dxa"/>
              <w:left w:w="15" w:type="dxa"/>
              <w:bottom w:w="0" w:type="dxa"/>
              <w:right w:w="15" w:type="dxa"/>
            </w:tcMar>
            <w:vAlign w:val="center"/>
            <w:hideMark/>
          </w:tcPr>
          <w:p w14:paraId="38ABC969" w14:textId="77777777" w:rsidR="005025D5" w:rsidRPr="002A2BBC" w:rsidRDefault="005025D5" w:rsidP="00B86A6C">
            <w:pPr>
              <w:rPr>
                <w:color w:val="000000"/>
                <w:sz w:val="16"/>
                <w:szCs w:val="16"/>
              </w:rPr>
            </w:pPr>
            <w:r w:rsidRPr="002A2BBC">
              <w:rPr>
                <w:color w:val="000000"/>
                <w:sz w:val="16"/>
                <w:szCs w:val="16"/>
              </w:rPr>
              <w:t> </w:t>
            </w:r>
          </w:p>
        </w:tc>
        <w:tc>
          <w:tcPr>
            <w:tcW w:w="4398" w:type="pct"/>
            <w:gridSpan w:val="8"/>
            <w:tcBorders>
              <w:top w:val="single" w:sz="8" w:space="0" w:color="auto"/>
              <w:left w:val="single" w:sz="4" w:space="0" w:color="ABABAB"/>
              <w:bottom w:val="single" w:sz="4" w:space="0" w:color="ABABAB"/>
              <w:right w:val="nil"/>
            </w:tcBorders>
            <w:shd w:val="clear" w:color="000000" w:fill="F2F2F2"/>
            <w:noWrap/>
            <w:tcMar>
              <w:top w:w="15" w:type="dxa"/>
              <w:left w:w="15" w:type="dxa"/>
              <w:bottom w:w="0" w:type="dxa"/>
              <w:right w:w="15" w:type="dxa"/>
            </w:tcMar>
            <w:vAlign w:val="center"/>
            <w:hideMark/>
          </w:tcPr>
          <w:p w14:paraId="315A83E8" w14:textId="77777777" w:rsidR="005025D5" w:rsidRPr="002A2BBC" w:rsidRDefault="005025D5" w:rsidP="00B86A6C">
            <w:pPr>
              <w:jc w:val="center"/>
              <w:rPr>
                <w:i/>
                <w:iCs/>
                <w:color w:val="000000"/>
                <w:sz w:val="16"/>
                <w:szCs w:val="16"/>
              </w:rPr>
            </w:pPr>
            <w:r w:rsidRPr="002A2BBC">
              <w:rPr>
                <w:i/>
                <w:iCs/>
                <w:color w:val="000000"/>
                <w:sz w:val="16"/>
                <w:szCs w:val="16"/>
              </w:rPr>
              <w:t>Compound (PDF2004 reference pattern)</w:t>
            </w:r>
          </w:p>
        </w:tc>
      </w:tr>
      <w:tr w:rsidR="005025D5" w:rsidRPr="002A2BBC" w14:paraId="3A663E01" w14:textId="77777777" w:rsidTr="00B86A6C">
        <w:trPr>
          <w:trHeight w:val="887"/>
          <w:jc w:val="center"/>
        </w:trPr>
        <w:tc>
          <w:tcPr>
            <w:tcW w:w="602" w:type="pct"/>
            <w:tcBorders>
              <w:top w:val="single" w:sz="4" w:space="0" w:color="ABABAB"/>
              <w:left w:val="single" w:sz="4" w:space="0" w:color="ABABAB"/>
              <w:bottom w:val="single" w:sz="4" w:space="0" w:color="auto"/>
              <w:right w:val="nil"/>
            </w:tcBorders>
            <w:shd w:val="clear" w:color="000000" w:fill="F2F2F2"/>
            <w:tcMar>
              <w:top w:w="15" w:type="dxa"/>
              <w:left w:w="15" w:type="dxa"/>
              <w:bottom w:w="0" w:type="dxa"/>
              <w:right w:w="15" w:type="dxa"/>
            </w:tcMar>
            <w:vAlign w:val="center"/>
            <w:hideMark/>
          </w:tcPr>
          <w:p w14:paraId="5BB0E268" w14:textId="77777777" w:rsidR="005025D5" w:rsidRPr="002A2BBC" w:rsidRDefault="005025D5" w:rsidP="00B86A6C">
            <w:pPr>
              <w:jc w:val="center"/>
              <w:rPr>
                <w:i/>
                <w:iCs/>
                <w:color w:val="000000"/>
                <w:sz w:val="16"/>
                <w:szCs w:val="16"/>
              </w:rPr>
            </w:pPr>
            <w:r w:rsidRPr="002A2BBC">
              <w:rPr>
                <w:i/>
                <w:iCs/>
                <w:color w:val="000000"/>
                <w:sz w:val="16"/>
                <w:szCs w:val="16"/>
              </w:rPr>
              <w:t>Sample</w:t>
            </w:r>
          </w:p>
        </w:tc>
        <w:tc>
          <w:tcPr>
            <w:tcW w:w="524" w:type="pct"/>
            <w:tcBorders>
              <w:top w:val="nil"/>
              <w:left w:val="single" w:sz="4" w:space="0" w:color="ABABAB"/>
              <w:bottom w:val="single" w:sz="4" w:space="0" w:color="auto"/>
              <w:right w:val="nil"/>
            </w:tcBorders>
            <w:shd w:val="clear" w:color="000000" w:fill="F2F2F2"/>
            <w:tcMar>
              <w:top w:w="15" w:type="dxa"/>
              <w:left w:w="15" w:type="dxa"/>
              <w:bottom w:w="0" w:type="dxa"/>
              <w:right w:w="15" w:type="dxa"/>
            </w:tcMar>
            <w:vAlign w:val="center"/>
            <w:hideMark/>
          </w:tcPr>
          <w:p w14:paraId="2BEAA425" w14:textId="77777777" w:rsidR="005025D5" w:rsidRPr="002A2BBC" w:rsidRDefault="005025D5" w:rsidP="00B86A6C">
            <w:pPr>
              <w:jc w:val="center"/>
              <w:rPr>
                <w:color w:val="000000"/>
                <w:sz w:val="16"/>
                <w:szCs w:val="16"/>
              </w:rPr>
            </w:pPr>
            <w:r w:rsidRPr="002A2BBC">
              <w:rPr>
                <w:color w:val="000000"/>
                <w:sz w:val="16"/>
                <w:szCs w:val="16"/>
              </w:rPr>
              <w:t>Aragonite</w:t>
            </w:r>
            <w:r w:rsidRPr="002A2BBC">
              <w:rPr>
                <w:color w:val="000000"/>
                <w:sz w:val="16"/>
                <w:szCs w:val="16"/>
              </w:rPr>
              <w:br/>
              <w:t>(41-1475)</w:t>
            </w:r>
          </w:p>
        </w:tc>
        <w:tc>
          <w:tcPr>
            <w:tcW w:w="535"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63A7FCA6" w14:textId="77777777" w:rsidR="005025D5" w:rsidRPr="002A2BBC" w:rsidRDefault="005025D5" w:rsidP="00B86A6C">
            <w:pPr>
              <w:jc w:val="center"/>
              <w:rPr>
                <w:color w:val="000000"/>
                <w:sz w:val="16"/>
                <w:szCs w:val="16"/>
              </w:rPr>
            </w:pPr>
            <w:r w:rsidRPr="002A2BBC">
              <w:rPr>
                <w:color w:val="000000"/>
                <w:sz w:val="16"/>
                <w:szCs w:val="16"/>
              </w:rPr>
              <w:t>Calcium Carbonate</w:t>
            </w:r>
            <w:r w:rsidRPr="002A2BBC">
              <w:rPr>
                <w:color w:val="000000"/>
                <w:sz w:val="16"/>
                <w:szCs w:val="16"/>
              </w:rPr>
              <w:br/>
              <w:t>(85-1108)</w:t>
            </w:r>
          </w:p>
        </w:tc>
        <w:tc>
          <w:tcPr>
            <w:tcW w:w="535"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3E946B02" w14:textId="77777777" w:rsidR="005025D5" w:rsidRPr="002A2BBC" w:rsidRDefault="005025D5" w:rsidP="00B86A6C">
            <w:pPr>
              <w:jc w:val="center"/>
              <w:rPr>
                <w:color w:val="000000"/>
                <w:sz w:val="16"/>
                <w:szCs w:val="16"/>
              </w:rPr>
            </w:pPr>
            <w:r w:rsidRPr="002A2BBC">
              <w:rPr>
                <w:color w:val="000000"/>
                <w:sz w:val="16"/>
                <w:szCs w:val="16"/>
              </w:rPr>
              <w:t>Dolomite</w:t>
            </w:r>
            <w:r w:rsidRPr="002A2BBC">
              <w:rPr>
                <w:color w:val="000000"/>
                <w:sz w:val="16"/>
                <w:szCs w:val="16"/>
              </w:rPr>
              <w:br/>
              <w:t>(89-5862)</w:t>
            </w:r>
          </w:p>
        </w:tc>
        <w:tc>
          <w:tcPr>
            <w:tcW w:w="535"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5EDA0B7C" w14:textId="77777777" w:rsidR="005025D5" w:rsidRPr="002A2BBC" w:rsidRDefault="005025D5" w:rsidP="00B86A6C">
            <w:pPr>
              <w:jc w:val="center"/>
              <w:rPr>
                <w:color w:val="000000"/>
                <w:sz w:val="16"/>
                <w:szCs w:val="16"/>
              </w:rPr>
            </w:pPr>
            <w:r w:rsidRPr="002A2BBC">
              <w:rPr>
                <w:color w:val="000000"/>
                <w:sz w:val="16"/>
                <w:szCs w:val="16"/>
              </w:rPr>
              <w:t>Hematite</w:t>
            </w:r>
            <w:r w:rsidRPr="002A2BBC">
              <w:rPr>
                <w:color w:val="000000"/>
                <w:sz w:val="16"/>
                <w:szCs w:val="16"/>
              </w:rPr>
              <w:br/>
              <w:t>(33-0664)</w:t>
            </w:r>
          </w:p>
        </w:tc>
        <w:tc>
          <w:tcPr>
            <w:tcW w:w="591"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6DF77321" w14:textId="77777777" w:rsidR="005025D5" w:rsidRPr="002A2BBC" w:rsidRDefault="005025D5" w:rsidP="00B86A6C">
            <w:pPr>
              <w:jc w:val="center"/>
              <w:rPr>
                <w:color w:val="000000"/>
                <w:sz w:val="16"/>
                <w:szCs w:val="16"/>
              </w:rPr>
            </w:pPr>
            <w:r w:rsidRPr="002A2BBC">
              <w:rPr>
                <w:color w:val="000000"/>
                <w:sz w:val="16"/>
                <w:szCs w:val="16"/>
              </w:rPr>
              <w:t>Hydroxylapatite</w:t>
            </w:r>
            <w:r w:rsidRPr="002A2BBC">
              <w:rPr>
                <w:color w:val="000000"/>
                <w:sz w:val="16"/>
                <w:szCs w:val="16"/>
              </w:rPr>
              <w:br/>
              <w:t>(89-4405)</w:t>
            </w:r>
          </w:p>
        </w:tc>
        <w:tc>
          <w:tcPr>
            <w:tcW w:w="536"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4908A615" w14:textId="77777777" w:rsidR="005025D5" w:rsidRPr="002A2BBC" w:rsidRDefault="005025D5" w:rsidP="00B86A6C">
            <w:pPr>
              <w:jc w:val="center"/>
              <w:rPr>
                <w:color w:val="000000"/>
                <w:sz w:val="16"/>
                <w:szCs w:val="16"/>
              </w:rPr>
            </w:pPr>
            <w:r w:rsidRPr="002A2BBC">
              <w:rPr>
                <w:color w:val="000000"/>
                <w:sz w:val="16"/>
                <w:szCs w:val="16"/>
              </w:rPr>
              <w:t>Kaolinite</w:t>
            </w:r>
            <w:r w:rsidRPr="002A2BBC">
              <w:rPr>
                <w:color w:val="000000"/>
                <w:sz w:val="16"/>
                <w:szCs w:val="16"/>
              </w:rPr>
              <w:br/>
              <w:t>(80-0886)</w:t>
            </w:r>
          </w:p>
        </w:tc>
        <w:tc>
          <w:tcPr>
            <w:tcW w:w="603"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6BD85F73" w14:textId="77777777" w:rsidR="005025D5" w:rsidRPr="002A2BBC" w:rsidRDefault="005025D5" w:rsidP="00B86A6C">
            <w:pPr>
              <w:jc w:val="center"/>
              <w:rPr>
                <w:color w:val="000000"/>
                <w:sz w:val="16"/>
                <w:szCs w:val="16"/>
              </w:rPr>
            </w:pPr>
            <w:r w:rsidRPr="002A2BBC">
              <w:rPr>
                <w:color w:val="000000"/>
                <w:sz w:val="16"/>
                <w:szCs w:val="16"/>
              </w:rPr>
              <w:t>Muscovite</w:t>
            </w:r>
            <w:r w:rsidRPr="002A2BBC">
              <w:rPr>
                <w:color w:val="000000"/>
                <w:sz w:val="16"/>
                <w:szCs w:val="16"/>
              </w:rPr>
              <w:br/>
              <w:t>(82-0576)</w:t>
            </w:r>
          </w:p>
        </w:tc>
        <w:tc>
          <w:tcPr>
            <w:tcW w:w="539" w:type="pct"/>
            <w:tcBorders>
              <w:top w:val="nil"/>
              <w:left w:val="nil"/>
              <w:bottom w:val="single" w:sz="4" w:space="0" w:color="auto"/>
              <w:right w:val="nil"/>
            </w:tcBorders>
            <w:shd w:val="clear" w:color="000000" w:fill="F2F2F2"/>
            <w:tcMar>
              <w:top w:w="15" w:type="dxa"/>
              <w:left w:w="15" w:type="dxa"/>
              <w:bottom w:w="0" w:type="dxa"/>
              <w:right w:w="15" w:type="dxa"/>
            </w:tcMar>
            <w:vAlign w:val="center"/>
            <w:hideMark/>
          </w:tcPr>
          <w:p w14:paraId="66D2A73A" w14:textId="77777777" w:rsidR="005025D5" w:rsidRPr="002A2BBC" w:rsidRDefault="005025D5" w:rsidP="00B86A6C">
            <w:pPr>
              <w:jc w:val="center"/>
              <w:rPr>
                <w:color w:val="000000"/>
                <w:sz w:val="16"/>
                <w:szCs w:val="16"/>
              </w:rPr>
            </w:pPr>
            <w:r w:rsidRPr="002A2BBC">
              <w:rPr>
                <w:color w:val="000000"/>
                <w:sz w:val="16"/>
                <w:szCs w:val="16"/>
              </w:rPr>
              <w:t>Quartz</w:t>
            </w:r>
            <w:r w:rsidRPr="002A2BBC">
              <w:rPr>
                <w:color w:val="000000"/>
                <w:sz w:val="16"/>
                <w:szCs w:val="16"/>
              </w:rPr>
              <w:br/>
              <w:t>(46-1045)</w:t>
            </w:r>
          </w:p>
        </w:tc>
      </w:tr>
      <w:tr w:rsidR="005025D5" w:rsidRPr="002A2BBC" w14:paraId="136E6014" w14:textId="77777777" w:rsidTr="00B86A6C">
        <w:trPr>
          <w:trHeight w:val="332"/>
          <w:jc w:val="center"/>
        </w:trPr>
        <w:tc>
          <w:tcPr>
            <w:tcW w:w="602" w:type="pct"/>
            <w:tcBorders>
              <w:top w:val="single" w:sz="4" w:space="0" w:color="ABABAB"/>
              <w:left w:val="single" w:sz="4" w:space="0" w:color="ABABAB"/>
              <w:bottom w:val="nil"/>
              <w:right w:val="nil"/>
            </w:tcBorders>
            <w:shd w:val="clear" w:color="auto" w:fill="auto"/>
            <w:noWrap/>
            <w:tcMar>
              <w:top w:w="15" w:type="dxa"/>
              <w:left w:w="15" w:type="dxa"/>
              <w:bottom w:w="0" w:type="dxa"/>
              <w:right w:w="15" w:type="dxa"/>
            </w:tcMar>
            <w:vAlign w:val="center"/>
            <w:hideMark/>
          </w:tcPr>
          <w:p w14:paraId="7F656F58" w14:textId="77777777" w:rsidR="005025D5" w:rsidRPr="002A2BBC" w:rsidRDefault="005025D5" w:rsidP="00B86A6C">
            <w:pPr>
              <w:rPr>
                <w:color w:val="000000"/>
                <w:sz w:val="16"/>
                <w:szCs w:val="16"/>
              </w:rPr>
            </w:pPr>
            <w:r w:rsidRPr="002A2BBC">
              <w:rPr>
                <w:color w:val="000000"/>
                <w:sz w:val="16"/>
                <w:szCs w:val="16"/>
              </w:rPr>
              <w:t>200128 (L17)</w:t>
            </w:r>
          </w:p>
        </w:tc>
        <w:tc>
          <w:tcPr>
            <w:tcW w:w="524" w:type="pct"/>
            <w:tcBorders>
              <w:top w:val="single" w:sz="4" w:space="0" w:color="ABABAB"/>
              <w:left w:val="single" w:sz="4" w:space="0" w:color="ABABAB"/>
              <w:bottom w:val="nil"/>
              <w:right w:val="nil"/>
            </w:tcBorders>
            <w:shd w:val="clear" w:color="000000" w:fill="DCE182"/>
            <w:noWrap/>
            <w:tcMar>
              <w:top w:w="15" w:type="dxa"/>
              <w:left w:w="15" w:type="dxa"/>
              <w:bottom w:w="0" w:type="dxa"/>
              <w:right w:w="15" w:type="dxa"/>
            </w:tcMar>
            <w:vAlign w:val="center"/>
            <w:hideMark/>
          </w:tcPr>
          <w:p w14:paraId="716D9201" w14:textId="77777777" w:rsidR="005025D5" w:rsidRPr="002A2BBC" w:rsidRDefault="005025D5" w:rsidP="00B86A6C">
            <w:pPr>
              <w:jc w:val="center"/>
              <w:rPr>
                <w:color w:val="000000"/>
                <w:sz w:val="16"/>
                <w:szCs w:val="16"/>
              </w:rPr>
            </w:pPr>
            <w:r w:rsidRPr="002A2BBC">
              <w:rPr>
                <w:color w:val="000000"/>
                <w:sz w:val="16"/>
                <w:szCs w:val="16"/>
              </w:rPr>
              <w:t>5,5</w:t>
            </w:r>
          </w:p>
        </w:tc>
        <w:tc>
          <w:tcPr>
            <w:tcW w:w="535" w:type="pct"/>
            <w:tcBorders>
              <w:top w:val="single" w:sz="4" w:space="0" w:color="ABABAB"/>
              <w:left w:val="nil"/>
              <w:bottom w:val="nil"/>
              <w:right w:val="nil"/>
            </w:tcBorders>
            <w:shd w:val="clear" w:color="000000" w:fill="FDC17C"/>
            <w:noWrap/>
            <w:tcMar>
              <w:top w:w="15" w:type="dxa"/>
              <w:left w:w="15" w:type="dxa"/>
              <w:bottom w:w="0" w:type="dxa"/>
              <w:right w:w="15" w:type="dxa"/>
            </w:tcMar>
            <w:vAlign w:val="center"/>
            <w:hideMark/>
          </w:tcPr>
          <w:p w14:paraId="13872721" w14:textId="77777777" w:rsidR="005025D5" w:rsidRPr="002A2BBC" w:rsidRDefault="005025D5" w:rsidP="00B86A6C">
            <w:pPr>
              <w:jc w:val="center"/>
              <w:rPr>
                <w:color w:val="000000"/>
                <w:sz w:val="16"/>
                <w:szCs w:val="16"/>
              </w:rPr>
            </w:pPr>
            <w:r w:rsidRPr="002A2BBC">
              <w:rPr>
                <w:color w:val="000000"/>
                <w:sz w:val="16"/>
                <w:szCs w:val="16"/>
              </w:rPr>
              <w:t>18,9</w:t>
            </w:r>
          </w:p>
        </w:tc>
        <w:tc>
          <w:tcPr>
            <w:tcW w:w="535" w:type="pct"/>
            <w:tcBorders>
              <w:top w:val="single" w:sz="4" w:space="0" w:color="ABABAB"/>
              <w:left w:val="nil"/>
              <w:bottom w:val="nil"/>
              <w:right w:val="nil"/>
            </w:tcBorders>
            <w:shd w:val="clear" w:color="000000" w:fill="FED07F"/>
            <w:noWrap/>
            <w:tcMar>
              <w:top w:w="15" w:type="dxa"/>
              <w:left w:w="15" w:type="dxa"/>
              <w:bottom w:w="0" w:type="dxa"/>
              <w:right w:w="15" w:type="dxa"/>
            </w:tcMar>
            <w:vAlign w:val="center"/>
            <w:hideMark/>
          </w:tcPr>
          <w:p w14:paraId="42F4CCB8" w14:textId="77777777" w:rsidR="005025D5" w:rsidRPr="002A2BBC" w:rsidRDefault="005025D5" w:rsidP="00B86A6C">
            <w:pPr>
              <w:jc w:val="center"/>
              <w:rPr>
                <w:color w:val="000000"/>
                <w:sz w:val="16"/>
                <w:szCs w:val="16"/>
              </w:rPr>
            </w:pPr>
            <w:r w:rsidRPr="002A2BBC">
              <w:rPr>
                <w:color w:val="000000"/>
                <w:sz w:val="16"/>
                <w:szCs w:val="16"/>
              </w:rPr>
              <w:t>7,0</w:t>
            </w:r>
          </w:p>
        </w:tc>
        <w:tc>
          <w:tcPr>
            <w:tcW w:w="535" w:type="pct"/>
            <w:tcBorders>
              <w:top w:val="single" w:sz="4" w:space="0" w:color="ABABAB"/>
              <w:left w:val="nil"/>
              <w:bottom w:val="nil"/>
              <w:right w:val="nil"/>
            </w:tcBorders>
            <w:shd w:val="clear" w:color="000000" w:fill="FFE283"/>
            <w:noWrap/>
            <w:tcMar>
              <w:top w:w="15" w:type="dxa"/>
              <w:left w:w="15" w:type="dxa"/>
              <w:bottom w:w="0" w:type="dxa"/>
              <w:right w:w="15" w:type="dxa"/>
            </w:tcMar>
            <w:vAlign w:val="center"/>
            <w:hideMark/>
          </w:tcPr>
          <w:p w14:paraId="445E7D5E" w14:textId="77777777" w:rsidR="005025D5" w:rsidRPr="002A2BBC" w:rsidRDefault="005025D5" w:rsidP="00B86A6C">
            <w:pPr>
              <w:jc w:val="center"/>
              <w:rPr>
                <w:color w:val="000000"/>
                <w:sz w:val="16"/>
                <w:szCs w:val="16"/>
              </w:rPr>
            </w:pPr>
            <w:r w:rsidRPr="002A2BBC">
              <w:rPr>
                <w:color w:val="000000"/>
                <w:sz w:val="16"/>
                <w:szCs w:val="16"/>
              </w:rPr>
              <w:t>4,6</w:t>
            </w:r>
          </w:p>
        </w:tc>
        <w:tc>
          <w:tcPr>
            <w:tcW w:w="591" w:type="pct"/>
            <w:tcBorders>
              <w:top w:val="single" w:sz="4" w:space="0" w:color="ABABAB"/>
              <w:left w:val="nil"/>
              <w:bottom w:val="nil"/>
              <w:right w:val="nil"/>
            </w:tcBorders>
            <w:shd w:val="clear" w:color="000000" w:fill="DDE182"/>
            <w:noWrap/>
            <w:tcMar>
              <w:top w:w="15" w:type="dxa"/>
              <w:left w:w="15" w:type="dxa"/>
              <w:bottom w:w="0" w:type="dxa"/>
              <w:right w:w="15" w:type="dxa"/>
            </w:tcMar>
            <w:vAlign w:val="center"/>
            <w:hideMark/>
          </w:tcPr>
          <w:p w14:paraId="77FC66C5" w14:textId="77777777" w:rsidR="005025D5" w:rsidRPr="002A2BBC" w:rsidRDefault="005025D5" w:rsidP="00B86A6C">
            <w:pPr>
              <w:jc w:val="center"/>
              <w:rPr>
                <w:color w:val="000000"/>
                <w:sz w:val="16"/>
                <w:szCs w:val="16"/>
              </w:rPr>
            </w:pPr>
            <w:r w:rsidRPr="002A2BBC">
              <w:rPr>
                <w:color w:val="000000"/>
                <w:sz w:val="16"/>
                <w:szCs w:val="16"/>
              </w:rPr>
              <w:t>13,2</w:t>
            </w:r>
          </w:p>
        </w:tc>
        <w:tc>
          <w:tcPr>
            <w:tcW w:w="536" w:type="pct"/>
            <w:tcBorders>
              <w:top w:val="single" w:sz="4" w:space="0" w:color="ABABAB"/>
              <w:left w:val="nil"/>
              <w:bottom w:val="nil"/>
              <w:right w:val="nil"/>
            </w:tcBorders>
            <w:shd w:val="clear" w:color="000000" w:fill="F0E683"/>
            <w:noWrap/>
            <w:tcMar>
              <w:top w:w="15" w:type="dxa"/>
              <w:left w:w="15" w:type="dxa"/>
              <w:bottom w:w="0" w:type="dxa"/>
              <w:right w:w="15" w:type="dxa"/>
            </w:tcMar>
            <w:vAlign w:val="center"/>
            <w:hideMark/>
          </w:tcPr>
          <w:p w14:paraId="28FF9BCA" w14:textId="77777777" w:rsidR="005025D5" w:rsidRPr="002A2BBC" w:rsidRDefault="005025D5" w:rsidP="00B86A6C">
            <w:pPr>
              <w:jc w:val="center"/>
              <w:rPr>
                <w:color w:val="000000"/>
                <w:sz w:val="16"/>
                <w:szCs w:val="16"/>
              </w:rPr>
            </w:pPr>
            <w:r w:rsidRPr="002A2BBC">
              <w:rPr>
                <w:color w:val="000000"/>
                <w:sz w:val="16"/>
                <w:szCs w:val="16"/>
              </w:rPr>
              <w:t>3,5</w:t>
            </w:r>
          </w:p>
        </w:tc>
        <w:tc>
          <w:tcPr>
            <w:tcW w:w="603" w:type="pct"/>
            <w:tcBorders>
              <w:top w:val="single" w:sz="4" w:space="0" w:color="ABABAB"/>
              <w:left w:val="nil"/>
              <w:bottom w:val="nil"/>
              <w:right w:val="nil"/>
            </w:tcBorders>
            <w:shd w:val="clear" w:color="000000" w:fill="75C37C"/>
            <w:noWrap/>
            <w:tcMar>
              <w:top w:w="15" w:type="dxa"/>
              <w:left w:w="15" w:type="dxa"/>
              <w:bottom w:w="0" w:type="dxa"/>
              <w:right w:w="15" w:type="dxa"/>
            </w:tcMar>
            <w:vAlign w:val="center"/>
            <w:hideMark/>
          </w:tcPr>
          <w:p w14:paraId="7108508C" w14:textId="77777777" w:rsidR="005025D5" w:rsidRPr="002A2BBC" w:rsidRDefault="005025D5" w:rsidP="00B86A6C">
            <w:pPr>
              <w:jc w:val="center"/>
              <w:rPr>
                <w:color w:val="000000"/>
                <w:sz w:val="16"/>
                <w:szCs w:val="16"/>
              </w:rPr>
            </w:pPr>
            <w:r w:rsidRPr="002A2BBC">
              <w:rPr>
                <w:color w:val="000000"/>
                <w:sz w:val="16"/>
                <w:szCs w:val="16"/>
              </w:rPr>
              <w:t>8,4</w:t>
            </w:r>
          </w:p>
        </w:tc>
        <w:tc>
          <w:tcPr>
            <w:tcW w:w="539" w:type="pct"/>
            <w:tcBorders>
              <w:top w:val="single" w:sz="4" w:space="0" w:color="ABABAB"/>
              <w:left w:val="nil"/>
              <w:bottom w:val="nil"/>
              <w:right w:val="nil"/>
            </w:tcBorders>
            <w:shd w:val="clear" w:color="000000" w:fill="FEEA83"/>
            <w:noWrap/>
            <w:tcMar>
              <w:top w:w="15" w:type="dxa"/>
              <w:left w:w="15" w:type="dxa"/>
              <w:bottom w:w="0" w:type="dxa"/>
              <w:right w:w="15" w:type="dxa"/>
            </w:tcMar>
            <w:vAlign w:val="center"/>
            <w:hideMark/>
          </w:tcPr>
          <w:p w14:paraId="67070597" w14:textId="77777777" w:rsidR="005025D5" w:rsidRPr="002A2BBC" w:rsidRDefault="005025D5" w:rsidP="00B86A6C">
            <w:pPr>
              <w:jc w:val="center"/>
              <w:rPr>
                <w:color w:val="000000"/>
                <w:sz w:val="16"/>
                <w:szCs w:val="16"/>
              </w:rPr>
            </w:pPr>
            <w:r w:rsidRPr="002A2BBC">
              <w:rPr>
                <w:color w:val="000000"/>
                <w:sz w:val="16"/>
                <w:szCs w:val="16"/>
              </w:rPr>
              <w:t>39,0</w:t>
            </w:r>
          </w:p>
        </w:tc>
      </w:tr>
      <w:tr w:rsidR="005025D5" w:rsidRPr="002A2BBC" w14:paraId="60452ECA"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0C689A2A" w14:textId="77777777" w:rsidR="005025D5" w:rsidRPr="002A2BBC" w:rsidRDefault="005025D5" w:rsidP="00B86A6C">
            <w:pPr>
              <w:rPr>
                <w:color w:val="000000"/>
                <w:sz w:val="16"/>
                <w:szCs w:val="16"/>
              </w:rPr>
            </w:pPr>
            <w:r w:rsidRPr="002A2BBC">
              <w:rPr>
                <w:color w:val="000000"/>
                <w:sz w:val="16"/>
                <w:szCs w:val="16"/>
              </w:rPr>
              <w:t>200131 (L17)</w:t>
            </w:r>
          </w:p>
        </w:tc>
        <w:tc>
          <w:tcPr>
            <w:tcW w:w="524" w:type="pct"/>
            <w:tcBorders>
              <w:top w:val="nil"/>
              <w:left w:val="single" w:sz="4" w:space="0" w:color="ABABAB"/>
              <w:bottom w:val="nil"/>
              <w:right w:val="nil"/>
            </w:tcBorders>
            <w:shd w:val="clear" w:color="000000" w:fill="F8696B"/>
            <w:noWrap/>
            <w:tcMar>
              <w:top w:w="15" w:type="dxa"/>
              <w:left w:w="15" w:type="dxa"/>
              <w:bottom w:w="0" w:type="dxa"/>
              <w:right w:w="15" w:type="dxa"/>
            </w:tcMar>
            <w:vAlign w:val="center"/>
            <w:hideMark/>
          </w:tcPr>
          <w:p w14:paraId="23EEE7E5" w14:textId="77777777" w:rsidR="005025D5" w:rsidRPr="002A2BBC" w:rsidRDefault="005025D5" w:rsidP="00B86A6C">
            <w:pPr>
              <w:jc w:val="center"/>
              <w:rPr>
                <w:color w:val="000000"/>
                <w:sz w:val="16"/>
                <w:szCs w:val="16"/>
              </w:rPr>
            </w:pPr>
            <w:r w:rsidRPr="002A2BBC">
              <w:rPr>
                <w:color w:val="000000"/>
                <w:sz w:val="16"/>
                <w:szCs w:val="16"/>
              </w:rPr>
              <w:t>7,3</w:t>
            </w:r>
          </w:p>
        </w:tc>
        <w:tc>
          <w:tcPr>
            <w:tcW w:w="535" w:type="pct"/>
            <w:tcBorders>
              <w:top w:val="nil"/>
              <w:left w:val="nil"/>
              <w:bottom w:val="nil"/>
              <w:right w:val="nil"/>
            </w:tcBorders>
            <w:shd w:val="clear" w:color="000000" w:fill="D4DE81"/>
            <w:noWrap/>
            <w:tcMar>
              <w:top w:w="15" w:type="dxa"/>
              <w:left w:w="15" w:type="dxa"/>
              <w:bottom w:w="0" w:type="dxa"/>
              <w:right w:w="15" w:type="dxa"/>
            </w:tcMar>
            <w:vAlign w:val="center"/>
            <w:hideMark/>
          </w:tcPr>
          <w:p w14:paraId="1F42FD3B" w14:textId="77777777" w:rsidR="005025D5" w:rsidRPr="002A2BBC" w:rsidRDefault="005025D5" w:rsidP="00B86A6C">
            <w:pPr>
              <w:jc w:val="center"/>
              <w:rPr>
                <w:color w:val="000000"/>
                <w:sz w:val="16"/>
                <w:szCs w:val="16"/>
              </w:rPr>
            </w:pPr>
            <w:r w:rsidRPr="002A2BBC">
              <w:rPr>
                <w:color w:val="000000"/>
                <w:sz w:val="16"/>
                <w:szCs w:val="16"/>
              </w:rPr>
              <w:t>11,1</w:t>
            </w:r>
          </w:p>
        </w:tc>
        <w:tc>
          <w:tcPr>
            <w:tcW w:w="535" w:type="pct"/>
            <w:tcBorders>
              <w:top w:val="nil"/>
              <w:left w:val="nil"/>
              <w:bottom w:val="nil"/>
              <w:right w:val="nil"/>
            </w:tcBorders>
            <w:shd w:val="clear" w:color="000000" w:fill="94CC7D"/>
            <w:noWrap/>
            <w:tcMar>
              <w:top w:w="15" w:type="dxa"/>
              <w:left w:w="15" w:type="dxa"/>
              <w:bottom w:w="0" w:type="dxa"/>
              <w:right w:w="15" w:type="dxa"/>
            </w:tcMar>
            <w:vAlign w:val="center"/>
            <w:hideMark/>
          </w:tcPr>
          <w:p w14:paraId="67F98D62" w14:textId="77777777" w:rsidR="005025D5" w:rsidRPr="002A2BBC" w:rsidRDefault="005025D5" w:rsidP="00B86A6C">
            <w:pPr>
              <w:jc w:val="center"/>
              <w:rPr>
                <w:color w:val="000000"/>
                <w:sz w:val="16"/>
                <w:szCs w:val="16"/>
              </w:rPr>
            </w:pPr>
            <w:r w:rsidRPr="002A2BBC">
              <w:rPr>
                <w:color w:val="000000"/>
                <w:sz w:val="16"/>
                <w:szCs w:val="16"/>
              </w:rPr>
              <w:t>2,8</w:t>
            </w:r>
          </w:p>
        </w:tc>
        <w:tc>
          <w:tcPr>
            <w:tcW w:w="535"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6BB1D758" w14:textId="77777777" w:rsidR="005025D5" w:rsidRPr="002A2BBC" w:rsidRDefault="005025D5" w:rsidP="00B86A6C">
            <w:pPr>
              <w:jc w:val="center"/>
              <w:rPr>
                <w:color w:val="000000"/>
                <w:sz w:val="16"/>
                <w:szCs w:val="16"/>
              </w:rPr>
            </w:pPr>
            <w:r w:rsidRPr="002A2BBC">
              <w:rPr>
                <w:color w:val="000000"/>
                <w:sz w:val="16"/>
                <w:szCs w:val="16"/>
              </w:rPr>
              <w:t>3,2</w:t>
            </w:r>
          </w:p>
        </w:tc>
        <w:tc>
          <w:tcPr>
            <w:tcW w:w="591"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209F36A5" w14:textId="77777777" w:rsidR="005025D5" w:rsidRPr="002A2BBC" w:rsidRDefault="005025D5" w:rsidP="00B86A6C">
            <w:pPr>
              <w:jc w:val="center"/>
              <w:rPr>
                <w:color w:val="000000"/>
                <w:sz w:val="16"/>
                <w:szCs w:val="16"/>
              </w:rPr>
            </w:pPr>
            <w:r w:rsidRPr="002A2BBC">
              <w:rPr>
                <w:color w:val="000000"/>
                <w:sz w:val="16"/>
                <w:szCs w:val="16"/>
              </w:rPr>
              <w:t>9,7</w:t>
            </w:r>
          </w:p>
        </w:tc>
        <w:tc>
          <w:tcPr>
            <w:tcW w:w="536" w:type="pct"/>
            <w:tcBorders>
              <w:top w:val="nil"/>
              <w:left w:val="nil"/>
              <w:bottom w:val="nil"/>
              <w:right w:val="nil"/>
            </w:tcBorders>
            <w:shd w:val="clear" w:color="000000" w:fill="A4D07E"/>
            <w:noWrap/>
            <w:tcMar>
              <w:top w:w="15" w:type="dxa"/>
              <w:left w:w="15" w:type="dxa"/>
              <w:bottom w:w="0" w:type="dxa"/>
              <w:right w:w="15" w:type="dxa"/>
            </w:tcMar>
            <w:vAlign w:val="center"/>
            <w:hideMark/>
          </w:tcPr>
          <w:p w14:paraId="17000C2B" w14:textId="77777777" w:rsidR="005025D5" w:rsidRPr="002A2BBC" w:rsidRDefault="005025D5" w:rsidP="00B86A6C">
            <w:pPr>
              <w:jc w:val="center"/>
              <w:rPr>
                <w:color w:val="000000"/>
                <w:sz w:val="16"/>
                <w:szCs w:val="16"/>
              </w:rPr>
            </w:pPr>
            <w:r w:rsidRPr="002A2BBC">
              <w:rPr>
                <w:color w:val="000000"/>
                <w:sz w:val="16"/>
                <w:szCs w:val="16"/>
              </w:rPr>
              <w:t>3,0</w:t>
            </w:r>
          </w:p>
        </w:tc>
        <w:tc>
          <w:tcPr>
            <w:tcW w:w="603"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77DF983F" w14:textId="77777777" w:rsidR="005025D5" w:rsidRPr="002A2BBC" w:rsidRDefault="005025D5" w:rsidP="00B86A6C">
            <w:pPr>
              <w:jc w:val="center"/>
              <w:rPr>
                <w:color w:val="000000"/>
                <w:sz w:val="16"/>
                <w:szCs w:val="16"/>
              </w:rPr>
            </w:pPr>
            <w:r w:rsidRPr="002A2BBC">
              <w:rPr>
                <w:color w:val="000000"/>
                <w:sz w:val="16"/>
                <w:szCs w:val="16"/>
              </w:rPr>
              <w:t>7,7</w:t>
            </w:r>
          </w:p>
        </w:tc>
        <w:tc>
          <w:tcPr>
            <w:tcW w:w="539" w:type="pct"/>
            <w:tcBorders>
              <w:top w:val="nil"/>
              <w:left w:val="nil"/>
              <w:bottom w:val="nil"/>
              <w:right w:val="nil"/>
            </w:tcBorders>
            <w:shd w:val="clear" w:color="000000" w:fill="F97C6F"/>
            <w:noWrap/>
            <w:tcMar>
              <w:top w:w="15" w:type="dxa"/>
              <w:left w:w="15" w:type="dxa"/>
              <w:bottom w:w="0" w:type="dxa"/>
              <w:right w:w="15" w:type="dxa"/>
            </w:tcMar>
            <w:vAlign w:val="center"/>
            <w:hideMark/>
          </w:tcPr>
          <w:p w14:paraId="57E0A5CB" w14:textId="77777777" w:rsidR="005025D5" w:rsidRPr="002A2BBC" w:rsidRDefault="005025D5" w:rsidP="00B86A6C">
            <w:pPr>
              <w:jc w:val="center"/>
              <w:rPr>
                <w:color w:val="000000"/>
                <w:sz w:val="16"/>
                <w:szCs w:val="16"/>
              </w:rPr>
            </w:pPr>
            <w:r w:rsidRPr="002A2BBC">
              <w:rPr>
                <w:color w:val="000000"/>
                <w:sz w:val="16"/>
                <w:szCs w:val="16"/>
              </w:rPr>
              <w:t>55,2</w:t>
            </w:r>
          </w:p>
        </w:tc>
      </w:tr>
      <w:tr w:rsidR="005025D5" w:rsidRPr="002A2BBC" w14:paraId="0A712AA2"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5920F79D" w14:textId="77777777" w:rsidR="005025D5" w:rsidRPr="002A2BBC" w:rsidRDefault="005025D5" w:rsidP="00B86A6C">
            <w:pPr>
              <w:rPr>
                <w:color w:val="000000"/>
                <w:sz w:val="16"/>
                <w:szCs w:val="16"/>
              </w:rPr>
            </w:pPr>
            <w:r w:rsidRPr="002A2BBC">
              <w:rPr>
                <w:color w:val="000000"/>
                <w:sz w:val="16"/>
                <w:szCs w:val="16"/>
              </w:rPr>
              <w:t>200135 (L17)</w:t>
            </w:r>
          </w:p>
        </w:tc>
        <w:tc>
          <w:tcPr>
            <w:tcW w:w="524" w:type="pct"/>
            <w:tcBorders>
              <w:top w:val="nil"/>
              <w:left w:val="single" w:sz="4" w:space="0" w:color="ABABAB"/>
              <w:bottom w:val="nil"/>
              <w:right w:val="nil"/>
            </w:tcBorders>
            <w:shd w:val="clear" w:color="000000" w:fill="FFEB84"/>
            <w:noWrap/>
            <w:tcMar>
              <w:top w:w="15" w:type="dxa"/>
              <w:left w:w="15" w:type="dxa"/>
              <w:bottom w:w="0" w:type="dxa"/>
              <w:right w:w="15" w:type="dxa"/>
            </w:tcMar>
            <w:vAlign w:val="center"/>
            <w:hideMark/>
          </w:tcPr>
          <w:p w14:paraId="60C82204" w14:textId="77777777" w:rsidR="005025D5" w:rsidRPr="002A2BBC" w:rsidRDefault="005025D5" w:rsidP="00B86A6C">
            <w:pPr>
              <w:jc w:val="center"/>
              <w:rPr>
                <w:color w:val="000000"/>
                <w:sz w:val="16"/>
                <w:szCs w:val="16"/>
              </w:rPr>
            </w:pPr>
            <w:r w:rsidRPr="002A2BBC">
              <w:rPr>
                <w:color w:val="000000"/>
                <w:sz w:val="16"/>
                <w:szCs w:val="16"/>
              </w:rPr>
              <w:t>6,2</w:t>
            </w:r>
          </w:p>
        </w:tc>
        <w:tc>
          <w:tcPr>
            <w:tcW w:w="535" w:type="pct"/>
            <w:tcBorders>
              <w:top w:val="nil"/>
              <w:left w:val="nil"/>
              <w:bottom w:val="nil"/>
              <w:right w:val="nil"/>
            </w:tcBorders>
            <w:shd w:val="clear" w:color="000000" w:fill="DDE182"/>
            <w:noWrap/>
            <w:tcMar>
              <w:top w:w="15" w:type="dxa"/>
              <w:left w:w="15" w:type="dxa"/>
              <w:bottom w:w="0" w:type="dxa"/>
              <w:right w:w="15" w:type="dxa"/>
            </w:tcMar>
            <w:vAlign w:val="center"/>
            <w:hideMark/>
          </w:tcPr>
          <w:p w14:paraId="78CDE770" w14:textId="77777777" w:rsidR="005025D5" w:rsidRPr="002A2BBC" w:rsidRDefault="005025D5" w:rsidP="00B86A6C">
            <w:pPr>
              <w:jc w:val="center"/>
              <w:rPr>
                <w:color w:val="000000"/>
                <w:sz w:val="16"/>
                <w:szCs w:val="16"/>
              </w:rPr>
            </w:pPr>
            <w:r w:rsidRPr="002A2BBC">
              <w:rPr>
                <w:color w:val="000000"/>
                <w:sz w:val="16"/>
                <w:szCs w:val="16"/>
              </w:rPr>
              <w:t>11,6</w:t>
            </w:r>
          </w:p>
        </w:tc>
        <w:tc>
          <w:tcPr>
            <w:tcW w:w="535" w:type="pct"/>
            <w:tcBorders>
              <w:top w:val="nil"/>
              <w:left w:val="nil"/>
              <w:bottom w:val="nil"/>
              <w:right w:val="nil"/>
            </w:tcBorders>
            <w:shd w:val="clear" w:color="000000" w:fill="FECB7E"/>
            <w:noWrap/>
            <w:tcMar>
              <w:top w:w="15" w:type="dxa"/>
              <w:left w:w="15" w:type="dxa"/>
              <w:bottom w:w="0" w:type="dxa"/>
              <w:right w:w="15" w:type="dxa"/>
            </w:tcMar>
            <w:vAlign w:val="center"/>
            <w:hideMark/>
          </w:tcPr>
          <w:p w14:paraId="0E34BAC9" w14:textId="77777777" w:rsidR="005025D5" w:rsidRPr="002A2BBC" w:rsidRDefault="005025D5" w:rsidP="00B86A6C">
            <w:pPr>
              <w:jc w:val="center"/>
              <w:rPr>
                <w:color w:val="000000"/>
                <w:sz w:val="16"/>
                <w:szCs w:val="16"/>
              </w:rPr>
            </w:pPr>
            <w:r w:rsidRPr="002A2BBC">
              <w:rPr>
                <w:color w:val="000000"/>
                <w:sz w:val="16"/>
                <w:szCs w:val="16"/>
              </w:rPr>
              <w:t>7,2</w:t>
            </w:r>
          </w:p>
        </w:tc>
        <w:tc>
          <w:tcPr>
            <w:tcW w:w="535" w:type="pct"/>
            <w:tcBorders>
              <w:top w:val="nil"/>
              <w:left w:val="nil"/>
              <w:bottom w:val="nil"/>
              <w:right w:val="nil"/>
            </w:tcBorders>
            <w:shd w:val="clear" w:color="000000" w:fill="BAD780"/>
            <w:noWrap/>
            <w:tcMar>
              <w:top w:w="15" w:type="dxa"/>
              <w:left w:w="15" w:type="dxa"/>
              <w:bottom w:w="0" w:type="dxa"/>
              <w:right w:w="15" w:type="dxa"/>
            </w:tcMar>
            <w:vAlign w:val="center"/>
            <w:hideMark/>
          </w:tcPr>
          <w:p w14:paraId="17EE77AE" w14:textId="77777777" w:rsidR="005025D5" w:rsidRPr="002A2BBC" w:rsidRDefault="005025D5" w:rsidP="00B86A6C">
            <w:pPr>
              <w:jc w:val="center"/>
              <w:rPr>
                <w:color w:val="000000"/>
                <w:sz w:val="16"/>
                <w:szCs w:val="16"/>
              </w:rPr>
            </w:pPr>
            <w:r w:rsidRPr="002A2BBC">
              <w:rPr>
                <w:color w:val="000000"/>
                <w:sz w:val="16"/>
                <w:szCs w:val="16"/>
              </w:rPr>
              <w:t>3,9</w:t>
            </w:r>
          </w:p>
        </w:tc>
        <w:tc>
          <w:tcPr>
            <w:tcW w:w="591" w:type="pct"/>
            <w:tcBorders>
              <w:top w:val="nil"/>
              <w:left w:val="nil"/>
              <w:bottom w:val="nil"/>
              <w:right w:val="nil"/>
            </w:tcBorders>
            <w:shd w:val="clear" w:color="000000" w:fill="7CC57C"/>
            <w:noWrap/>
            <w:tcMar>
              <w:top w:w="15" w:type="dxa"/>
              <w:left w:w="15" w:type="dxa"/>
              <w:bottom w:w="0" w:type="dxa"/>
              <w:right w:w="15" w:type="dxa"/>
            </w:tcMar>
            <w:vAlign w:val="center"/>
            <w:hideMark/>
          </w:tcPr>
          <w:p w14:paraId="32720CB4" w14:textId="77777777" w:rsidR="005025D5" w:rsidRPr="002A2BBC" w:rsidRDefault="005025D5" w:rsidP="00B86A6C">
            <w:pPr>
              <w:jc w:val="center"/>
              <w:rPr>
                <w:color w:val="000000"/>
                <w:sz w:val="16"/>
                <w:szCs w:val="16"/>
              </w:rPr>
            </w:pPr>
            <w:r w:rsidRPr="002A2BBC">
              <w:rPr>
                <w:color w:val="000000"/>
                <w:sz w:val="16"/>
                <w:szCs w:val="16"/>
              </w:rPr>
              <w:t>10,4</w:t>
            </w:r>
          </w:p>
        </w:tc>
        <w:tc>
          <w:tcPr>
            <w:tcW w:w="536" w:type="pct"/>
            <w:tcBorders>
              <w:top w:val="nil"/>
              <w:left w:val="nil"/>
              <w:bottom w:val="nil"/>
              <w:right w:val="nil"/>
            </w:tcBorders>
            <w:shd w:val="clear" w:color="000000" w:fill="FFE884"/>
            <w:noWrap/>
            <w:tcMar>
              <w:top w:w="15" w:type="dxa"/>
              <w:left w:w="15" w:type="dxa"/>
              <w:bottom w:w="0" w:type="dxa"/>
              <w:right w:w="15" w:type="dxa"/>
            </w:tcMar>
            <w:vAlign w:val="center"/>
            <w:hideMark/>
          </w:tcPr>
          <w:p w14:paraId="5C5E1B99" w14:textId="77777777" w:rsidR="005025D5" w:rsidRPr="002A2BBC" w:rsidRDefault="005025D5" w:rsidP="00B86A6C">
            <w:pPr>
              <w:jc w:val="center"/>
              <w:rPr>
                <w:color w:val="000000"/>
                <w:sz w:val="16"/>
                <w:szCs w:val="16"/>
              </w:rPr>
            </w:pPr>
            <w:r w:rsidRPr="002A2BBC">
              <w:rPr>
                <w:color w:val="000000"/>
                <w:sz w:val="16"/>
                <w:szCs w:val="16"/>
              </w:rPr>
              <w:t>3,6</w:t>
            </w:r>
          </w:p>
        </w:tc>
        <w:tc>
          <w:tcPr>
            <w:tcW w:w="603" w:type="pct"/>
            <w:tcBorders>
              <w:top w:val="nil"/>
              <w:left w:val="nil"/>
              <w:bottom w:val="nil"/>
              <w:right w:val="nil"/>
            </w:tcBorders>
            <w:shd w:val="clear" w:color="000000" w:fill="FDBF7C"/>
            <w:noWrap/>
            <w:tcMar>
              <w:top w:w="15" w:type="dxa"/>
              <w:left w:w="15" w:type="dxa"/>
              <w:bottom w:w="0" w:type="dxa"/>
              <w:right w:w="15" w:type="dxa"/>
            </w:tcMar>
            <w:vAlign w:val="center"/>
            <w:hideMark/>
          </w:tcPr>
          <w:p w14:paraId="21559DFE" w14:textId="77777777" w:rsidR="005025D5" w:rsidRPr="002A2BBC" w:rsidRDefault="005025D5" w:rsidP="00B86A6C">
            <w:pPr>
              <w:jc w:val="center"/>
              <w:rPr>
                <w:color w:val="000000"/>
                <w:sz w:val="16"/>
                <w:szCs w:val="16"/>
              </w:rPr>
            </w:pPr>
            <w:r w:rsidRPr="002A2BBC">
              <w:rPr>
                <w:color w:val="000000"/>
                <w:sz w:val="16"/>
                <w:szCs w:val="16"/>
              </w:rPr>
              <w:t>16,8</w:t>
            </w:r>
          </w:p>
        </w:tc>
        <w:tc>
          <w:tcPr>
            <w:tcW w:w="539" w:type="pct"/>
            <w:tcBorders>
              <w:top w:val="nil"/>
              <w:left w:val="nil"/>
              <w:bottom w:val="nil"/>
              <w:right w:val="nil"/>
            </w:tcBorders>
            <w:shd w:val="clear" w:color="000000" w:fill="FFE383"/>
            <w:noWrap/>
            <w:tcMar>
              <w:top w:w="15" w:type="dxa"/>
              <w:left w:w="15" w:type="dxa"/>
              <w:bottom w:w="0" w:type="dxa"/>
              <w:right w:w="15" w:type="dxa"/>
            </w:tcMar>
            <w:vAlign w:val="center"/>
            <w:hideMark/>
          </w:tcPr>
          <w:p w14:paraId="6C9AD1D8" w14:textId="77777777" w:rsidR="005025D5" w:rsidRPr="002A2BBC" w:rsidRDefault="005025D5" w:rsidP="00B86A6C">
            <w:pPr>
              <w:jc w:val="center"/>
              <w:rPr>
                <w:color w:val="000000"/>
                <w:sz w:val="16"/>
                <w:szCs w:val="16"/>
              </w:rPr>
            </w:pPr>
            <w:r w:rsidRPr="002A2BBC">
              <w:rPr>
                <w:color w:val="000000"/>
                <w:sz w:val="16"/>
                <w:szCs w:val="16"/>
              </w:rPr>
              <w:t>40,3</w:t>
            </w:r>
          </w:p>
        </w:tc>
      </w:tr>
      <w:tr w:rsidR="005025D5" w:rsidRPr="002A2BBC" w14:paraId="5252DDA0"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327D3057" w14:textId="77777777" w:rsidR="005025D5" w:rsidRPr="002A2BBC" w:rsidRDefault="005025D5" w:rsidP="00B86A6C">
            <w:pPr>
              <w:rPr>
                <w:color w:val="000000"/>
                <w:sz w:val="16"/>
                <w:szCs w:val="16"/>
              </w:rPr>
            </w:pPr>
            <w:r w:rsidRPr="002A2BBC">
              <w:rPr>
                <w:color w:val="000000"/>
                <w:sz w:val="16"/>
                <w:szCs w:val="16"/>
              </w:rPr>
              <w:t>200137 (L17)</w:t>
            </w:r>
          </w:p>
        </w:tc>
        <w:tc>
          <w:tcPr>
            <w:tcW w:w="524" w:type="pct"/>
            <w:tcBorders>
              <w:top w:val="nil"/>
              <w:left w:val="single" w:sz="4" w:space="0" w:color="ABABAB"/>
              <w:bottom w:val="nil"/>
              <w:right w:val="nil"/>
            </w:tcBorders>
            <w:shd w:val="clear" w:color="000000" w:fill="FCA677"/>
            <w:noWrap/>
            <w:tcMar>
              <w:top w:w="15" w:type="dxa"/>
              <w:left w:w="15" w:type="dxa"/>
              <w:bottom w:w="0" w:type="dxa"/>
              <w:right w:w="15" w:type="dxa"/>
            </w:tcMar>
            <w:vAlign w:val="center"/>
            <w:hideMark/>
          </w:tcPr>
          <w:p w14:paraId="07B448E2" w14:textId="77777777" w:rsidR="005025D5" w:rsidRPr="002A2BBC" w:rsidRDefault="005025D5" w:rsidP="00B86A6C">
            <w:pPr>
              <w:jc w:val="center"/>
              <w:rPr>
                <w:color w:val="000000"/>
                <w:sz w:val="16"/>
                <w:szCs w:val="16"/>
              </w:rPr>
            </w:pPr>
            <w:r w:rsidRPr="002A2BBC">
              <w:rPr>
                <w:color w:val="000000"/>
                <w:sz w:val="16"/>
                <w:szCs w:val="16"/>
              </w:rPr>
              <w:t>6,7</w:t>
            </w:r>
          </w:p>
        </w:tc>
        <w:tc>
          <w:tcPr>
            <w:tcW w:w="535" w:type="pct"/>
            <w:tcBorders>
              <w:top w:val="nil"/>
              <w:left w:val="nil"/>
              <w:bottom w:val="nil"/>
              <w:right w:val="nil"/>
            </w:tcBorders>
            <w:shd w:val="clear" w:color="000000" w:fill="FEC97E"/>
            <w:noWrap/>
            <w:tcMar>
              <w:top w:w="15" w:type="dxa"/>
              <w:left w:w="15" w:type="dxa"/>
              <w:bottom w:w="0" w:type="dxa"/>
              <w:right w:w="15" w:type="dxa"/>
            </w:tcMar>
            <w:vAlign w:val="center"/>
            <w:hideMark/>
          </w:tcPr>
          <w:p w14:paraId="2A5CC053" w14:textId="77777777" w:rsidR="005025D5" w:rsidRPr="002A2BBC" w:rsidRDefault="005025D5" w:rsidP="00B86A6C">
            <w:pPr>
              <w:jc w:val="center"/>
              <w:rPr>
                <w:color w:val="000000"/>
                <w:sz w:val="16"/>
                <w:szCs w:val="16"/>
              </w:rPr>
            </w:pPr>
            <w:r w:rsidRPr="002A2BBC">
              <w:rPr>
                <w:color w:val="000000"/>
                <w:sz w:val="16"/>
                <w:szCs w:val="16"/>
              </w:rPr>
              <w:t>17,9</w:t>
            </w:r>
          </w:p>
        </w:tc>
        <w:tc>
          <w:tcPr>
            <w:tcW w:w="535"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434AE8CC" w14:textId="77777777" w:rsidR="005025D5" w:rsidRPr="002A2BBC" w:rsidRDefault="005025D5" w:rsidP="00B86A6C">
            <w:pPr>
              <w:jc w:val="center"/>
              <w:rPr>
                <w:color w:val="000000"/>
                <w:sz w:val="16"/>
                <w:szCs w:val="16"/>
              </w:rPr>
            </w:pPr>
            <w:r w:rsidRPr="002A2BBC">
              <w:rPr>
                <w:color w:val="000000"/>
                <w:sz w:val="16"/>
                <w:szCs w:val="16"/>
              </w:rPr>
              <w:t>10,7</w:t>
            </w:r>
          </w:p>
        </w:tc>
        <w:tc>
          <w:tcPr>
            <w:tcW w:w="535" w:type="pct"/>
            <w:tcBorders>
              <w:top w:val="nil"/>
              <w:left w:val="nil"/>
              <w:bottom w:val="nil"/>
              <w:right w:val="nil"/>
            </w:tcBorders>
            <w:shd w:val="clear" w:color="000000" w:fill="FFE383"/>
            <w:noWrap/>
            <w:tcMar>
              <w:top w:w="15" w:type="dxa"/>
              <w:left w:w="15" w:type="dxa"/>
              <w:bottom w:w="0" w:type="dxa"/>
              <w:right w:w="15" w:type="dxa"/>
            </w:tcMar>
            <w:vAlign w:val="center"/>
            <w:hideMark/>
          </w:tcPr>
          <w:p w14:paraId="2BD1C03D" w14:textId="77777777" w:rsidR="005025D5" w:rsidRPr="002A2BBC" w:rsidRDefault="005025D5" w:rsidP="00B86A6C">
            <w:pPr>
              <w:jc w:val="center"/>
              <w:rPr>
                <w:color w:val="000000"/>
                <w:sz w:val="16"/>
                <w:szCs w:val="16"/>
              </w:rPr>
            </w:pPr>
            <w:r w:rsidRPr="002A2BBC">
              <w:rPr>
                <w:color w:val="000000"/>
                <w:sz w:val="16"/>
                <w:szCs w:val="16"/>
              </w:rPr>
              <w:t>4,5</w:t>
            </w:r>
          </w:p>
        </w:tc>
        <w:tc>
          <w:tcPr>
            <w:tcW w:w="591" w:type="pct"/>
            <w:tcBorders>
              <w:top w:val="nil"/>
              <w:left w:val="nil"/>
              <w:bottom w:val="nil"/>
              <w:right w:val="nil"/>
            </w:tcBorders>
            <w:shd w:val="clear" w:color="000000" w:fill="FED280"/>
            <w:noWrap/>
            <w:tcMar>
              <w:top w:w="15" w:type="dxa"/>
              <w:left w:w="15" w:type="dxa"/>
              <w:bottom w:w="0" w:type="dxa"/>
              <w:right w:w="15" w:type="dxa"/>
            </w:tcMar>
            <w:vAlign w:val="center"/>
            <w:hideMark/>
          </w:tcPr>
          <w:p w14:paraId="28C8ADBE" w14:textId="77777777" w:rsidR="005025D5" w:rsidRPr="002A2BBC" w:rsidRDefault="005025D5" w:rsidP="00B86A6C">
            <w:pPr>
              <w:jc w:val="center"/>
              <w:rPr>
                <w:color w:val="000000"/>
                <w:sz w:val="16"/>
                <w:szCs w:val="16"/>
              </w:rPr>
            </w:pPr>
            <w:r w:rsidRPr="002A2BBC">
              <w:rPr>
                <w:color w:val="000000"/>
                <w:sz w:val="16"/>
                <w:szCs w:val="16"/>
              </w:rPr>
              <w:t>16,0</w:t>
            </w:r>
          </w:p>
        </w:tc>
        <w:tc>
          <w:tcPr>
            <w:tcW w:w="536" w:type="pct"/>
            <w:tcBorders>
              <w:top w:val="nil"/>
              <w:left w:val="nil"/>
              <w:bottom w:val="nil"/>
              <w:right w:val="nil"/>
            </w:tcBorders>
            <w:shd w:val="clear" w:color="000000" w:fill="FFDA81"/>
            <w:noWrap/>
            <w:tcMar>
              <w:top w:w="15" w:type="dxa"/>
              <w:left w:w="15" w:type="dxa"/>
              <w:bottom w:w="0" w:type="dxa"/>
              <w:right w:w="15" w:type="dxa"/>
            </w:tcMar>
            <w:vAlign w:val="center"/>
            <w:hideMark/>
          </w:tcPr>
          <w:p w14:paraId="35BE13BD" w14:textId="77777777" w:rsidR="005025D5" w:rsidRPr="002A2BBC" w:rsidRDefault="005025D5" w:rsidP="00B86A6C">
            <w:pPr>
              <w:jc w:val="center"/>
              <w:rPr>
                <w:color w:val="000000"/>
                <w:sz w:val="16"/>
                <w:szCs w:val="16"/>
              </w:rPr>
            </w:pPr>
            <w:r w:rsidRPr="002A2BBC">
              <w:rPr>
                <w:color w:val="000000"/>
                <w:sz w:val="16"/>
                <w:szCs w:val="16"/>
              </w:rPr>
              <w:t>4,0</w:t>
            </w:r>
          </w:p>
        </w:tc>
        <w:tc>
          <w:tcPr>
            <w:tcW w:w="603" w:type="pct"/>
            <w:tcBorders>
              <w:top w:val="nil"/>
              <w:left w:val="nil"/>
              <w:bottom w:val="nil"/>
              <w:right w:val="nil"/>
            </w:tcBorders>
            <w:shd w:val="clear" w:color="000000" w:fill="81C67C"/>
            <w:noWrap/>
            <w:tcMar>
              <w:top w:w="15" w:type="dxa"/>
              <w:left w:w="15" w:type="dxa"/>
              <w:bottom w:w="0" w:type="dxa"/>
              <w:right w:w="15" w:type="dxa"/>
            </w:tcMar>
            <w:vAlign w:val="center"/>
            <w:hideMark/>
          </w:tcPr>
          <w:p w14:paraId="5807F899" w14:textId="77777777" w:rsidR="005025D5" w:rsidRPr="002A2BBC" w:rsidRDefault="005025D5" w:rsidP="00B86A6C">
            <w:pPr>
              <w:jc w:val="center"/>
              <w:rPr>
                <w:color w:val="000000"/>
                <w:sz w:val="16"/>
                <w:szCs w:val="16"/>
              </w:rPr>
            </w:pPr>
            <w:r w:rsidRPr="002A2BBC">
              <w:rPr>
                <w:color w:val="000000"/>
                <w:sz w:val="16"/>
                <w:szCs w:val="16"/>
              </w:rPr>
              <w:t>8,8</w:t>
            </w:r>
          </w:p>
        </w:tc>
        <w:tc>
          <w:tcPr>
            <w:tcW w:w="539" w:type="pct"/>
            <w:tcBorders>
              <w:top w:val="nil"/>
              <w:left w:val="nil"/>
              <w:bottom w:val="nil"/>
              <w:right w:val="nil"/>
            </w:tcBorders>
            <w:shd w:val="clear" w:color="000000" w:fill="8FCA7D"/>
            <w:noWrap/>
            <w:tcMar>
              <w:top w:w="15" w:type="dxa"/>
              <w:left w:w="15" w:type="dxa"/>
              <w:bottom w:w="0" w:type="dxa"/>
              <w:right w:w="15" w:type="dxa"/>
            </w:tcMar>
            <w:vAlign w:val="center"/>
            <w:hideMark/>
          </w:tcPr>
          <w:p w14:paraId="44D8F59A" w14:textId="77777777" w:rsidR="005025D5" w:rsidRPr="002A2BBC" w:rsidRDefault="005025D5" w:rsidP="00B86A6C">
            <w:pPr>
              <w:jc w:val="center"/>
              <w:rPr>
                <w:color w:val="000000"/>
                <w:sz w:val="16"/>
                <w:szCs w:val="16"/>
              </w:rPr>
            </w:pPr>
            <w:r w:rsidRPr="002A2BBC">
              <w:rPr>
                <w:color w:val="000000"/>
                <w:sz w:val="16"/>
                <w:szCs w:val="16"/>
              </w:rPr>
              <w:t>31,3</w:t>
            </w:r>
          </w:p>
        </w:tc>
      </w:tr>
      <w:tr w:rsidR="005025D5" w:rsidRPr="002A2BBC" w14:paraId="3EB967DF"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500D244E" w14:textId="77777777" w:rsidR="005025D5" w:rsidRPr="002A2BBC" w:rsidRDefault="005025D5" w:rsidP="00B86A6C">
            <w:pPr>
              <w:rPr>
                <w:color w:val="000000"/>
                <w:sz w:val="16"/>
                <w:szCs w:val="16"/>
              </w:rPr>
            </w:pPr>
            <w:r w:rsidRPr="002A2BBC">
              <w:rPr>
                <w:color w:val="000000"/>
                <w:sz w:val="16"/>
                <w:szCs w:val="16"/>
              </w:rPr>
              <w:t>200138 (L18)</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2336B4BB"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96C6C"/>
            <w:noWrap/>
            <w:tcMar>
              <w:top w:w="15" w:type="dxa"/>
              <w:left w:w="15" w:type="dxa"/>
              <w:bottom w:w="0" w:type="dxa"/>
              <w:right w:w="15" w:type="dxa"/>
            </w:tcMar>
            <w:vAlign w:val="center"/>
            <w:hideMark/>
          </w:tcPr>
          <w:p w14:paraId="04C02F19" w14:textId="77777777" w:rsidR="005025D5" w:rsidRPr="002A2BBC" w:rsidRDefault="005025D5" w:rsidP="00B86A6C">
            <w:pPr>
              <w:jc w:val="center"/>
              <w:rPr>
                <w:color w:val="000000"/>
                <w:sz w:val="16"/>
                <w:szCs w:val="16"/>
              </w:rPr>
            </w:pPr>
            <w:r w:rsidRPr="002A2BBC">
              <w:rPr>
                <w:color w:val="000000"/>
                <w:sz w:val="16"/>
                <w:szCs w:val="16"/>
              </w:rPr>
              <w:t>28,9</w:t>
            </w:r>
          </w:p>
        </w:tc>
        <w:tc>
          <w:tcPr>
            <w:tcW w:w="535" w:type="pct"/>
            <w:tcBorders>
              <w:top w:val="nil"/>
              <w:left w:val="nil"/>
              <w:bottom w:val="nil"/>
              <w:right w:val="nil"/>
            </w:tcBorders>
            <w:shd w:val="clear" w:color="000000" w:fill="E2E282"/>
            <w:noWrap/>
            <w:tcMar>
              <w:top w:w="15" w:type="dxa"/>
              <w:left w:w="15" w:type="dxa"/>
              <w:bottom w:w="0" w:type="dxa"/>
              <w:right w:w="15" w:type="dxa"/>
            </w:tcMar>
            <w:vAlign w:val="center"/>
            <w:hideMark/>
          </w:tcPr>
          <w:p w14:paraId="5BDB784B" w14:textId="77777777" w:rsidR="005025D5" w:rsidRPr="002A2BBC" w:rsidRDefault="005025D5" w:rsidP="00B86A6C">
            <w:pPr>
              <w:jc w:val="center"/>
              <w:rPr>
                <w:color w:val="000000"/>
                <w:sz w:val="16"/>
                <w:szCs w:val="16"/>
              </w:rPr>
            </w:pPr>
            <w:r w:rsidRPr="002A2BBC">
              <w:rPr>
                <w:color w:val="000000"/>
                <w:sz w:val="16"/>
                <w:szCs w:val="16"/>
              </w:rPr>
              <w:t>5,2</w:t>
            </w:r>
          </w:p>
        </w:tc>
        <w:tc>
          <w:tcPr>
            <w:tcW w:w="535" w:type="pct"/>
            <w:tcBorders>
              <w:top w:val="nil"/>
              <w:left w:val="nil"/>
              <w:bottom w:val="nil"/>
              <w:right w:val="nil"/>
            </w:tcBorders>
            <w:shd w:val="clear" w:color="000000" w:fill="DEE182"/>
            <w:noWrap/>
            <w:tcMar>
              <w:top w:w="15" w:type="dxa"/>
              <w:left w:w="15" w:type="dxa"/>
              <w:bottom w:w="0" w:type="dxa"/>
              <w:right w:w="15" w:type="dxa"/>
            </w:tcMar>
            <w:vAlign w:val="center"/>
            <w:hideMark/>
          </w:tcPr>
          <w:p w14:paraId="0DA2C784" w14:textId="77777777" w:rsidR="005025D5" w:rsidRPr="002A2BBC" w:rsidRDefault="005025D5" w:rsidP="00B86A6C">
            <w:pPr>
              <w:jc w:val="center"/>
              <w:rPr>
                <w:color w:val="000000"/>
                <w:sz w:val="16"/>
                <w:szCs w:val="16"/>
              </w:rPr>
            </w:pPr>
            <w:r w:rsidRPr="002A2BBC">
              <w:rPr>
                <w:color w:val="000000"/>
                <w:sz w:val="16"/>
                <w:szCs w:val="16"/>
              </w:rPr>
              <w:t>4,2</w:t>
            </w:r>
          </w:p>
        </w:tc>
        <w:tc>
          <w:tcPr>
            <w:tcW w:w="591" w:type="pct"/>
            <w:tcBorders>
              <w:top w:val="nil"/>
              <w:left w:val="nil"/>
              <w:bottom w:val="nil"/>
              <w:right w:val="nil"/>
            </w:tcBorders>
            <w:shd w:val="clear" w:color="000000" w:fill="F4E783"/>
            <w:noWrap/>
            <w:tcMar>
              <w:top w:w="15" w:type="dxa"/>
              <w:left w:w="15" w:type="dxa"/>
              <w:bottom w:w="0" w:type="dxa"/>
              <w:right w:w="15" w:type="dxa"/>
            </w:tcMar>
            <w:vAlign w:val="center"/>
            <w:hideMark/>
          </w:tcPr>
          <w:p w14:paraId="38CCC681" w14:textId="77777777" w:rsidR="005025D5" w:rsidRPr="002A2BBC" w:rsidRDefault="005025D5" w:rsidP="00B86A6C">
            <w:pPr>
              <w:jc w:val="center"/>
              <w:rPr>
                <w:color w:val="000000"/>
                <w:sz w:val="16"/>
                <w:szCs w:val="16"/>
              </w:rPr>
            </w:pPr>
            <w:r w:rsidRPr="002A2BBC">
              <w:rPr>
                <w:color w:val="000000"/>
                <w:sz w:val="16"/>
                <w:szCs w:val="16"/>
              </w:rPr>
              <w:t>13,9</w:t>
            </w:r>
          </w:p>
        </w:tc>
        <w:tc>
          <w:tcPr>
            <w:tcW w:w="536"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22E81B81" w14:textId="77777777" w:rsidR="005025D5" w:rsidRPr="002A2BBC" w:rsidRDefault="005025D5" w:rsidP="00B86A6C">
            <w:pPr>
              <w:jc w:val="center"/>
              <w:rPr>
                <w:color w:val="000000"/>
                <w:sz w:val="16"/>
                <w:szCs w:val="16"/>
              </w:rPr>
            </w:pPr>
            <w:r w:rsidRPr="002A2BBC">
              <w:rPr>
                <w:color w:val="000000"/>
                <w:sz w:val="16"/>
                <w:szCs w:val="16"/>
              </w:rPr>
              <w:t>2,6</w:t>
            </w:r>
          </w:p>
        </w:tc>
        <w:tc>
          <w:tcPr>
            <w:tcW w:w="603" w:type="pct"/>
            <w:tcBorders>
              <w:top w:val="nil"/>
              <w:left w:val="nil"/>
              <w:bottom w:val="nil"/>
              <w:right w:val="nil"/>
            </w:tcBorders>
            <w:shd w:val="clear" w:color="000000" w:fill="FDBC7B"/>
            <w:noWrap/>
            <w:tcMar>
              <w:top w:w="15" w:type="dxa"/>
              <w:left w:w="15" w:type="dxa"/>
              <w:bottom w:w="0" w:type="dxa"/>
              <w:right w:w="15" w:type="dxa"/>
            </w:tcMar>
            <w:vAlign w:val="center"/>
            <w:hideMark/>
          </w:tcPr>
          <w:p w14:paraId="3D73F922" w14:textId="77777777" w:rsidR="005025D5" w:rsidRPr="002A2BBC" w:rsidRDefault="005025D5" w:rsidP="00B86A6C">
            <w:pPr>
              <w:jc w:val="center"/>
              <w:rPr>
                <w:color w:val="000000"/>
                <w:sz w:val="16"/>
                <w:szCs w:val="16"/>
              </w:rPr>
            </w:pPr>
            <w:r w:rsidRPr="002A2BBC">
              <w:rPr>
                <w:color w:val="000000"/>
                <w:sz w:val="16"/>
                <w:szCs w:val="16"/>
              </w:rPr>
              <w:t>17,1</w:t>
            </w:r>
          </w:p>
        </w:tc>
        <w:tc>
          <w:tcPr>
            <w:tcW w:w="539"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25295BF4" w14:textId="77777777" w:rsidR="005025D5" w:rsidRPr="002A2BBC" w:rsidRDefault="005025D5" w:rsidP="00B86A6C">
            <w:pPr>
              <w:jc w:val="center"/>
              <w:rPr>
                <w:color w:val="000000"/>
                <w:sz w:val="16"/>
                <w:szCs w:val="16"/>
              </w:rPr>
            </w:pPr>
            <w:r w:rsidRPr="002A2BBC">
              <w:rPr>
                <w:color w:val="000000"/>
                <w:sz w:val="16"/>
                <w:szCs w:val="16"/>
              </w:rPr>
              <w:t>28,2</w:t>
            </w:r>
          </w:p>
        </w:tc>
      </w:tr>
      <w:tr w:rsidR="005025D5" w:rsidRPr="002A2BBC" w14:paraId="3D83CB40"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69D2B3BF" w14:textId="77777777" w:rsidR="005025D5" w:rsidRPr="002A2BBC" w:rsidRDefault="005025D5" w:rsidP="00B86A6C">
            <w:pPr>
              <w:rPr>
                <w:color w:val="000000"/>
                <w:sz w:val="16"/>
                <w:szCs w:val="16"/>
              </w:rPr>
            </w:pPr>
            <w:r w:rsidRPr="002A2BBC">
              <w:rPr>
                <w:color w:val="000000"/>
                <w:sz w:val="16"/>
                <w:szCs w:val="16"/>
              </w:rPr>
              <w:t>200139 (L18)</w:t>
            </w:r>
          </w:p>
        </w:tc>
        <w:tc>
          <w:tcPr>
            <w:tcW w:w="524" w:type="pct"/>
            <w:tcBorders>
              <w:top w:val="nil"/>
              <w:left w:val="single" w:sz="4" w:space="0" w:color="ABABAB"/>
              <w:bottom w:val="nil"/>
              <w:right w:val="nil"/>
            </w:tcBorders>
            <w:shd w:val="clear" w:color="000000" w:fill="63BE7B"/>
            <w:noWrap/>
            <w:tcMar>
              <w:top w:w="15" w:type="dxa"/>
              <w:left w:w="15" w:type="dxa"/>
              <w:bottom w:w="0" w:type="dxa"/>
              <w:right w:w="15" w:type="dxa"/>
            </w:tcMar>
            <w:vAlign w:val="center"/>
            <w:hideMark/>
          </w:tcPr>
          <w:p w14:paraId="53468924" w14:textId="77777777" w:rsidR="005025D5" w:rsidRPr="002A2BBC" w:rsidRDefault="005025D5" w:rsidP="00B86A6C">
            <w:pPr>
              <w:jc w:val="center"/>
              <w:rPr>
                <w:color w:val="000000"/>
                <w:sz w:val="16"/>
                <w:szCs w:val="16"/>
              </w:rPr>
            </w:pPr>
            <w:r w:rsidRPr="002A2BBC">
              <w:rPr>
                <w:color w:val="000000"/>
                <w:sz w:val="16"/>
                <w:szCs w:val="16"/>
              </w:rPr>
              <w:t>3,4</w:t>
            </w:r>
          </w:p>
        </w:tc>
        <w:tc>
          <w:tcPr>
            <w:tcW w:w="535"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5408135A" w14:textId="77777777" w:rsidR="005025D5" w:rsidRPr="002A2BBC" w:rsidRDefault="005025D5" w:rsidP="00B86A6C">
            <w:pPr>
              <w:jc w:val="center"/>
              <w:rPr>
                <w:color w:val="000000"/>
                <w:sz w:val="16"/>
                <w:szCs w:val="16"/>
              </w:rPr>
            </w:pPr>
            <w:r w:rsidRPr="002A2BBC">
              <w:rPr>
                <w:color w:val="000000"/>
                <w:sz w:val="16"/>
                <w:szCs w:val="16"/>
              </w:rPr>
              <w:t>29,2</w:t>
            </w:r>
          </w:p>
        </w:tc>
        <w:tc>
          <w:tcPr>
            <w:tcW w:w="535" w:type="pct"/>
            <w:tcBorders>
              <w:top w:val="nil"/>
              <w:left w:val="nil"/>
              <w:bottom w:val="nil"/>
              <w:right w:val="nil"/>
            </w:tcBorders>
            <w:shd w:val="clear" w:color="auto" w:fill="auto"/>
            <w:noWrap/>
            <w:tcMar>
              <w:top w:w="15" w:type="dxa"/>
              <w:left w:w="15" w:type="dxa"/>
              <w:bottom w:w="0" w:type="dxa"/>
              <w:right w:w="15" w:type="dxa"/>
            </w:tcMar>
            <w:vAlign w:val="center"/>
            <w:hideMark/>
          </w:tcPr>
          <w:p w14:paraId="54DB4567"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FE583"/>
            <w:noWrap/>
            <w:tcMar>
              <w:top w:w="15" w:type="dxa"/>
              <w:left w:w="15" w:type="dxa"/>
              <w:bottom w:w="0" w:type="dxa"/>
              <w:right w:w="15" w:type="dxa"/>
            </w:tcMar>
            <w:vAlign w:val="center"/>
            <w:hideMark/>
          </w:tcPr>
          <w:p w14:paraId="7B0254DC" w14:textId="77777777" w:rsidR="005025D5" w:rsidRPr="002A2BBC" w:rsidRDefault="005025D5" w:rsidP="00B86A6C">
            <w:pPr>
              <w:jc w:val="center"/>
              <w:rPr>
                <w:color w:val="000000"/>
                <w:sz w:val="16"/>
                <w:szCs w:val="16"/>
              </w:rPr>
            </w:pPr>
            <w:r w:rsidRPr="002A2BBC">
              <w:rPr>
                <w:color w:val="000000"/>
                <w:sz w:val="16"/>
                <w:szCs w:val="16"/>
              </w:rPr>
              <w:t>4,5</w:t>
            </w:r>
          </w:p>
        </w:tc>
        <w:tc>
          <w:tcPr>
            <w:tcW w:w="591" w:type="pct"/>
            <w:tcBorders>
              <w:top w:val="nil"/>
              <w:left w:val="nil"/>
              <w:bottom w:val="nil"/>
              <w:right w:val="nil"/>
            </w:tcBorders>
            <w:shd w:val="clear" w:color="000000" w:fill="FFE784"/>
            <w:noWrap/>
            <w:tcMar>
              <w:top w:w="15" w:type="dxa"/>
              <w:left w:w="15" w:type="dxa"/>
              <w:bottom w:w="0" w:type="dxa"/>
              <w:right w:w="15" w:type="dxa"/>
            </w:tcMar>
            <w:vAlign w:val="center"/>
            <w:hideMark/>
          </w:tcPr>
          <w:p w14:paraId="237E70F6" w14:textId="77777777" w:rsidR="005025D5" w:rsidRPr="002A2BBC" w:rsidRDefault="005025D5" w:rsidP="00B86A6C">
            <w:pPr>
              <w:jc w:val="center"/>
              <w:rPr>
                <w:color w:val="000000"/>
                <w:sz w:val="16"/>
                <w:szCs w:val="16"/>
              </w:rPr>
            </w:pPr>
            <w:r w:rsidRPr="002A2BBC">
              <w:rPr>
                <w:color w:val="000000"/>
                <w:sz w:val="16"/>
                <w:szCs w:val="16"/>
              </w:rPr>
              <w:t>14,5</w:t>
            </w:r>
          </w:p>
        </w:tc>
        <w:tc>
          <w:tcPr>
            <w:tcW w:w="536" w:type="pct"/>
            <w:tcBorders>
              <w:top w:val="nil"/>
              <w:left w:val="nil"/>
              <w:bottom w:val="nil"/>
              <w:right w:val="nil"/>
            </w:tcBorders>
            <w:shd w:val="clear" w:color="000000" w:fill="94CC7D"/>
            <w:noWrap/>
            <w:tcMar>
              <w:top w:w="15" w:type="dxa"/>
              <w:left w:w="15" w:type="dxa"/>
              <w:bottom w:w="0" w:type="dxa"/>
              <w:right w:w="15" w:type="dxa"/>
            </w:tcMar>
            <w:vAlign w:val="center"/>
            <w:hideMark/>
          </w:tcPr>
          <w:p w14:paraId="44C05CB7" w14:textId="77777777" w:rsidR="005025D5" w:rsidRPr="002A2BBC" w:rsidRDefault="005025D5" w:rsidP="00B86A6C">
            <w:pPr>
              <w:jc w:val="center"/>
              <w:rPr>
                <w:color w:val="000000"/>
                <w:sz w:val="16"/>
                <w:szCs w:val="16"/>
              </w:rPr>
            </w:pPr>
            <w:r w:rsidRPr="002A2BBC">
              <w:rPr>
                <w:color w:val="000000"/>
                <w:sz w:val="16"/>
                <w:szCs w:val="16"/>
              </w:rPr>
              <w:t>2,9</w:t>
            </w:r>
          </w:p>
        </w:tc>
        <w:tc>
          <w:tcPr>
            <w:tcW w:w="603" w:type="pct"/>
            <w:tcBorders>
              <w:top w:val="nil"/>
              <w:left w:val="nil"/>
              <w:bottom w:val="nil"/>
              <w:right w:val="nil"/>
            </w:tcBorders>
            <w:shd w:val="clear" w:color="000000" w:fill="90CB7D"/>
            <w:noWrap/>
            <w:tcMar>
              <w:top w:w="15" w:type="dxa"/>
              <w:left w:w="15" w:type="dxa"/>
              <w:bottom w:w="0" w:type="dxa"/>
              <w:right w:w="15" w:type="dxa"/>
            </w:tcMar>
            <w:vAlign w:val="center"/>
            <w:hideMark/>
          </w:tcPr>
          <w:p w14:paraId="22B1C009" w14:textId="77777777" w:rsidR="005025D5" w:rsidRPr="002A2BBC" w:rsidRDefault="005025D5" w:rsidP="00B86A6C">
            <w:pPr>
              <w:jc w:val="center"/>
              <w:rPr>
                <w:color w:val="000000"/>
                <w:sz w:val="16"/>
                <w:szCs w:val="16"/>
              </w:rPr>
            </w:pPr>
            <w:r w:rsidRPr="002A2BBC">
              <w:rPr>
                <w:color w:val="000000"/>
                <w:sz w:val="16"/>
                <w:szCs w:val="16"/>
              </w:rPr>
              <w:t>9,4</w:t>
            </w:r>
          </w:p>
        </w:tc>
        <w:tc>
          <w:tcPr>
            <w:tcW w:w="539" w:type="pct"/>
            <w:tcBorders>
              <w:top w:val="nil"/>
              <w:left w:val="nil"/>
              <w:bottom w:val="nil"/>
              <w:right w:val="nil"/>
            </w:tcBorders>
            <w:shd w:val="clear" w:color="000000" w:fill="D6DF81"/>
            <w:noWrap/>
            <w:tcMar>
              <w:top w:w="15" w:type="dxa"/>
              <w:left w:w="15" w:type="dxa"/>
              <w:bottom w:w="0" w:type="dxa"/>
              <w:right w:w="15" w:type="dxa"/>
            </w:tcMar>
            <w:vAlign w:val="center"/>
            <w:hideMark/>
          </w:tcPr>
          <w:p w14:paraId="1820CDCC" w14:textId="77777777" w:rsidR="005025D5" w:rsidRPr="002A2BBC" w:rsidRDefault="005025D5" w:rsidP="00B86A6C">
            <w:pPr>
              <w:jc w:val="center"/>
              <w:rPr>
                <w:color w:val="000000"/>
                <w:sz w:val="16"/>
                <w:szCs w:val="16"/>
              </w:rPr>
            </w:pPr>
            <w:r w:rsidRPr="002A2BBC">
              <w:rPr>
                <w:color w:val="000000"/>
                <w:sz w:val="16"/>
                <w:szCs w:val="16"/>
              </w:rPr>
              <w:t>36,2</w:t>
            </w:r>
          </w:p>
        </w:tc>
      </w:tr>
      <w:tr w:rsidR="005025D5" w:rsidRPr="002A2BBC" w14:paraId="7028FA8B"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04191C50" w14:textId="77777777" w:rsidR="005025D5" w:rsidRPr="002A2BBC" w:rsidRDefault="005025D5" w:rsidP="00B86A6C">
            <w:pPr>
              <w:rPr>
                <w:color w:val="000000"/>
                <w:sz w:val="16"/>
                <w:szCs w:val="16"/>
              </w:rPr>
            </w:pPr>
            <w:r w:rsidRPr="002A2BBC">
              <w:rPr>
                <w:color w:val="000000"/>
                <w:sz w:val="16"/>
                <w:szCs w:val="16"/>
              </w:rPr>
              <w:t>200141 (L18)</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525FD62B"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FEB84"/>
            <w:noWrap/>
            <w:tcMar>
              <w:top w:w="15" w:type="dxa"/>
              <w:left w:w="15" w:type="dxa"/>
              <w:bottom w:w="0" w:type="dxa"/>
              <w:right w:w="15" w:type="dxa"/>
            </w:tcMar>
            <w:vAlign w:val="center"/>
            <w:hideMark/>
          </w:tcPr>
          <w:p w14:paraId="41A816CC" w14:textId="77777777" w:rsidR="005025D5" w:rsidRPr="002A2BBC" w:rsidRDefault="005025D5" w:rsidP="00B86A6C">
            <w:pPr>
              <w:jc w:val="center"/>
              <w:rPr>
                <w:color w:val="000000"/>
                <w:sz w:val="16"/>
                <w:szCs w:val="16"/>
              </w:rPr>
            </w:pPr>
            <w:r w:rsidRPr="002A2BBC">
              <w:rPr>
                <w:color w:val="000000"/>
                <w:sz w:val="16"/>
                <w:szCs w:val="16"/>
              </w:rPr>
              <w:t>13,9</w:t>
            </w:r>
          </w:p>
        </w:tc>
        <w:tc>
          <w:tcPr>
            <w:tcW w:w="535" w:type="pct"/>
            <w:tcBorders>
              <w:top w:val="nil"/>
              <w:left w:val="nil"/>
              <w:bottom w:val="nil"/>
              <w:right w:val="nil"/>
            </w:tcBorders>
            <w:shd w:val="clear" w:color="000000" w:fill="FCAD79"/>
            <w:noWrap/>
            <w:tcMar>
              <w:top w:w="15" w:type="dxa"/>
              <w:left w:w="15" w:type="dxa"/>
              <w:bottom w:w="0" w:type="dxa"/>
              <w:right w:w="15" w:type="dxa"/>
            </w:tcMar>
            <w:vAlign w:val="center"/>
            <w:hideMark/>
          </w:tcPr>
          <w:p w14:paraId="687F6E84" w14:textId="77777777" w:rsidR="005025D5" w:rsidRPr="002A2BBC" w:rsidRDefault="005025D5" w:rsidP="00B86A6C">
            <w:pPr>
              <w:jc w:val="center"/>
              <w:rPr>
                <w:color w:val="000000"/>
                <w:sz w:val="16"/>
                <w:szCs w:val="16"/>
              </w:rPr>
            </w:pPr>
            <w:r w:rsidRPr="002A2BBC">
              <w:rPr>
                <w:color w:val="000000"/>
                <w:sz w:val="16"/>
                <w:szCs w:val="16"/>
              </w:rPr>
              <w:t>8,2</w:t>
            </w:r>
          </w:p>
        </w:tc>
        <w:tc>
          <w:tcPr>
            <w:tcW w:w="535" w:type="pct"/>
            <w:tcBorders>
              <w:top w:val="nil"/>
              <w:left w:val="nil"/>
              <w:bottom w:val="nil"/>
              <w:right w:val="nil"/>
            </w:tcBorders>
            <w:shd w:val="clear" w:color="000000" w:fill="FED380"/>
            <w:noWrap/>
            <w:tcMar>
              <w:top w:w="15" w:type="dxa"/>
              <w:left w:w="15" w:type="dxa"/>
              <w:bottom w:w="0" w:type="dxa"/>
              <w:right w:w="15" w:type="dxa"/>
            </w:tcMar>
            <w:vAlign w:val="center"/>
            <w:hideMark/>
          </w:tcPr>
          <w:p w14:paraId="7BBFB90F" w14:textId="77777777" w:rsidR="005025D5" w:rsidRPr="002A2BBC" w:rsidRDefault="005025D5" w:rsidP="00B86A6C">
            <w:pPr>
              <w:jc w:val="center"/>
              <w:rPr>
                <w:color w:val="000000"/>
                <w:sz w:val="16"/>
                <w:szCs w:val="16"/>
              </w:rPr>
            </w:pPr>
            <w:r w:rsidRPr="002A2BBC">
              <w:rPr>
                <w:color w:val="000000"/>
                <w:sz w:val="16"/>
                <w:szCs w:val="16"/>
              </w:rPr>
              <w:t>4,8</w:t>
            </w:r>
          </w:p>
        </w:tc>
        <w:tc>
          <w:tcPr>
            <w:tcW w:w="591" w:type="pct"/>
            <w:tcBorders>
              <w:top w:val="nil"/>
              <w:left w:val="nil"/>
              <w:bottom w:val="nil"/>
              <w:right w:val="nil"/>
            </w:tcBorders>
            <w:shd w:val="clear" w:color="000000" w:fill="FDC57D"/>
            <w:noWrap/>
            <w:tcMar>
              <w:top w:w="15" w:type="dxa"/>
              <w:left w:w="15" w:type="dxa"/>
              <w:bottom w:w="0" w:type="dxa"/>
              <w:right w:w="15" w:type="dxa"/>
            </w:tcMar>
            <w:vAlign w:val="center"/>
            <w:hideMark/>
          </w:tcPr>
          <w:p w14:paraId="052B5F00" w14:textId="77777777" w:rsidR="005025D5" w:rsidRPr="002A2BBC" w:rsidRDefault="005025D5" w:rsidP="00B86A6C">
            <w:pPr>
              <w:jc w:val="center"/>
              <w:rPr>
                <w:color w:val="000000"/>
                <w:sz w:val="16"/>
                <w:szCs w:val="16"/>
              </w:rPr>
            </w:pPr>
            <w:r w:rsidRPr="002A2BBC">
              <w:rPr>
                <w:color w:val="000000"/>
                <w:sz w:val="16"/>
                <w:szCs w:val="16"/>
              </w:rPr>
              <w:t>17,0</w:t>
            </w:r>
          </w:p>
        </w:tc>
        <w:tc>
          <w:tcPr>
            <w:tcW w:w="536" w:type="pct"/>
            <w:tcBorders>
              <w:top w:val="nil"/>
              <w:left w:val="nil"/>
              <w:bottom w:val="nil"/>
              <w:right w:val="nil"/>
            </w:tcBorders>
            <w:shd w:val="clear" w:color="000000" w:fill="FECF7F"/>
            <w:noWrap/>
            <w:tcMar>
              <w:top w:w="15" w:type="dxa"/>
              <w:left w:w="15" w:type="dxa"/>
              <w:bottom w:w="0" w:type="dxa"/>
              <w:right w:w="15" w:type="dxa"/>
            </w:tcMar>
            <w:vAlign w:val="center"/>
            <w:hideMark/>
          </w:tcPr>
          <w:p w14:paraId="6BE841DD" w14:textId="77777777" w:rsidR="005025D5" w:rsidRPr="002A2BBC" w:rsidRDefault="005025D5" w:rsidP="00B86A6C">
            <w:pPr>
              <w:jc w:val="center"/>
              <w:rPr>
                <w:color w:val="000000"/>
                <w:sz w:val="16"/>
                <w:szCs w:val="16"/>
              </w:rPr>
            </w:pPr>
            <w:r w:rsidRPr="002A2BBC">
              <w:rPr>
                <w:color w:val="000000"/>
                <w:sz w:val="16"/>
                <w:szCs w:val="16"/>
              </w:rPr>
              <w:t>4,3</w:t>
            </w:r>
          </w:p>
        </w:tc>
        <w:tc>
          <w:tcPr>
            <w:tcW w:w="603" w:type="pct"/>
            <w:tcBorders>
              <w:top w:val="nil"/>
              <w:left w:val="nil"/>
              <w:bottom w:val="nil"/>
              <w:right w:val="nil"/>
            </w:tcBorders>
            <w:shd w:val="clear" w:color="000000" w:fill="FED580"/>
            <w:noWrap/>
            <w:tcMar>
              <w:top w:w="15" w:type="dxa"/>
              <w:left w:w="15" w:type="dxa"/>
              <w:bottom w:w="0" w:type="dxa"/>
              <w:right w:w="15" w:type="dxa"/>
            </w:tcMar>
            <w:vAlign w:val="center"/>
            <w:hideMark/>
          </w:tcPr>
          <w:p w14:paraId="4833A456" w14:textId="77777777" w:rsidR="005025D5" w:rsidRPr="002A2BBC" w:rsidRDefault="005025D5" w:rsidP="00B86A6C">
            <w:pPr>
              <w:jc w:val="center"/>
              <w:rPr>
                <w:color w:val="000000"/>
                <w:sz w:val="16"/>
                <w:szCs w:val="16"/>
              </w:rPr>
            </w:pPr>
            <w:r w:rsidRPr="002A2BBC">
              <w:rPr>
                <w:color w:val="000000"/>
                <w:sz w:val="16"/>
                <w:szCs w:val="16"/>
              </w:rPr>
              <w:t>15,1</w:t>
            </w:r>
          </w:p>
        </w:tc>
        <w:tc>
          <w:tcPr>
            <w:tcW w:w="539" w:type="pct"/>
            <w:tcBorders>
              <w:top w:val="nil"/>
              <w:left w:val="nil"/>
              <w:bottom w:val="nil"/>
              <w:right w:val="nil"/>
            </w:tcBorders>
            <w:shd w:val="clear" w:color="000000" w:fill="DCE182"/>
            <w:noWrap/>
            <w:tcMar>
              <w:top w:w="15" w:type="dxa"/>
              <w:left w:w="15" w:type="dxa"/>
              <w:bottom w:w="0" w:type="dxa"/>
              <w:right w:w="15" w:type="dxa"/>
            </w:tcMar>
            <w:vAlign w:val="center"/>
            <w:hideMark/>
          </w:tcPr>
          <w:p w14:paraId="00344433" w14:textId="77777777" w:rsidR="005025D5" w:rsidRPr="002A2BBC" w:rsidRDefault="005025D5" w:rsidP="00B86A6C">
            <w:pPr>
              <w:jc w:val="center"/>
              <w:rPr>
                <w:color w:val="000000"/>
                <w:sz w:val="16"/>
                <w:szCs w:val="16"/>
              </w:rPr>
            </w:pPr>
            <w:r w:rsidRPr="002A2BBC">
              <w:rPr>
                <w:color w:val="000000"/>
                <w:sz w:val="16"/>
                <w:szCs w:val="16"/>
              </w:rPr>
              <w:t>36,6</w:t>
            </w:r>
          </w:p>
        </w:tc>
      </w:tr>
      <w:tr w:rsidR="005025D5" w:rsidRPr="002A2BBC" w14:paraId="15197D9D"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6F20922B" w14:textId="77777777" w:rsidR="005025D5" w:rsidRPr="002A2BBC" w:rsidRDefault="005025D5" w:rsidP="00B86A6C">
            <w:pPr>
              <w:rPr>
                <w:color w:val="000000"/>
                <w:sz w:val="16"/>
                <w:szCs w:val="16"/>
              </w:rPr>
            </w:pPr>
            <w:r w:rsidRPr="002A2BBC">
              <w:rPr>
                <w:color w:val="000000"/>
                <w:sz w:val="16"/>
                <w:szCs w:val="16"/>
              </w:rPr>
              <w:t>200144 (L18)</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4F946498"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C4DA80"/>
            <w:noWrap/>
            <w:tcMar>
              <w:top w:w="15" w:type="dxa"/>
              <w:left w:w="15" w:type="dxa"/>
              <w:bottom w:w="0" w:type="dxa"/>
              <w:right w:w="15" w:type="dxa"/>
            </w:tcMar>
            <w:vAlign w:val="center"/>
            <w:hideMark/>
          </w:tcPr>
          <w:p w14:paraId="0AE4077E" w14:textId="77777777" w:rsidR="005025D5" w:rsidRPr="002A2BBC" w:rsidRDefault="005025D5" w:rsidP="00B86A6C">
            <w:pPr>
              <w:jc w:val="center"/>
              <w:rPr>
                <w:color w:val="000000"/>
                <w:sz w:val="16"/>
                <w:szCs w:val="16"/>
              </w:rPr>
            </w:pPr>
            <w:r w:rsidRPr="002A2BBC">
              <w:rPr>
                <w:color w:val="000000"/>
                <w:sz w:val="16"/>
                <w:szCs w:val="16"/>
              </w:rPr>
              <w:t>10,0</w:t>
            </w:r>
          </w:p>
        </w:tc>
        <w:tc>
          <w:tcPr>
            <w:tcW w:w="535" w:type="pct"/>
            <w:tcBorders>
              <w:top w:val="nil"/>
              <w:left w:val="nil"/>
              <w:bottom w:val="nil"/>
              <w:right w:val="nil"/>
            </w:tcBorders>
            <w:shd w:val="clear" w:color="000000" w:fill="8CC97D"/>
            <w:noWrap/>
            <w:tcMar>
              <w:top w:w="15" w:type="dxa"/>
              <w:left w:w="15" w:type="dxa"/>
              <w:bottom w:w="0" w:type="dxa"/>
              <w:right w:w="15" w:type="dxa"/>
            </w:tcMar>
            <w:vAlign w:val="center"/>
            <w:hideMark/>
          </w:tcPr>
          <w:p w14:paraId="6900324E" w14:textId="77777777" w:rsidR="005025D5" w:rsidRPr="002A2BBC" w:rsidRDefault="005025D5" w:rsidP="00B86A6C">
            <w:pPr>
              <w:jc w:val="center"/>
              <w:rPr>
                <w:color w:val="000000"/>
                <w:sz w:val="16"/>
                <w:szCs w:val="16"/>
              </w:rPr>
            </w:pPr>
            <w:r w:rsidRPr="002A2BBC">
              <w:rPr>
                <w:color w:val="000000"/>
                <w:sz w:val="16"/>
                <w:szCs w:val="16"/>
              </w:rPr>
              <w:t>2,6</w:t>
            </w:r>
          </w:p>
        </w:tc>
        <w:tc>
          <w:tcPr>
            <w:tcW w:w="535" w:type="pct"/>
            <w:tcBorders>
              <w:top w:val="nil"/>
              <w:left w:val="nil"/>
              <w:bottom w:val="nil"/>
              <w:right w:val="nil"/>
            </w:tcBorders>
            <w:shd w:val="clear" w:color="000000" w:fill="67BF7B"/>
            <w:noWrap/>
            <w:tcMar>
              <w:top w:w="15" w:type="dxa"/>
              <w:left w:w="15" w:type="dxa"/>
              <w:bottom w:w="0" w:type="dxa"/>
              <w:right w:w="15" w:type="dxa"/>
            </w:tcMar>
            <w:vAlign w:val="center"/>
            <w:hideMark/>
          </w:tcPr>
          <w:p w14:paraId="4796C9C1" w14:textId="77777777" w:rsidR="005025D5" w:rsidRPr="002A2BBC" w:rsidRDefault="005025D5" w:rsidP="00B86A6C">
            <w:pPr>
              <w:jc w:val="center"/>
              <w:rPr>
                <w:color w:val="000000"/>
                <w:sz w:val="16"/>
                <w:szCs w:val="16"/>
              </w:rPr>
            </w:pPr>
            <w:r w:rsidRPr="002A2BBC">
              <w:rPr>
                <w:color w:val="000000"/>
                <w:sz w:val="16"/>
                <w:szCs w:val="16"/>
              </w:rPr>
              <w:t>3,3</w:t>
            </w:r>
          </w:p>
        </w:tc>
        <w:tc>
          <w:tcPr>
            <w:tcW w:w="591" w:type="pct"/>
            <w:tcBorders>
              <w:top w:val="nil"/>
              <w:left w:val="nil"/>
              <w:bottom w:val="nil"/>
              <w:right w:val="nil"/>
            </w:tcBorders>
            <w:shd w:val="clear" w:color="000000" w:fill="C3D980"/>
            <w:noWrap/>
            <w:tcMar>
              <w:top w:w="15" w:type="dxa"/>
              <w:left w:w="15" w:type="dxa"/>
              <w:bottom w:w="0" w:type="dxa"/>
              <w:right w:w="15" w:type="dxa"/>
            </w:tcMar>
            <w:vAlign w:val="center"/>
            <w:hideMark/>
          </w:tcPr>
          <w:p w14:paraId="7EC6CEC5" w14:textId="77777777" w:rsidR="005025D5" w:rsidRPr="002A2BBC" w:rsidRDefault="005025D5" w:rsidP="00B86A6C">
            <w:pPr>
              <w:jc w:val="center"/>
              <w:rPr>
                <w:color w:val="000000"/>
                <w:sz w:val="16"/>
                <w:szCs w:val="16"/>
              </w:rPr>
            </w:pPr>
            <w:r w:rsidRPr="002A2BBC">
              <w:rPr>
                <w:color w:val="000000"/>
                <w:sz w:val="16"/>
                <w:szCs w:val="16"/>
              </w:rPr>
              <w:t>12,5</w:t>
            </w:r>
          </w:p>
        </w:tc>
        <w:tc>
          <w:tcPr>
            <w:tcW w:w="536" w:type="pct"/>
            <w:tcBorders>
              <w:top w:val="nil"/>
              <w:left w:val="nil"/>
              <w:bottom w:val="nil"/>
              <w:right w:val="nil"/>
            </w:tcBorders>
            <w:shd w:val="clear" w:color="000000" w:fill="94CC7D"/>
            <w:noWrap/>
            <w:tcMar>
              <w:top w:w="15" w:type="dxa"/>
              <w:left w:w="15" w:type="dxa"/>
              <w:bottom w:w="0" w:type="dxa"/>
              <w:right w:w="15" w:type="dxa"/>
            </w:tcMar>
            <w:vAlign w:val="center"/>
            <w:hideMark/>
          </w:tcPr>
          <w:p w14:paraId="2BF75DB8" w14:textId="77777777" w:rsidR="005025D5" w:rsidRPr="002A2BBC" w:rsidRDefault="005025D5" w:rsidP="00B86A6C">
            <w:pPr>
              <w:jc w:val="center"/>
              <w:rPr>
                <w:color w:val="000000"/>
                <w:sz w:val="16"/>
                <w:szCs w:val="16"/>
              </w:rPr>
            </w:pPr>
            <w:r w:rsidRPr="002A2BBC">
              <w:rPr>
                <w:color w:val="000000"/>
                <w:sz w:val="16"/>
                <w:szCs w:val="16"/>
              </w:rPr>
              <w:t>2,9</w:t>
            </w:r>
          </w:p>
        </w:tc>
        <w:tc>
          <w:tcPr>
            <w:tcW w:w="603" w:type="pct"/>
            <w:tcBorders>
              <w:top w:val="nil"/>
              <w:left w:val="nil"/>
              <w:bottom w:val="nil"/>
              <w:right w:val="nil"/>
            </w:tcBorders>
            <w:shd w:val="clear" w:color="000000" w:fill="BAD780"/>
            <w:noWrap/>
            <w:tcMar>
              <w:top w:w="15" w:type="dxa"/>
              <w:left w:w="15" w:type="dxa"/>
              <w:bottom w:w="0" w:type="dxa"/>
              <w:right w:w="15" w:type="dxa"/>
            </w:tcMar>
            <w:vAlign w:val="center"/>
            <w:hideMark/>
          </w:tcPr>
          <w:p w14:paraId="4BD322F3" w14:textId="77777777" w:rsidR="005025D5" w:rsidRPr="002A2BBC" w:rsidRDefault="005025D5" w:rsidP="00B86A6C">
            <w:pPr>
              <w:jc w:val="center"/>
              <w:rPr>
                <w:color w:val="000000"/>
                <w:sz w:val="16"/>
                <w:szCs w:val="16"/>
              </w:rPr>
            </w:pPr>
            <w:r w:rsidRPr="002A2BBC">
              <w:rPr>
                <w:color w:val="000000"/>
                <w:sz w:val="16"/>
                <w:szCs w:val="16"/>
              </w:rPr>
              <w:t>10,8</w:t>
            </w:r>
          </w:p>
        </w:tc>
        <w:tc>
          <w:tcPr>
            <w:tcW w:w="539"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7DF0AC93" w14:textId="77777777" w:rsidR="005025D5" w:rsidRPr="002A2BBC" w:rsidRDefault="005025D5" w:rsidP="00B86A6C">
            <w:pPr>
              <w:jc w:val="center"/>
              <w:rPr>
                <w:color w:val="000000"/>
                <w:sz w:val="16"/>
                <w:szCs w:val="16"/>
              </w:rPr>
            </w:pPr>
            <w:r w:rsidRPr="002A2BBC">
              <w:rPr>
                <w:color w:val="000000"/>
                <w:sz w:val="16"/>
                <w:szCs w:val="16"/>
              </w:rPr>
              <w:t>57,9</w:t>
            </w:r>
          </w:p>
        </w:tc>
      </w:tr>
      <w:tr w:rsidR="005025D5" w:rsidRPr="002A2BBC" w14:paraId="0BF3228E"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0DF4AD68" w14:textId="77777777" w:rsidR="005025D5" w:rsidRPr="002A2BBC" w:rsidRDefault="005025D5" w:rsidP="00B86A6C">
            <w:pPr>
              <w:rPr>
                <w:color w:val="000000"/>
                <w:sz w:val="16"/>
                <w:szCs w:val="16"/>
              </w:rPr>
            </w:pPr>
            <w:r w:rsidRPr="002A2BBC">
              <w:rPr>
                <w:color w:val="000000"/>
                <w:sz w:val="16"/>
                <w:szCs w:val="16"/>
              </w:rPr>
              <w:t>200146 (L19)</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7EAD1930"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CFDD81"/>
            <w:noWrap/>
            <w:tcMar>
              <w:top w:w="15" w:type="dxa"/>
              <w:left w:w="15" w:type="dxa"/>
              <w:bottom w:w="0" w:type="dxa"/>
              <w:right w:w="15" w:type="dxa"/>
            </w:tcMar>
            <w:vAlign w:val="center"/>
            <w:hideMark/>
          </w:tcPr>
          <w:p w14:paraId="51AC3F4C" w14:textId="77777777" w:rsidR="005025D5" w:rsidRPr="002A2BBC" w:rsidRDefault="005025D5" w:rsidP="00B86A6C">
            <w:pPr>
              <w:jc w:val="center"/>
              <w:rPr>
                <w:color w:val="000000"/>
                <w:sz w:val="16"/>
                <w:szCs w:val="16"/>
              </w:rPr>
            </w:pPr>
            <w:r w:rsidRPr="002A2BBC">
              <w:rPr>
                <w:color w:val="000000"/>
                <w:sz w:val="16"/>
                <w:szCs w:val="16"/>
              </w:rPr>
              <w:t>10,8</w:t>
            </w:r>
          </w:p>
        </w:tc>
        <w:tc>
          <w:tcPr>
            <w:tcW w:w="535" w:type="pct"/>
            <w:tcBorders>
              <w:top w:val="nil"/>
              <w:left w:val="nil"/>
              <w:bottom w:val="nil"/>
              <w:right w:val="nil"/>
            </w:tcBorders>
            <w:shd w:val="clear" w:color="000000" w:fill="FA8270"/>
            <w:noWrap/>
            <w:tcMar>
              <w:top w:w="15" w:type="dxa"/>
              <w:left w:w="15" w:type="dxa"/>
              <w:bottom w:w="0" w:type="dxa"/>
              <w:right w:w="15" w:type="dxa"/>
            </w:tcMar>
            <w:vAlign w:val="center"/>
            <w:hideMark/>
          </w:tcPr>
          <w:p w14:paraId="58051FFF" w14:textId="77777777" w:rsidR="005025D5" w:rsidRPr="002A2BBC" w:rsidRDefault="005025D5" w:rsidP="00B86A6C">
            <w:pPr>
              <w:jc w:val="center"/>
              <w:rPr>
                <w:color w:val="000000"/>
                <w:sz w:val="16"/>
                <w:szCs w:val="16"/>
              </w:rPr>
            </w:pPr>
            <w:r w:rsidRPr="002A2BBC">
              <w:rPr>
                <w:color w:val="000000"/>
                <w:sz w:val="16"/>
                <w:szCs w:val="16"/>
              </w:rPr>
              <w:t>9,8</w:t>
            </w:r>
          </w:p>
        </w:tc>
        <w:tc>
          <w:tcPr>
            <w:tcW w:w="535" w:type="pct"/>
            <w:tcBorders>
              <w:top w:val="nil"/>
              <w:left w:val="nil"/>
              <w:bottom w:val="nil"/>
              <w:right w:val="nil"/>
            </w:tcBorders>
            <w:shd w:val="clear" w:color="000000" w:fill="FB9674"/>
            <w:noWrap/>
            <w:tcMar>
              <w:top w:w="15" w:type="dxa"/>
              <w:left w:w="15" w:type="dxa"/>
              <w:bottom w:w="0" w:type="dxa"/>
              <w:right w:w="15" w:type="dxa"/>
            </w:tcMar>
            <w:vAlign w:val="center"/>
            <w:hideMark/>
          </w:tcPr>
          <w:p w14:paraId="57A96E39" w14:textId="77777777" w:rsidR="005025D5" w:rsidRPr="002A2BBC" w:rsidRDefault="005025D5" w:rsidP="00B86A6C">
            <w:pPr>
              <w:jc w:val="center"/>
              <w:rPr>
                <w:color w:val="000000"/>
                <w:sz w:val="16"/>
                <w:szCs w:val="16"/>
              </w:rPr>
            </w:pPr>
            <w:r w:rsidRPr="002A2BBC">
              <w:rPr>
                <w:color w:val="000000"/>
                <w:sz w:val="16"/>
                <w:szCs w:val="16"/>
              </w:rPr>
              <w:t>5,7</w:t>
            </w:r>
          </w:p>
        </w:tc>
        <w:tc>
          <w:tcPr>
            <w:tcW w:w="591" w:type="pct"/>
            <w:tcBorders>
              <w:top w:val="nil"/>
              <w:left w:val="nil"/>
              <w:bottom w:val="nil"/>
              <w:right w:val="nil"/>
            </w:tcBorders>
            <w:shd w:val="clear" w:color="000000" w:fill="FB8F73"/>
            <w:noWrap/>
            <w:tcMar>
              <w:top w:w="15" w:type="dxa"/>
              <w:left w:w="15" w:type="dxa"/>
              <w:bottom w:w="0" w:type="dxa"/>
              <w:right w:w="15" w:type="dxa"/>
            </w:tcMar>
            <w:vAlign w:val="center"/>
            <w:hideMark/>
          </w:tcPr>
          <w:p w14:paraId="19F672D3" w14:textId="77777777" w:rsidR="005025D5" w:rsidRPr="002A2BBC" w:rsidRDefault="005025D5" w:rsidP="00B86A6C">
            <w:pPr>
              <w:jc w:val="center"/>
              <w:rPr>
                <w:color w:val="000000"/>
                <w:sz w:val="16"/>
                <w:szCs w:val="16"/>
              </w:rPr>
            </w:pPr>
            <w:r w:rsidRPr="002A2BBC">
              <w:rPr>
                <w:color w:val="000000"/>
                <w:sz w:val="16"/>
                <w:szCs w:val="16"/>
              </w:rPr>
              <w:t>20,9</w:t>
            </w:r>
          </w:p>
        </w:tc>
        <w:tc>
          <w:tcPr>
            <w:tcW w:w="536" w:type="pct"/>
            <w:tcBorders>
              <w:top w:val="nil"/>
              <w:left w:val="nil"/>
              <w:bottom w:val="nil"/>
              <w:right w:val="nil"/>
            </w:tcBorders>
            <w:shd w:val="clear" w:color="000000" w:fill="FECF7F"/>
            <w:noWrap/>
            <w:tcMar>
              <w:top w:w="15" w:type="dxa"/>
              <w:left w:w="15" w:type="dxa"/>
              <w:bottom w:w="0" w:type="dxa"/>
              <w:right w:w="15" w:type="dxa"/>
            </w:tcMar>
            <w:vAlign w:val="center"/>
            <w:hideMark/>
          </w:tcPr>
          <w:p w14:paraId="1E9FD4A2" w14:textId="77777777" w:rsidR="005025D5" w:rsidRPr="002A2BBC" w:rsidRDefault="005025D5" w:rsidP="00B86A6C">
            <w:pPr>
              <w:jc w:val="center"/>
              <w:rPr>
                <w:color w:val="000000"/>
                <w:sz w:val="16"/>
                <w:szCs w:val="16"/>
              </w:rPr>
            </w:pPr>
            <w:r w:rsidRPr="002A2BBC">
              <w:rPr>
                <w:color w:val="000000"/>
                <w:sz w:val="16"/>
                <w:szCs w:val="16"/>
              </w:rPr>
              <w:t>4,3</w:t>
            </w:r>
          </w:p>
        </w:tc>
        <w:tc>
          <w:tcPr>
            <w:tcW w:w="603" w:type="pct"/>
            <w:tcBorders>
              <w:top w:val="nil"/>
              <w:left w:val="nil"/>
              <w:bottom w:val="nil"/>
              <w:right w:val="nil"/>
            </w:tcBorders>
            <w:shd w:val="clear" w:color="000000" w:fill="FEC87E"/>
            <w:noWrap/>
            <w:tcMar>
              <w:top w:w="15" w:type="dxa"/>
              <w:left w:w="15" w:type="dxa"/>
              <w:bottom w:w="0" w:type="dxa"/>
              <w:right w:w="15" w:type="dxa"/>
            </w:tcMar>
            <w:vAlign w:val="center"/>
            <w:hideMark/>
          </w:tcPr>
          <w:p w14:paraId="74AD055E" w14:textId="77777777" w:rsidR="005025D5" w:rsidRPr="002A2BBC" w:rsidRDefault="005025D5" w:rsidP="00B86A6C">
            <w:pPr>
              <w:jc w:val="center"/>
              <w:rPr>
                <w:color w:val="000000"/>
                <w:sz w:val="16"/>
                <w:szCs w:val="16"/>
              </w:rPr>
            </w:pPr>
            <w:r w:rsidRPr="002A2BBC">
              <w:rPr>
                <w:color w:val="000000"/>
                <w:sz w:val="16"/>
                <w:szCs w:val="16"/>
              </w:rPr>
              <w:t>16,1</w:t>
            </w:r>
          </w:p>
        </w:tc>
        <w:tc>
          <w:tcPr>
            <w:tcW w:w="539" w:type="pct"/>
            <w:tcBorders>
              <w:top w:val="nil"/>
              <w:left w:val="nil"/>
              <w:bottom w:val="nil"/>
              <w:right w:val="nil"/>
            </w:tcBorders>
            <w:shd w:val="clear" w:color="000000" w:fill="A0CF7E"/>
            <w:noWrap/>
            <w:tcMar>
              <w:top w:w="15" w:type="dxa"/>
              <w:left w:w="15" w:type="dxa"/>
              <w:bottom w:w="0" w:type="dxa"/>
              <w:right w:w="15" w:type="dxa"/>
            </w:tcMar>
            <w:vAlign w:val="center"/>
            <w:hideMark/>
          </w:tcPr>
          <w:p w14:paraId="2CB3E208" w14:textId="77777777" w:rsidR="005025D5" w:rsidRPr="002A2BBC" w:rsidRDefault="005025D5" w:rsidP="00B86A6C">
            <w:pPr>
              <w:jc w:val="center"/>
              <w:rPr>
                <w:color w:val="000000"/>
                <w:sz w:val="16"/>
                <w:szCs w:val="16"/>
              </w:rPr>
            </w:pPr>
            <w:r w:rsidRPr="002A2BBC">
              <w:rPr>
                <w:color w:val="000000"/>
                <w:sz w:val="16"/>
                <w:szCs w:val="16"/>
              </w:rPr>
              <w:t>32,5</w:t>
            </w:r>
          </w:p>
        </w:tc>
      </w:tr>
      <w:tr w:rsidR="005025D5" w:rsidRPr="002A2BBC" w14:paraId="0B9E540A"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0981464E" w14:textId="77777777" w:rsidR="005025D5" w:rsidRPr="002A2BBC" w:rsidRDefault="005025D5" w:rsidP="00B86A6C">
            <w:pPr>
              <w:rPr>
                <w:color w:val="000000"/>
                <w:sz w:val="16"/>
                <w:szCs w:val="16"/>
              </w:rPr>
            </w:pPr>
            <w:r w:rsidRPr="002A2BBC">
              <w:rPr>
                <w:color w:val="000000"/>
                <w:sz w:val="16"/>
                <w:szCs w:val="16"/>
              </w:rPr>
              <w:t>200149 (L19)</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3F72D1F6"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89C97D"/>
            <w:noWrap/>
            <w:tcMar>
              <w:top w:w="15" w:type="dxa"/>
              <w:left w:w="15" w:type="dxa"/>
              <w:bottom w:w="0" w:type="dxa"/>
              <w:right w:w="15" w:type="dxa"/>
            </w:tcMar>
            <w:vAlign w:val="center"/>
            <w:hideMark/>
          </w:tcPr>
          <w:p w14:paraId="32EDA9FA" w14:textId="77777777" w:rsidR="005025D5" w:rsidRPr="002A2BBC" w:rsidRDefault="005025D5" w:rsidP="00B86A6C">
            <w:pPr>
              <w:jc w:val="center"/>
              <w:rPr>
                <w:color w:val="000000"/>
                <w:sz w:val="16"/>
                <w:szCs w:val="16"/>
              </w:rPr>
            </w:pPr>
            <w:r w:rsidRPr="002A2BBC">
              <w:rPr>
                <w:color w:val="000000"/>
                <w:sz w:val="16"/>
                <w:szCs w:val="16"/>
              </w:rPr>
              <w:t>6,2</w:t>
            </w:r>
          </w:p>
        </w:tc>
        <w:tc>
          <w:tcPr>
            <w:tcW w:w="535" w:type="pct"/>
            <w:tcBorders>
              <w:top w:val="nil"/>
              <w:left w:val="nil"/>
              <w:bottom w:val="nil"/>
              <w:right w:val="nil"/>
            </w:tcBorders>
            <w:shd w:val="clear" w:color="auto" w:fill="auto"/>
            <w:noWrap/>
            <w:tcMar>
              <w:top w:w="15" w:type="dxa"/>
              <w:left w:w="15" w:type="dxa"/>
              <w:bottom w:w="0" w:type="dxa"/>
              <w:right w:w="15" w:type="dxa"/>
            </w:tcMar>
            <w:vAlign w:val="center"/>
            <w:hideMark/>
          </w:tcPr>
          <w:p w14:paraId="629EACF7"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CB179"/>
            <w:noWrap/>
            <w:tcMar>
              <w:top w:w="15" w:type="dxa"/>
              <w:left w:w="15" w:type="dxa"/>
              <w:bottom w:w="0" w:type="dxa"/>
              <w:right w:w="15" w:type="dxa"/>
            </w:tcMar>
            <w:vAlign w:val="center"/>
            <w:hideMark/>
          </w:tcPr>
          <w:p w14:paraId="7C5E7511" w14:textId="77777777" w:rsidR="005025D5" w:rsidRPr="002A2BBC" w:rsidRDefault="005025D5" w:rsidP="00B86A6C">
            <w:pPr>
              <w:jc w:val="center"/>
              <w:rPr>
                <w:color w:val="000000"/>
                <w:sz w:val="16"/>
                <w:szCs w:val="16"/>
              </w:rPr>
            </w:pPr>
            <w:r w:rsidRPr="002A2BBC">
              <w:rPr>
                <w:color w:val="000000"/>
                <w:sz w:val="16"/>
                <w:szCs w:val="16"/>
              </w:rPr>
              <w:t>5,3</w:t>
            </w:r>
          </w:p>
        </w:tc>
        <w:tc>
          <w:tcPr>
            <w:tcW w:w="591" w:type="pct"/>
            <w:tcBorders>
              <w:top w:val="nil"/>
              <w:left w:val="nil"/>
              <w:bottom w:val="nil"/>
              <w:right w:val="nil"/>
            </w:tcBorders>
            <w:shd w:val="clear" w:color="000000" w:fill="FB9073"/>
            <w:noWrap/>
            <w:tcMar>
              <w:top w:w="15" w:type="dxa"/>
              <w:left w:w="15" w:type="dxa"/>
              <w:bottom w:w="0" w:type="dxa"/>
              <w:right w:w="15" w:type="dxa"/>
            </w:tcMar>
            <w:vAlign w:val="center"/>
            <w:hideMark/>
          </w:tcPr>
          <w:p w14:paraId="4EBDF83F" w14:textId="77777777" w:rsidR="005025D5" w:rsidRPr="002A2BBC" w:rsidRDefault="005025D5" w:rsidP="00B86A6C">
            <w:pPr>
              <w:jc w:val="center"/>
              <w:rPr>
                <w:color w:val="000000"/>
                <w:sz w:val="16"/>
                <w:szCs w:val="16"/>
              </w:rPr>
            </w:pPr>
            <w:r w:rsidRPr="002A2BBC">
              <w:rPr>
                <w:color w:val="000000"/>
                <w:sz w:val="16"/>
                <w:szCs w:val="16"/>
              </w:rPr>
              <w:t>20,8</w:t>
            </w:r>
          </w:p>
        </w:tc>
        <w:tc>
          <w:tcPr>
            <w:tcW w:w="536" w:type="pct"/>
            <w:tcBorders>
              <w:top w:val="nil"/>
              <w:left w:val="nil"/>
              <w:bottom w:val="nil"/>
              <w:right w:val="nil"/>
            </w:tcBorders>
            <w:shd w:val="clear" w:color="000000" w:fill="FDBA7B"/>
            <w:noWrap/>
            <w:tcMar>
              <w:top w:w="15" w:type="dxa"/>
              <w:left w:w="15" w:type="dxa"/>
              <w:bottom w:w="0" w:type="dxa"/>
              <w:right w:w="15" w:type="dxa"/>
            </w:tcMar>
            <w:vAlign w:val="center"/>
            <w:hideMark/>
          </w:tcPr>
          <w:p w14:paraId="68E97874" w14:textId="77777777" w:rsidR="005025D5" w:rsidRPr="002A2BBC" w:rsidRDefault="005025D5" w:rsidP="00B86A6C">
            <w:pPr>
              <w:jc w:val="center"/>
              <w:rPr>
                <w:color w:val="000000"/>
                <w:sz w:val="16"/>
                <w:szCs w:val="16"/>
              </w:rPr>
            </w:pPr>
            <w:r w:rsidRPr="002A2BBC">
              <w:rPr>
                <w:color w:val="000000"/>
                <w:sz w:val="16"/>
                <w:szCs w:val="16"/>
              </w:rPr>
              <w:t>4,9</w:t>
            </w:r>
          </w:p>
        </w:tc>
        <w:tc>
          <w:tcPr>
            <w:tcW w:w="603"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5FBEE5BC" w14:textId="77777777" w:rsidR="005025D5" w:rsidRPr="002A2BBC" w:rsidRDefault="005025D5" w:rsidP="00B86A6C">
            <w:pPr>
              <w:jc w:val="center"/>
              <w:rPr>
                <w:color w:val="000000"/>
                <w:sz w:val="16"/>
                <w:szCs w:val="16"/>
              </w:rPr>
            </w:pPr>
            <w:r w:rsidRPr="002A2BBC">
              <w:rPr>
                <w:color w:val="000000"/>
                <w:sz w:val="16"/>
                <w:szCs w:val="16"/>
              </w:rPr>
              <w:t>23,7</w:t>
            </w:r>
          </w:p>
        </w:tc>
        <w:tc>
          <w:tcPr>
            <w:tcW w:w="539" w:type="pct"/>
            <w:tcBorders>
              <w:top w:val="nil"/>
              <w:left w:val="nil"/>
              <w:bottom w:val="nil"/>
              <w:right w:val="nil"/>
            </w:tcBorders>
            <w:shd w:val="clear" w:color="000000" w:fill="FFEB84"/>
            <w:noWrap/>
            <w:tcMar>
              <w:top w:w="15" w:type="dxa"/>
              <w:left w:w="15" w:type="dxa"/>
              <w:bottom w:w="0" w:type="dxa"/>
              <w:right w:w="15" w:type="dxa"/>
            </w:tcMar>
            <w:vAlign w:val="center"/>
            <w:hideMark/>
          </w:tcPr>
          <w:p w14:paraId="39805735" w14:textId="77777777" w:rsidR="005025D5" w:rsidRPr="002A2BBC" w:rsidRDefault="005025D5" w:rsidP="00B86A6C">
            <w:pPr>
              <w:jc w:val="center"/>
              <w:rPr>
                <w:color w:val="000000"/>
                <w:sz w:val="16"/>
                <w:szCs w:val="16"/>
              </w:rPr>
            </w:pPr>
            <w:r w:rsidRPr="002A2BBC">
              <w:rPr>
                <w:color w:val="000000"/>
                <w:sz w:val="16"/>
                <w:szCs w:val="16"/>
              </w:rPr>
              <w:t>39,0</w:t>
            </w:r>
          </w:p>
        </w:tc>
      </w:tr>
      <w:tr w:rsidR="005025D5" w:rsidRPr="002A2BBC" w14:paraId="6B39AE03"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540AB78F" w14:textId="77777777" w:rsidR="005025D5" w:rsidRPr="002A2BBC" w:rsidRDefault="005025D5" w:rsidP="00B86A6C">
            <w:pPr>
              <w:rPr>
                <w:color w:val="000000"/>
                <w:sz w:val="16"/>
                <w:szCs w:val="16"/>
              </w:rPr>
            </w:pPr>
            <w:r w:rsidRPr="002A2BBC">
              <w:rPr>
                <w:color w:val="000000"/>
                <w:sz w:val="16"/>
                <w:szCs w:val="16"/>
              </w:rPr>
              <w:t>200152 (L19)</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3A30BE12"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7AF87933" w14:textId="77777777" w:rsidR="005025D5" w:rsidRPr="002A2BBC" w:rsidRDefault="005025D5" w:rsidP="00B86A6C">
            <w:pPr>
              <w:jc w:val="center"/>
              <w:rPr>
                <w:color w:val="000000"/>
                <w:sz w:val="16"/>
                <w:szCs w:val="16"/>
              </w:rPr>
            </w:pPr>
            <w:r w:rsidRPr="002A2BBC">
              <w:rPr>
                <w:color w:val="000000"/>
                <w:sz w:val="16"/>
                <w:szCs w:val="16"/>
              </w:rPr>
              <w:t>3,7</w:t>
            </w:r>
          </w:p>
        </w:tc>
        <w:tc>
          <w:tcPr>
            <w:tcW w:w="535" w:type="pct"/>
            <w:tcBorders>
              <w:top w:val="nil"/>
              <w:left w:val="nil"/>
              <w:bottom w:val="nil"/>
              <w:right w:val="nil"/>
            </w:tcBorders>
            <w:shd w:val="clear" w:color="auto" w:fill="auto"/>
            <w:noWrap/>
            <w:tcMar>
              <w:top w:w="15" w:type="dxa"/>
              <w:left w:w="15" w:type="dxa"/>
              <w:bottom w:w="0" w:type="dxa"/>
              <w:right w:w="15" w:type="dxa"/>
            </w:tcMar>
            <w:vAlign w:val="center"/>
            <w:hideMark/>
          </w:tcPr>
          <w:p w14:paraId="294E905E"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46051CEC" w14:textId="77777777" w:rsidR="005025D5" w:rsidRPr="002A2BBC" w:rsidRDefault="005025D5" w:rsidP="00B86A6C">
            <w:pPr>
              <w:jc w:val="center"/>
              <w:rPr>
                <w:color w:val="000000"/>
                <w:sz w:val="16"/>
                <w:szCs w:val="16"/>
              </w:rPr>
            </w:pPr>
            <w:r w:rsidRPr="002A2BBC">
              <w:rPr>
                <w:color w:val="000000"/>
                <w:sz w:val="16"/>
                <w:szCs w:val="16"/>
              </w:rPr>
              <w:t>6,4</w:t>
            </w:r>
          </w:p>
        </w:tc>
        <w:tc>
          <w:tcPr>
            <w:tcW w:w="591"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4D335B1B" w14:textId="77777777" w:rsidR="005025D5" w:rsidRPr="002A2BBC" w:rsidRDefault="005025D5" w:rsidP="00B86A6C">
            <w:pPr>
              <w:jc w:val="center"/>
              <w:rPr>
                <w:color w:val="000000"/>
                <w:sz w:val="16"/>
                <w:szCs w:val="16"/>
              </w:rPr>
            </w:pPr>
            <w:r w:rsidRPr="002A2BBC">
              <w:rPr>
                <w:color w:val="000000"/>
                <w:sz w:val="16"/>
                <w:szCs w:val="16"/>
              </w:rPr>
              <w:t>23,6</w:t>
            </w:r>
          </w:p>
        </w:tc>
        <w:tc>
          <w:tcPr>
            <w:tcW w:w="536" w:type="pct"/>
            <w:tcBorders>
              <w:top w:val="nil"/>
              <w:left w:val="nil"/>
              <w:bottom w:val="nil"/>
              <w:right w:val="nil"/>
            </w:tcBorders>
            <w:shd w:val="clear" w:color="000000" w:fill="F8696B"/>
            <w:noWrap/>
            <w:tcMar>
              <w:top w:w="15" w:type="dxa"/>
              <w:left w:w="15" w:type="dxa"/>
              <w:bottom w:w="0" w:type="dxa"/>
              <w:right w:w="15" w:type="dxa"/>
            </w:tcMar>
            <w:vAlign w:val="center"/>
            <w:hideMark/>
          </w:tcPr>
          <w:p w14:paraId="463AFEB0" w14:textId="77777777" w:rsidR="005025D5" w:rsidRPr="002A2BBC" w:rsidRDefault="005025D5" w:rsidP="00B86A6C">
            <w:pPr>
              <w:jc w:val="center"/>
              <w:rPr>
                <w:color w:val="000000"/>
                <w:sz w:val="16"/>
                <w:szCs w:val="16"/>
              </w:rPr>
            </w:pPr>
            <w:r w:rsidRPr="002A2BBC">
              <w:rPr>
                <w:color w:val="000000"/>
                <w:sz w:val="16"/>
                <w:szCs w:val="16"/>
              </w:rPr>
              <w:t>7,1</w:t>
            </w:r>
          </w:p>
        </w:tc>
        <w:tc>
          <w:tcPr>
            <w:tcW w:w="603" w:type="pct"/>
            <w:tcBorders>
              <w:top w:val="nil"/>
              <w:left w:val="nil"/>
              <w:bottom w:val="nil"/>
              <w:right w:val="nil"/>
            </w:tcBorders>
            <w:shd w:val="clear" w:color="000000" w:fill="FB9674"/>
            <w:noWrap/>
            <w:tcMar>
              <w:top w:w="15" w:type="dxa"/>
              <w:left w:w="15" w:type="dxa"/>
              <w:bottom w:w="0" w:type="dxa"/>
              <w:right w:w="15" w:type="dxa"/>
            </w:tcMar>
            <w:vAlign w:val="center"/>
            <w:hideMark/>
          </w:tcPr>
          <w:p w14:paraId="604984A5" w14:textId="77777777" w:rsidR="005025D5" w:rsidRPr="002A2BBC" w:rsidRDefault="005025D5" w:rsidP="00B86A6C">
            <w:pPr>
              <w:jc w:val="center"/>
              <w:rPr>
                <w:color w:val="000000"/>
                <w:sz w:val="16"/>
                <w:szCs w:val="16"/>
              </w:rPr>
            </w:pPr>
            <w:r w:rsidRPr="002A2BBC">
              <w:rPr>
                <w:color w:val="000000"/>
                <w:sz w:val="16"/>
                <w:szCs w:val="16"/>
              </w:rPr>
              <w:t>20,1</w:t>
            </w:r>
          </w:p>
        </w:tc>
        <w:tc>
          <w:tcPr>
            <w:tcW w:w="539" w:type="pct"/>
            <w:tcBorders>
              <w:top w:val="nil"/>
              <w:left w:val="nil"/>
              <w:bottom w:val="nil"/>
              <w:right w:val="nil"/>
            </w:tcBorders>
            <w:shd w:val="clear" w:color="000000" w:fill="FFEB84"/>
            <w:noWrap/>
            <w:tcMar>
              <w:top w:w="15" w:type="dxa"/>
              <w:left w:w="15" w:type="dxa"/>
              <w:bottom w:w="0" w:type="dxa"/>
              <w:right w:w="15" w:type="dxa"/>
            </w:tcMar>
            <w:vAlign w:val="center"/>
            <w:hideMark/>
          </w:tcPr>
          <w:p w14:paraId="7F729E8E" w14:textId="77777777" w:rsidR="005025D5" w:rsidRPr="002A2BBC" w:rsidRDefault="005025D5" w:rsidP="00B86A6C">
            <w:pPr>
              <w:jc w:val="center"/>
              <w:rPr>
                <w:color w:val="000000"/>
                <w:sz w:val="16"/>
                <w:szCs w:val="16"/>
              </w:rPr>
            </w:pPr>
            <w:r w:rsidRPr="002A2BBC">
              <w:rPr>
                <w:color w:val="000000"/>
                <w:sz w:val="16"/>
                <w:szCs w:val="16"/>
              </w:rPr>
              <w:t>39,0</w:t>
            </w:r>
          </w:p>
        </w:tc>
      </w:tr>
      <w:tr w:rsidR="005025D5" w:rsidRPr="002A2BBC" w14:paraId="5C23EE1A"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1ED58FD2" w14:textId="77777777" w:rsidR="005025D5" w:rsidRPr="002A2BBC" w:rsidRDefault="005025D5" w:rsidP="00B86A6C">
            <w:pPr>
              <w:rPr>
                <w:color w:val="000000"/>
                <w:sz w:val="16"/>
                <w:szCs w:val="16"/>
              </w:rPr>
            </w:pPr>
            <w:r w:rsidRPr="002A2BBC">
              <w:rPr>
                <w:color w:val="000000"/>
                <w:sz w:val="16"/>
                <w:szCs w:val="16"/>
              </w:rPr>
              <w:t>ICV</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01FB1FF8"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DEA83"/>
            <w:noWrap/>
            <w:tcMar>
              <w:top w:w="15" w:type="dxa"/>
              <w:left w:w="15" w:type="dxa"/>
              <w:bottom w:w="0" w:type="dxa"/>
              <w:right w:w="15" w:type="dxa"/>
            </w:tcMar>
            <w:vAlign w:val="center"/>
            <w:hideMark/>
          </w:tcPr>
          <w:p w14:paraId="1A0614CF" w14:textId="77777777" w:rsidR="005025D5" w:rsidRPr="002A2BBC" w:rsidRDefault="005025D5" w:rsidP="00B86A6C">
            <w:pPr>
              <w:jc w:val="center"/>
              <w:rPr>
                <w:color w:val="000000"/>
                <w:sz w:val="16"/>
                <w:szCs w:val="16"/>
              </w:rPr>
            </w:pPr>
            <w:r w:rsidRPr="002A2BBC">
              <w:rPr>
                <w:color w:val="000000"/>
                <w:sz w:val="16"/>
                <w:szCs w:val="16"/>
              </w:rPr>
              <w:t>13,7</w:t>
            </w:r>
          </w:p>
        </w:tc>
        <w:tc>
          <w:tcPr>
            <w:tcW w:w="535" w:type="pct"/>
            <w:tcBorders>
              <w:top w:val="nil"/>
              <w:left w:val="nil"/>
              <w:bottom w:val="nil"/>
              <w:right w:val="nil"/>
            </w:tcBorders>
            <w:shd w:val="clear" w:color="000000" w:fill="FFEB84"/>
            <w:noWrap/>
            <w:tcMar>
              <w:top w:w="15" w:type="dxa"/>
              <w:left w:w="15" w:type="dxa"/>
              <w:bottom w:w="0" w:type="dxa"/>
              <w:right w:w="15" w:type="dxa"/>
            </w:tcMar>
            <w:vAlign w:val="center"/>
            <w:hideMark/>
          </w:tcPr>
          <w:p w14:paraId="76590704" w14:textId="77777777" w:rsidR="005025D5" w:rsidRPr="002A2BBC" w:rsidRDefault="005025D5" w:rsidP="00B86A6C">
            <w:pPr>
              <w:jc w:val="center"/>
              <w:rPr>
                <w:color w:val="000000"/>
                <w:sz w:val="16"/>
                <w:szCs w:val="16"/>
              </w:rPr>
            </w:pPr>
            <w:r w:rsidRPr="002A2BBC">
              <w:rPr>
                <w:color w:val="000000"/>
                <w:sz w:val="16"/>
                <w:szCs w:val="16"/>
              </w:rPr>
              <w:t>6,0</w:t>
            </w:r>
          </w:p>
        </w:tc>
        <w:tc>
          <w:tcPr>
            <w:tcW w:w="535" w:type="pct"/>
            <w:tcBorders>
              <w:top w:val="nil"/>
              <w:left w:val="nil"/>
              <w:bottom w:val="nil"/>
              <w:right w:val="nil"/>
            </w:tcBorders>
            <w:shd w:val="clear" w:color="000000" w:fill="A8D27F"/>
            <w:noWrap/>
            <w:tcMar>
              <w:top w:w="15" w:type="dxa"/>
              <w:left w:w="15" w:type="dxa"/>
              <w:bottom w:w="0" w:type="dxa"/>
              <w:right w:w="15" w:type="dxa"/>
            </w:tcMar>
            <w:vAlign w:val="center"/>
            <w:hideMark/>
          </w:tcPr>
          <w:p w14:paraId="506F0FAD" w14:textId="77777777" w:rsidR="005025D5" w:rsidRPr="002A2BBC" w:rsidRDefault="005025D5" w:rsidP="00B86A6C">
            <w:pPr>
              <w:jc w:val="center"/>
              <w:rPr>
                <w:color w:val="000000"/>
                <w:sz w:val="16"/>
                <w:szCs w:val="16"/>
              </w:rPr>
            </w:pPr>
            <w:r w:rsidRPr="002A2BBC">
              <w:rPr>
                <w:color w:val="000000"/>
                <w:sz w:val="16"/>
                <w:szCs w:val="16"/>
              </w:rPr>
              <w:t>3,8</w:t>
            </w:r>
          </w:p>
        </w:tc>
        <w:tc>
          <w:tcPr>
            <w:tcW w:w="591" w:type="pct"/>
            <w:tcBorders>
              <w:top w:val="nil"/>
              <w:left w:val="nil"/>
              <w:bottom w:val="nil"/>
              <w:right w:val="nil"/>
            </w:tcBorders>
            <w:shd w:val="clear" w:color="000000" w:fill="EDE582"/>
            <w:noWrap/>
            <w:tcMar>
              <w:top w:w="15" w:type="dxa"/>
              <w:left w:w="15" w:type="dxa"/>
              <w:bottom w:w="0" w:type="dxa"/>
              <w:right w:w="15" w:type="dxa"/>
            </w:tcMar>
            <w:vAlign w:val="center"/>
            <w:hideMark/>
          </w:tcPr>
          <w:p w14:paraId="4FB936FD" w14:textId="77777777" w:rsidR="005025D5" w:rsidRPr="002A2BBC" w:rsidRDefault="005025D5" w:rsidP="00B86A6C">
            <w:pPr>
              <w:jc w:val="center"/>
              <w:rPr>
                <w:color w:val="000000"/>
                <w:sz w:val="16"/>
                <w:szCs w:val="16"/>
              </w:rPr>
            </w:pPr>
            <w:r w:rsidRPr="002A2BBC">
              <w:rPr>
                <w:color w:val="000000"/>
                <w:sz w:val="16"/>
                <w:szCs w:val="16"/>
              </w:rPr>
              <w:t>13,7</w:t>
            </w:r>
          </w:p>
        </w:tc>
        <w:tc>
          <w:tcPr>
            <w:tcW w:w="536" w:type="pct"/>
            <w:tcBorders>
              <w:top w:val="nil"/>
              <w:left w:val="nil"/>
              <w:bottom w:val="nil"/>
              <w:right w:val="nil"/>
            </w:tcBorders>
            <w:shd w:val="clear" w:color="000000" w:fill="FFE182"/>
            <w:noWrap/>
            <w:tcMar>
              <w:top w:w="15" w:type="dxa"/>
              <w:left w:w="15" w:type="dxa"/>
              <w:bottom w:w="0" w:type="dxa"/>
              <w:right w:w="15" w:type="dxa"/>
            </w:tcMar>
            <w:vAlign w:val="center"/>
            <w:hideMark/>
          </w:tcPr>
          <w:p w14:paraId="0F7F6B45" w14:textId="77777777" w:rsidR="005025D5" w:rsidRPr="002A2BBC" w:rsidRDefault="005025D5" w:rsidP="00B86A6C">
            <w:pPr>
              <w:jc w:val="center"/>
              <w:rPr>
                <w:color w:val="000000"/>
                <w:sz w:val="16"/>
                <w:szCs w:val="16"/>
              </w:rPr>
            </w:pPr>
            <w:r w:rsidRPr="002A2BBC">
              <w:rPr>
                <w:color w:val="000000"/>
                <w:sz w:val="16"/>
                <w:szCs w:val="16"/>
              </w:rPr>
              <w:t>3,8</w:t>
            </w:r>
          </w:p>
        </w:tc>
        <w:tc>
          <w:tcPr>
            <w:tcW w:w="603" w:type="pct"/>
            <w:tcBorders>
              <w:top w:val="nil"/>
              <w:left w:val="nil"/>
              <w:bottom w:val="nil"/>
              <w:right w:val="nil"/>
            </w:tcBorders>
            <w:shd w:val="clear" w:color="000000" w:fill="D5DE81"/>
            <w:noWrap/>
            <w:tcMar>
              <w:top w:w="15" w:type="dxa"/>
              <w:left w:w="15" w:type="dxa"/>
              <w:bottom w:w="0" w:type="dxa"/>
              <w:right w:w="15" w:type="dxa"/>
            </w:tcMar>
            <w:vAlign w:val="center"/>
            <w:hideMark/>
          </w:tcPr>
          <w:p w14:paraId="2642E400" w14:textId="77777777" w:rsidR="005025D5" w:rsidRPr="002A2BBC" w:rsidRDefault="005025D5" w:rsidP="00B86A6C">
            <w:pPr>
              <w:jc w:val="center"/>
              <w:rPr>
                <w:color w:val="000000"/>
                <w:sz w:val="16"/>
                <w:szCs w:val="16"/>
              </w:rPr>
            </w:pPr>
            <w:r w:rsidRPr="002A2BBC">
              <w:rPr>
                <w:color w:val="000000"/>
                <w:sz w:val="16"/>
                <w:szCs w:val="16"/>
              </w:rPr>
              <w:t>11,8</w:t>
            </w:r>
          </w:p>
        </w:tc>
        <w:tc>
          <w:tcPr>
            <w:tcW w:w="539" w:type="pct"/>
            <w:tcBorders>
              <w:top w:val="nil"/>
              <w:left w:val="nil"/>
              <w:bottom w:val="nil"/>
              <w:right w:val="nil"/>
            </w:tcBorders>
            <w:shd w:val="clear" w:color="000000" w:fill="FCB37A"/>
            <w:noWrap/>
            <w:tcMar>
              <w:top w:w="15" w:type="dxa"/>
              <w:left w:w="15" w:type="dxa"/>
              <w:bottom w:w="0" w:type="dxa"/>
              <w:right w:w="15" w:type="dxa"/>
            </w:tcMar>
            <w:vAlign w:val="center"/>
            <w:hideMark/>
          </w:tcPr>
          <w:p w14:paraId="6F3194BC" w14:textId="77777777" w:rsidR="005025D5" w:rsidRPr="002A2BBC" w:rsidRDefault="005025D5" w:rsidP="00B86A6C">
            <w:pPr>
              <w:jc w:val="center"/>
              <w:rPr>
                <w:color w:val="000000"/>
                <w:sz w:val="16"/>
                <w:szCs w:val="16"/>
              </w:rPr>
            </w:pPr>
            <w:r w:rsidRPr="002A2BBC">
              <w:rPr>
                <w:color w:val="000000"/>
                <w:sz w:val="16"/>
                <w:szCs w:val="16"/>
              </w:rPr>
              <w:t>47,2</w:t>
            </w:r>
          </w:p>
        </w:tc>
      </w:tr>
      <w:tr w:rsidR="005025D5" w:rsidRPr="002A2BBC" w14:paraId="342A63B8" w14:textId="77777777" w:rsidTr="00B86A6C">
        <w:trPr>
          <w:trHeight w:val="332"/>
          <w:jc w:val="center"/>
        </w:trPr>
        <w:tc>
          <w:tcPr>
            <w:tcW w:w="602"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69723462" w14:textId="77777777" w:rsidR="005025D5" w:rsidRPr="002A2BBC" w:rsidRDefault="005025D5" w:rsidP="00B86A6C">
            <w:pPr>
              <w:rPr>
                <w:color w:val="000000"/>
                <w:sz w:val="16"/>
                <w:szCs w:val="16"/>
              </w:rPr>
            </w:pPr>
            <w:r w:rsidRPr="002A2BBC">
              <w:rPr>
                <w:color w:val="000000"/>
                <w:sz w:val="16"/>
                <w:szCs w:val="16"/>
              </w:rPr>
              <w:t>MAX</w:t>
            </w:r>
          </w:p>
        </w:tc>
        <w:tc>
          <w:tcPr>
            <w:tcW w:w="524" w:type="pct"/>
            <w:tcBorders>
              <w:top w:val="nil"/>
              <w:left w:val="single" w:sz="4" w:space="0" w:color="ABABAB"/>
              <w:bottom w:val="nil"/>
              <w:right w:val="nil"/>
            </w:tcBorders>
            <w:shd w:val="clear" w:color="auto" w:fill="auto"/>
            <w:noWrap/>
            <w:tcMar>
              <w:top w:w="15" w:type="dxa"/>
              <w:left w:w="15" w:type="dxa"/>
              <w:bottom w:w="0" w:type="dxa"/>
              <w:right w:w="15" w:type="dxa"/>
            </w:tcMar>
            <w:vAlign w:val="center"/>
            <w:hideMark/>
          </w:tcPr>
          <w:p w14:paraId="5D5084BE"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nil"/>
              <w:right w:val="nil"/>
            </w:tcBorders>
            <w:shd w:val="clear" w:color="000000" w:fill="FA8972"/>
            <w:noWrap/>
            <w:tcMar>
              <w:top w:w="15" w:type="dxa"/>
              <w:left w:w="15" w:type="dxa"/>
              <w:bottom w:w="0" w:type="dxa"/>
              <w:right w:w="15" w:type="dxa"/>
            </w:tcMar>
            <w:vAlign w:val="center"/>
            <w:hideMark/>
          </w:tcPr>
          <w:p w14:paraId="75015180" w14:textId="77777777" w:rsidR="005025D5" w:rsidRPr="002A2BBC" w:rsidRDefault="005025D5" w:rsidP="00B86A6C">
            <w:pPr>
              <w:jc w:val="center"/>
              <w:rPr>
                <w:color w:val="000000"/>
                <w:sz w:val="16"/>
                <w:szCs w:val="16"/>
              </w:rPr>
            </w:pPr>
            <w:r w:rsidRPr="002A2BBC">
              <w:rPr>
                <w:color w:val="000000"/>
                <w:sz w:val="16"/>
                <w:szCs w:val="16"/>
              </w:rPr>
              <w:t>25,5</w:t>
            </w:r>
          </w:p>
        </w:tc>
        <w:tc>
          <w:tcPr>
            <w:tcW w:w="535" w:type="pct"/>
            <w:tcBorders>
              <w:top w:val="nil"/>
              <w:left w:val="nil"/>
              <w:bottom w:val="nil"/>
              <w:right w:val="nil"/>
            </w:tcBorders>
            <w:shd w:val="clear" w:color="000000" w:fill="63BE7B"/>
            <w:noWrap/>
            <w:tcMar>
              <w:top w:w="15" w:type="dxa"/>
              <w:left w:w="15" w:type="dxa"/>
              <w:bottom w:w="0" w:type="dxa"/>
              <w:right w:w="15" w:type="dxa"/>
            </w:tcMar>
            <w:vAlign w:val="center"/>
            <w:hideMark/>
          </w:tcPr>
          <w:p w14:paraId="4EA08B98" w14:textId="77777777" w:rsidR="005025D5" w:rsidRPr="002A2BBC" w:rsidRDefault="005025D5" w:rsidP="00B86A6C">
            <w:pPr>
              <w:jc w:val="center"/>
              <w:rPr>
                <w:color w:val="000000"/>
                <w:sz w:val="16"/>
                <w:szCs w:val="16"/>
              </w:rPr>
            </w:pPr>
            <w:r w:rsidRPr="002A2BBC">
              <w:rPr>
                <w:color w:val="000000"/>
                <w:sz w:val="16"/>
                <w:szCs w:val="16"/>
              </w:rPr>
              <w:t>1,4</w:t>
            </w:r>
          </w:p>
        </w:tc>
        <w:tc>
          <w:tcPr>
            <w:tcW w:w="535" w:type="pct"/>
            <w:tcBorders>
              <w:top w:val="nil"/>
              <w:left w:val="nil"/>
              <w:bottom w:val="nil"/>
              <w:right w:val="nil"/>
            </w:tcBorders>
            <w:shd w:val="clear" w:color="000000" w:fill="F1E783"/>
            <w:noWrap/>
            <w:tcMar>
              <w:top w:w="15" w:type="dxa"/>
              <w:left w:w="15" w:type="dxa"/>
              <w:bottom w:w="0" w:type="dxa"/>
              <w:right w:w="15" w:type="dxa"/>
            </w:tcMar>
            <w:vAlign w:val="center"/>
            <w:hideMark/>
          </w:tcPr>
          <w:p w14:paraId="001815DF" w14:textId="77777777" w:rsidR="005025D5" w:rsidRPr="002A2BBC" w:rsidRDefault="005025D5" w:rsidP="00B86A6C">
            <w:pPr>
              <w:jc w:val="center"/>
              <w:rPr>
                <w:color w:val="000000"/>
                <w:sz w:val="16"/>
                <w:szCs w:val="16"/>
              </w:rPr>
            </w:pPr>
            <w:r w:rsidRPr="002A2BBC">
              <w:rPr>
                <w:color w:val="000000"/>
                <w:sz w:val="16"/>
                <w:szCs w:val="16"/>
              </w:rPr>
              <w:t>4,3</w:t>
            </w:r>
          </w:p>
        </w:tc>
        <w:tc>
          <w:tcPr>
            <w:tcW w:w="591" w:type="pct"/>
            <w:tcBorders>
              <w:top w:val="nil"/>
              <w:left w:val="nil"/>
              <w:bottom w:val="nil"/>
              <w:right w:val="nil"/>
            </w:tcBorders>
            <w:shd w:val="clear" w:color="000000" w:fill="FECB7E"/>
            <w:noWrap/>
            <w:tcMar>
              <w:top w:w="15" w:type="dxa"/>
              <w:left w:w="15" w:type="dxa"/>
              <w:bottom w:w="0" w:type="dxa"/>
              <w:right w:w="15" w:type="dxa"/>
            </w:tcMar>
            <w:vAlign w:val="center"/>
            <w:hideMark/>
          </w:tcPr>
          <w:p w14:paraId="370BC2B6" w14:textId="77777777" w:rsidR="005025D5" w:rsidRPr="002A2BBC" w:rsidRDefault="005025D5" w:rsidP="00B86A6C">
            <w:pPr>
              <w:jc w:val="center"/>
              <w:rPr>
                <w:color w:val="000000"/>
                <w:sz w:val="16"/>
                <w:szCs w:val="16"/>
              </w:rPr>
            </w:pPr>
            <w:r w:rsidRPr="002A2BBC">
              <w:rPr>
                <w:color w:val="000000"/>
                <w:sz w:val="16"/>
                <w:szCs w:val="16"/>
              </w:rPr>
              <w:t>16,5</w:t>
            </w:r>
          </w:p>
        </w:tc>
        <w:tc>
          <w:tcPr>
            <w:tcW w:w="536" w:type="pct"/>
            <w:tcBorders>
              <w:top w:val="nil"/>
              <w:left w:val="nil"/>
              <w:bottom w:val="nil"/>
              <w:right w:val="nil"/>
            </w:tcBorders>
            <w:shd w:val="clear" w:color="000000" w:fill="D8DF81"/>
            <w:noWrap/>
            <w:tcMar>
              <w:top w:w="15" w:type="dxa"/>
              <w:left w:w="15" w:type="dxa"/>
              <w:bottom w:w="0" w:type="dxa"/>
              <w:right w:w="15" w:type="dxa"/>
            </w:tcMar>
            <w:vAlign w:val="center"/>
            <w:hideMark/>
          </w:tcPr>
          <w:p w14:paraId="59398A85" w14:textId="77777777" w:rsidR="005025D5" w:rsidRPr="002A2BBC" w:rsidRDefault="005025D5" w:rsidP="00B86A6C">
            <w:pPr>
              <w:jc w:val="center"/>
              <w:rPr>
                <w:color w:val="000000"/>
                <w:sz w:val="16"/>
                <w:szCs w:val="16"/>
              </w:rPr>
            </w:pPr>
            <w:r w:rsidRPr="002A2BBC">
              <w:rPr>
                <w:color w:val="000000"/>
                <w:sz w:val="16"/>
                <w:szCs w:val="16"/>
              </w:rPr>
              <w:t>3,3</w:t>
            </w:r>
          </w:p>
        </w:tc>
        <w:tc>
          <w:tcPr>
            <w:tcW w:w="603" w:type="pct"/>
            <w:tcBorders>
              <w:top w:val="nil"/>
              <w:left w:val="nil"/>
              <w:bottom w:val="nil"/>
              <w:right w:val="nil"/>
            </w:tcBorders>
            <w:shd w:val="clear" w:color="000000" w:fill="FFD981"/>
            <w:noWrap/>
            <w:tcMar>
              <w:top w:w="15" w:type="dxa"/>
              <w:left w:w="15" w:type="dxa"/>
              <w:bottom w:w="0" w:type="dxa"/>
              <w:right w:w="15" w:type="dxa"/>
            </w:tcMar>
            <w:vAlign w:val="center"/>
            <w:hideMark/>
          </w:tcPr>
          <w:p w14:paraId="0F8405F5" w14:textId="77777777" w:rsidR="005025D5" w:rsidRPr="002A2BBC" w:rsidRDefault="005025D5" w:rsidP="00B86A6C">
            <w:pPr>
              <w:jc w:val="center"/>
              <w:rPr>
                <w:color w:val="000000"/>
                <w:sz w:val="16"/>
                <w:szCs w:val="16"/>
              </w:rPr>
            </w:pPr>
            <w:r w:rsidRPr="002A2BBC">
              <w:rPr>
                <w:color w:val="000000"/>
                <w:sz w:val="16"/>
                <w:szCs w:val="16"/>
              </w:rPr>
              <w:t>14,8</w:t>
            </w:r>
          </w:p>
        </w:tc>
        <w:tc>
          <w:tcPr>
            <w:tcW w:w="539" w:type="pct"/>
            <w:tcBorders>
              <w:top w:val="nil"/>
              <w:left w:val="nil"/>
              <w:bottom w:val="nil"/>
              <w:right w:val="nil"/>
            </w:tcBorders>
            <w:shd w:val="clear" w:color="000000" w:fill="BAD780"/>
            <w:noWrap/>
            <w:tcMar>
              <w:top w:w="15" w:type="dxa"/>
              <w:left w:w="15" w:type="dxa"/>
              <w:bottom w:w="0" w:type="dxa"/>
              <w:right w:w="15" w:type="dxa"/>
            </w:tcMar>
            <w:vAlign w:val="center"/>
            <w:hideMark/>
          </w:tcPr>
          <w:p w14:paraId="56E54239" w14:textId="77777777" w:rsidR="005025D5" w:rsidRPr="002A2BBC" w:rsidRDefault="005025D5" w:rsidP="00B86A6C">
            <w:pPr>
              <w:jc w:val="center"/>
              <w:rPr>
                <w:color w:val="000000"/>
                <w:sz w:val="16"/>
                <w:szCs w:val="16"/>
              </w:rPr>
            </w:pPr>
            <w:r w:rsidRPr="002A2BBC">
              <w:rPr>
                <w:color w:val="000000"/>
                <w:sz w:val="16"/>
                <w:szCs w:val="16"/>
              </w:rPr>
              <w:t>34,2</w:t>
            </w:r>
          </w:p>
        </w:tc>
      </w:tr>
      <w:tr w:rsidR="005025D5" w:rsidRPr="002A2BBC" w14:paraId="41B9F3AF" w14:textId="77777777" w:rsidTr="00B86A6C">
        <w:trPr>
          <w:trHeight w:val="332"/>
          <w:jc w:val="center"/>
        </w:trPr>
        <w:tc>
          <w:tcPr>
            <w:tcW w:w="602" w:type="pct"/>
            <w:tcBorders>
              <w:top w:val="nil"/>
              <w:left w:val="single" w:sz="4" w:space="0" w:color="ABABAB"/>
              <w:bottom w:val="single" w:sz="8" w:space="0" w:color="auto"/>
              <w:right w:val="nil"/>
            </w:tcBorders>
            <w:shd w:val="clear" w:color="auto" w:fill="auto"/>
            <w:noWrap/>
            <w:tcMar>
              <w:top w:w="15" w:type="dxa"/>
              <w:left w:w="15" w:type="dxa"/>
              <w:bottom w:w="0" w:type="dxa"/>
              <w:right w:w="15" w:type="dxa"/>
            </w:tcMar>
            <w:vAlign w:val="center"/>
            <w:hideMark/>
          </w:tcPr>
          <w:p w14:paraId="5940499B" w14:textId="77777777" w:rsidR="005025D5" w:rsidRPr="002A2BBC" w:rsidRDefault="005025D5" w:rsidP="00B86A6C">
            <w:pPr>
              <w:rPr>
                <w:color w:val="000000"/>
                <w:sz w:val="16"/>
                <w:szCs w:val="16"/>
              </w:rPr>
            </w:pPr>
            <w:r w:rsidRPr="002A2BBC">
              <w:rPr>
                <w:color w:val="000000"/>
                <w:sz w:val="16"/>
                <w:szCs w:val="16"/>
              </w:rPr>
              <w:t>PCP</w:t>
            </w:r>
          </w:p>
        </w:tc>
        <w:tc>
          <w:tcPr>
            <w:tcW w:w="524" w:type="pct"/>
            <w:tcBorders>
              <w:top w:val="nil"/>
              <w:left w:val="single" w:sz="4" w:space="0" w:color="ABABAB"/>
              <w:bottom w:val="single" w:sz="8" w:space="0" w:color="auto"/>
              <w:right w:val="nil"/>
            </w:tcBorders>
            <w:shd w:val="clear" w:color="auto" w:fill="auto"/>
            <w:noWrap/>
            <w:tcMar>
              <w:top w:w="15" w:type="dxa"/>
              <w:left w:w="15" w:type="dxa"/>
              <w:bottom w:w="0" w:type="dxa"/>
              <w:right w:w="15" w:type="dxa"/>
            </w:tcMar>
            <w:vAlign w:val="center"/>
            <w:hideMark/>
          </w:tcPr>
          <w:p w14:paraId="1254AF41" w14:textId="77777777" w:rsidR="005025D5" w:rsidRPr="002A2BBC" w:rsidRDefault="005025D5" w:rsidP="00B86A6C">
            <w:pPr>
              <w:jc w:val="center"/>
              <w:rPr>
                <w:color w:val="000000"/>
                <w:sz w:val="16"/>
                <w:szCs w:val="16"/>
              </w:rPr>
            </w:pPr>
            <w:r w:rsidRPr="002A2BBC">
              <w:rPr>
                <w:color w:val="000000"/>
                <w:sz w:val="16"/>
                <w:szCs w:val="16"/>
              </w:rPr>
              <w:t> </w:t>
            </w:r>
          </w:p>
        </w:tc>
        <w:tc>
          <w:tcPr>
            <w:tcW w:w="535" w:type="pct"/>
            <w:tcBorders>
              <w:top w:val="nil"/>
              <w:left w:val="nil"/>
              <w:bottom w:val="single" w:sz="8" w:space="0" w:color="auto"/>
              <w:right w:val="nil"/>
            </w:tcBorders>
            <w:shd w:val="clear" w:color="000000" w:fill="FCAC78"/>
            <w:noWrap/>
            <w:tcMar>
              <w:top w:w="15" w:type="dxa"/>
              <w:left w:w="15" w:type="dxa"/>
              <w:bottom w:w="0" w:type="dxa"/>
              <w:right w:w="15" w:type="dxa"/>
            </w:tcMar>
            <w:vAlign w:val="center"/>
            <w:hideMark/>
          </w:tcPr>
          <w:p w14:paraId="55D41253" w14:textId="77777777" w:rsidR="005025D5" w:rsidRPr="002A2BBC" w:rsidRDefault="005025D5" w:rsidP="00B86A6C">
            <w:pPr>
              <w:jc w:val="center"/>
              <w:rPr>
                <w:color w:val="000000"/>
                <w:sz w:val="16"/>
                <w:szCs w:val="16"/>
              </w:rPr>
            </w:pPr>
            <w:r w:rsidRPr="002A2BBC">
              <w:rPr>
                <w:color w:val="000000"/>
                <w:sz w:val="16"/>
                <w:szCs w:val="16"/>
              </w:rPr>
              <w:t>21,4</w:t>
            </w:r>
          </w:p>
        </w:tc>
        <w:tc>
          <w:tcPr>
            <w:tcW w:w="535" w:type="pct"/>
            <w:tcBorders>
              <w:top w:val="nil"/>
              <w:left w:val="nil"/>
              <w:bottom w:val="single" w:sz="8" w:space="0" w:color="auto"/>
              <w:right w:val="nil"/>
            </w:tcBorders>
            <w:shd w:val="clear" w:color="000000" w:fill="ECE582"/>
            <w:noWrap/>
            <w:tcMar>
              <w:top w:w="15" w:type="dxa"/>
              <w:left w:w="15" w:type="dxa"/>
              <w:bottom w:w="0" w:type="dxa"/>
              <w:right w:w="15" w:type="dxa"/>
            </w:tcMar>
            <w:vAlign w:val="center"/>
            <w:hideMark/>
          </w:tcPr>
          <w:p w14:paraId="43CFDF75" w14:textId="77777777" w:rsidR="005025D5" w:rsidRPr="002A2BBC" w:rsidRDefault="005025D5" w:rsidP="00B86A6C">
            <w:pPr>
              <w:jc w:val="center"/>
              <w:rPr>
                <w:color w:val="000000"/>
                <w:sz w:val="16"/>
                <w:szCs w:val="16"/>
              </w:rPr>
            </w:pPr>
            <w:r w:rsidRPr="002A2BBC">
              <w:rPr>
                <w:color w:val="000000"/>
                <w:sz w:val="16"/>
                <w:szCs w:val="16"/>
              </w:rPr>
              <w:t>5,4</w:t>
            </w:r>
          </w:p>
        </w:tc>
        <w:tc>
          <w:tcPr>
            <w:tcW w:w="535" w:type="pct"/>
            <w:tcBorders>
              <w:top w:val="nil"/>
              <w:left w:val="nil"/>
              <w:bottom w:val="single" w:sz="8" w:space="0" w:color="auto"/>
              <w:right w:val="nil"/>
            </w:tcBorders>
            <w:shd w:val="clear" w:color="000000" w:fill="8FCA7D"/>
            <w:noWrap/>
            <w:tcMar>
              <w:top w:w="15" w:type="dxa"/>
              <w:left w:w="15" w:type="dxa"/>
              <w:bottom w:w="0" w:type="dxa"/>
              <w:right w:w="15" w:type="dxa"/>
            </w:tcMar>
            <w:vAlign w:val="center"/>
            <w:hideMark/>
          </w:tcPr>
          <w:p w14:paraId="18BC5529" w14:textId="77777777" w:rsidR="005025D5" w:rsidRPr="002A2BBC" w:rsidRDefault="005025D5" w:rsidP="00B86A6C">
            <w:pPr>
              <w:jc w:val="center"/>
              <w:rPr>
                <w:color w:val="000000"/>
                <w:sz w:val="16"/>
                <w:szCs w:val="16"/>
              </w:rPr>
            </w:pPr>
            <w:r w:rsidRPr="002A2BBC">
              <w:rPr>
                <w:color w:val="000000"/>
                <w:sz w:val="16"/>
                <w:szCs w:val="16"/>
              </w:rPr>
              <w:t>3,6</w:t>
            </w:r>
          </w:p>
        </w:tc>
        <w:tc>
          <w:tcPr>
            <w:tcW w:w="591" w:type="pct"/>
            <w:tcBorders>
              <w:top w:val="nil"/>
              <w:left w:val="nil"/>
              <w:bottom w:val="single" w:sz="8" w:space="0" w:color="auto"/>
              <w:right w:val="nil"/>
            </w:tcBorders>
            <w:shd w:val="clear" w:color="000000" w:fill="E7E482"/>
            <w:noWrap/>
            <w:tcMar>
              <w:top w:w="15" w:type="dxa"/>
              <w:left w:w="15" w:type="dxa"/>
              <w:bottom w:w="0" w:type="dxa"/>
              <w:right w:w="15" w:type="dxa"/>
            </w:tcMar>
            <w:vAlign w:val="center"/>
            <w:hideMark/>
          </w:tcPr>
          <w:p w14:paraId="0C1BCE94" w14:textId="77777777" w:rsidR="005025D5" w:rsidRPr="002A2BBC" w:rsidRDefault="005025D5" w:rsidP="00B86A6C">
            <w:pPr>
              <w:jc w:val="center"/>
              <w:rPr>
                <w:color w:val="000000"/>
                <w:sz w:val="16"/>
                <w:szCs w:val="16"/>
              </w:rPr>
            </w:pPr>
            <w:r w:rsidRPr="002A2BBC">
              <w:rPr>
                <w:color w:val="000000"/>
                <w:sz w:val="16"/>
                <w:szCs w:val="16"/>
              </w:rPr>
              <w:t>13,5</w:t>
            </w:r>
          </w:p>
        </w:tc>
        <w:tc>
          <w:tcPr>
            <w:tcW w:w="536" w:type="pct"/>
            <w:tcBorders>
              <w:top w:val="nil"/>
              <w:left w:val="nil"/>
              <w:bottom w:val="single" w:sz="8" w:space="0" w:color="auto"/>
              <w:right w:val="nil"/>
            </w:tcBorders>
            <w:shd w:val="clear" w:color="000000" w:fill="99CD7E"/>
            <w:noWrap/>
            <w:tcMar>
              <w:top w:w="15" w:type="dxa"/>
              <w:left w:w="15" w:type="dxa"/>
              <w:bottom w:w="0" w:type="dxa"/>
              <w:right w:w="15" w:type="dxa"/>
            </w:tcMar>
            <w:vAlign w:val="center"/>
            <w:hideMark/>
          </w:tcPr>
          <w:p w14:paraId="21D0BE96" w14:textId="77777777" w:rsidR="005025D5" w:rsidRPr="002A2BBC" w:rsidRDefault="005025D5" w:rsidP="00B86A6C">
            <w:pPr>
              <w:jc w:val="center"/>
              <w:rPr>
                <w:color w:val="000000"/>
                <w:sz w:val="16"/>
                <w:szCs w:val="16"/>
              </w:rPr>
            </w:pPr>
            <w:r w:rsidRPr="002A2BBC">
              <w:rPr>
                <w:color w:val="000000"/>
                <w:sz w:val="16"/>
                <w:szCs w:val="16"/>
              </w:rPr>
              <w:t>2,9</w:t>
            </w:r>
          </w:p>
        </w:tc>
        <w:tc>
          <w:tcPr>
            <w:tcW w:w="603" w:type="pct"/>
            <w:tcBorders>
              <w:top w:val="nil"/>
              <w:left w:val="nil"/>
              <w:bottom w:val="single" w:sz="8" w:space="0" w:color="auto"/>
              <w:right w:val="nil"/>
            </w:tcBorders>
            <w:shd w:val="clear" w:color="000000" w:fill="80C67C"/>
            <w:noWrap/>
            <w:tcMar>
              <w:top w:w="15" w:type="dxa"/>
              <w:left w:w="15" w:type="dxa"/>
              <w:bottom w:w="0" w:type="dxa"/>
              <w:right w:w="15" w:type="dxa"/>
            </w:tcMar>
            <w:vAlign w:val="center"/>
            <w:hideMark/>
          </w:tcPr>
          <w:p w14:paraId="602C4A85" w14:textId="77777777" w:rsidR="005025D5" w:rsidRPr="002A2BBC" w:rsidRDefault="005025D5" w:rsidP="00B86A6C">
            <w:pPr>
              <w:jc w:val="center"/>
              <w:rPr>
                <w:color w:val="000000"/>
                <w:sz w:val="16"/>
                <w:szCs w:val="16"/>
              </w:rPr>
            </w:pPr>
            <w:r w:rsidRPr="002A2BBC">
              <w:rPr>
                <w:color w:val="000000"/>
                <w:sz w:val="16"/>
                <w:szCs w:val="16"/>
              </w:rPr>
              <w:t>8,8</w:t>
            </w:r>
          </w:p>
        </w:tc>
        <w:tc>
          <w:tcPr>
            <w:tcW w:w="539" w:type="pct"/>
            <w:tcBorders>
              <w:top w:val="nil"/>
              <w:left w:val="nil"/>
              <w:bottom w:val="single" w:sz="8" w:space="0" w:color="auto"/>
              <w:right w:val="nil"/>
            </w:tcBorders>
            <w:shd w:val="clear" w:color="000000" w:fill="FDC67D"/>
            <w:noWrap/>
            <w:tcMar>
              <w:top w:w="15" w:type="dxa"/>
              <w:left w:w="15" w:type="dxa"/>
              <w:bottom w:w="0" w:type="dxa"/>
              <w:right w:w="15" w:type="dxa"/>
            </w:tcMar>
            <w:vAlign w:val="center"/>
            <w:hideMark/>
          </w:tcPr>
          <w:p w14:paraId="1E33BBD7" w14:textId="77777777" w:rsidR="005025D5" w:rsidRPr="002A2BBC" w:rsidRDefault="005025D5" w:rsidP="00B86A6C">
            <w:pPr>
              <w:jc w:val="center"/>
              <w:rPr>
                <w:color w:val="000000"/>
                <w:sz w:val="16"/>
                <w:szCs w:val="16"/>
              </w:rPr>
            </w:pPr>
            <w:r w:rsidRPr="002A2BBC">
              <w:rPr>
                <w:color w:val="000000"/>
                <w:sz w:val="16"/>
                <w:szCs w:val="16"/>
              </w:rPr>
              <w:t>44,4</w:t>
            </w:r>
          </w:p>
        </w:tc>
      </w:tr>
      <w:tr w:rsidR="005025D5" w:rsidRPr="002A2BBC" w14:paraId="7370BE3B" w14:textId="77777777" w:rsidTr="00B86A6C">
        <w:trPr>
          <w:trHeight w:val="277"/>
          <w:jc w:val="center"/>
        </w:trPr>
        <w:tc>
          <w:tcPr>
            <w:tcW w:w="5000" w:type="pct"/>
            <w:gridSpan w:val="9"/>
            <w:tcBorders>
              <w:top w:val="single" w:sz="8" w:space="0" w:color="auto"/>
              <w:left w:val="nil"/>
              <w:bottom w:val="nil"/>
              <w:right w:val="nil"/>
            </w:tcBorders>
            <w:shd w:val="clear" w:color="auto" w:fill="auto"/>
            <w:tcMar>
              <w:top w:w="15" w:type="dxa"/>
              <w:left w:w="15" w:type="dxa"/>
              <w:bottom w:w="0" w:type="dxa"/>
              <w:right w:w="15" w:type="dxa"/>
            </w:tcMar>
            <w:vAlign w:val="center"/>
            <w:hideMark/>
          </w:tcPr>
          <w:p w14:paraId="15C64C7B" w14:textId="77777777" w:rsidR="005025D5" w:rsidRPr="002A2BBC" w:rsidRDefault="005025D5" w:rsidP="00B86A6C">
            <w:pPr>
              <w:rPr>
                <w:color w:val="000000"/>
                <w:sz w:val="16"/>
                <w:szCs w:val="16"/>
              </w:rPr>
            </w:pPr>
            <w:r w:rsidRPr="002A2BBC">
              <w:rPr>
                <w:color w:val="000000"/>
                <w:sz w:val="16"/>
                <w:szCs w:val="16"/>
              </w:rPr>
              <w:lastRenderedPageBreak/>
              <w:t>* Colors indicate the concentration of a given mineral (from dark red for the highest to light green for the lowest).</w:t>
            </w:r>
          </w:p>
        </w:tc>
      </w:tr>
    </w:tbl>
    <w:p w14:paraId="473EDC70" w14:textId="77777777" w:rsidR="005025D5" w:rsidRPr="007850D2" w:rsidRDefault="005025D5" w:rsidP="005025D5">
      <w:pPr>
        <w:spacing w:after="120" w:line="360" w:lineRule="auto"/>
        <w:ind w:firstLine="284"/>
        <w:jc w:val="both"/>
        <w:rPr>
          <w:i/>
          <w:color w:val="000000" w:themeColor="text1"/>
        </w:rPr>
      </w:pPr>
      <w:r w:rsidRPr="007850D2">
        <w:rPr>
          <w:i/>
          <w:color w:val="000000" w:themeColor="text1"/>
        </w:rPr>
        <w:t>Reddish micro-agglomerates associated with the child remains</w:t>
      </w:r>
    </w:p>
    <w:p w14:paraId="519B8A08" w14:textId="620B504B" w:rsidR="005025D5" w:rsidRPr="0074764D" w:rsidRDefault="005025D5" w:rsidP="005025D5">
      <w:pPr>
        <w:spacing w:after="120" w:line="360" w:lineRule="auto"/>
        <w:jc w:val="both"/>
      </w:pPr>
      <w:r w:rsidRPr="0074764D">
        <w:t xml:space="preserve">The micro-agglomerates are composed of reddish grains. Both bulk chemical estimations obtained with SEM-EDS at 1200x and 2400x provide virtually identical results, suggesting a common origin (Supplementary Information Tables </w:t>
      </w:r>
      <w:r w:rsidR="00465491">
        <w:t>G</w:t>
      </w:r>
      <w:r w:rsidRPr="0074764D">
        <w:t xml:space="preserve">8 and </w:t>
      </w:r>
      <w:r w:rsidR="00465491">
        <w:t>G</w:t>
      </w:r>
      <w:r w:rsidRPr="0074764D">
        <w:t>9). Although substantial variability is observed in the proportion of the more represented elements, the micro-agglomerates</w:t>
      </w:r>
      <w:r w:rsidRPr="0074764D" w:rsidDel="00BC4D2A">
        <w:t xml:space="preserve"> </w:t>
      </w:r>
      <w:r w:rsidRPr="0074764D">
        <w:t>are roughly composed of 16% Al</w:t>
      </w:r>
      <w:r w:rsidRPr="0074764D">
        <w:rPr>
          <w:vertAlign w:val="subscript"/>
        </w:rPr>
        <w:t>2</w:t>
      </w:r>
      <w:r w:rsidRPr="0074764D">
        <w:t>O</w:t>
      </w:r>
      <w:r w:rsidRPr="0074764D">
        <w:rPr>
          <w:vertAlign w:val="subscript"/>
        </w:rPr>
        <w:t>3</w:t>
      </w:r>
      <w:r w:rsidRPr="0074764D">
        <w:t>, 43% SiO</w:t>
      </w:r>
      <w:r w:rsidRPr="0074764D">
        <w:rPr>
          <w:vertAlign w:val="subscript"/>
        </w:rPr>
        <w:t>2</w:t>
      </w:r>
      <w:r w:rsidRPr="0074764D">
        <w:t>, and 25% Fe</w:t>
      </w:r>
      <w:r w:rsidRPr="0074764D">
        <w:rPr>
          <w:vertAlign w:val="subscript"/>
        </w:rPr>
        <w:t>2</w:t>
      </w:r>
      <w:r w:rsidRPr="0074764D">
        <w:t>O</w:t>
      </w:r>
      <w:r w:rsidRPr="0074764D">
        <w:rPr>
          <w:vertAlign w:val="subscript"/>
        </w:rPr>
        <w:t>3</w:t>
      </w:r>
      <w:r w:rsidRPr="0074764D">
        <w:t>. Other compounds present in all specimens are CaO (~5%), MgO (~3%), K</w:t>
      </w:r>
      <w:r w:rsidRPr="0074764D">
        <w:rPr>
          <w:vertAlign w:val="subscript"/>
        </w:rPr>
        <w:t>2</w:t>
      </w:r>
      <w:r w:rsidRPr="0074764D">
        <w:t>O (~3%), and TiO</w:t>
      </w:r>
      <w:r w:rsidRPr="0074764D">
        <w:rPr>
          <w:vertAlign w:val="subscript"/>
        </w:rPr>
        <w:t>2</w:t>
      </w:r>
      <w:r w:rsidRPr="0074764D">
        <w:t xml:space="preserve"> (~2%).</w:t>
      </w:r>
      <w:r>
        <w:t xml:space="preserve">  </w:t>
      </w:r>
      <w:r w:rsidRPr="0074764D">
        <w:t>P</w:t>
      </w:r>
      <w:r w:rsidRPr="0074764D">
        <w:rPr>
          <w:vertAlign w:val="subscript"/>
        </w:rPr>
        <w:t>2</w:t>
      </w:r>
      <w:r w:rsidRPr="0074764D">
        <w:t>O</w:t>
      </w:r>
      <w:r w:rsidRPr="0074764D">
        <w:rPr>
          <w:vertAlign w:val="subscript"/>
        </w:rPr>
        <w:t xml:space="preserve">5 </w:t>
      </w:r>
      <w:r w:rsidRPr="0074764D">
        <w:t>and MnO, normally averaging 2%, are not systematically present, but account in some samples for up to 10% and 6% of the composition respectively.</w:t>
      </w:r>
    </w:p>
    <w:p w14:paraId="570B2A79" w14:textId="77777777" w:rsidR="005025D5" w:rsidRDefault="005025D5" w:rsidP="005025D5">
      <w:pPr>
        <w:spacing w:after="120" w:line="360" w:lineRule="auto"/>
        <w:jc w:val="both"/>
      </w:pPr>
    </w:p>
    <w:p w14:paraId="62694E6E" w14:textId="17632B4B" w:rsidR="005025D5" w:rsidRPr="00884C32" w:rsidRDefault="005025D5" w:rsidP="005025D5">
      <w:pPr>
        <w:spacing w:after="120" w:line="276" w:lineRule="auto"/>
        <w:jc w:val="both"/>
        <w:rPr>
          <w:sz w:val="22"/>
          <w:szCs w:val="22"/>
        </w:rPr>
      </w:pPr>
      <w:r w:rsidRPr="00884C32">
        <w:rPr>
          <w:b/>
          <w:bCs/>
          <w:color w:val="000000"/>
          <w:sz w:val="22"/>
          <w:szCs w:val="22"/>
        </w:rPr>
        <w:t xml:space="preserve">Supplementary Information Table </w:t>
      </w:r>
      <w:r w:rsidR="00465491">
        <w:rPr>
          <w:b/>
          <w:bCs/>
          <w:color w:val="000000"/>
          <w:sz w:val="22"/>
          <w:szCs w:val="22"/>
        </w:rPr>
        <w:t>G</w:t>
      </w:r>
      <w:r w:rsidRPr="00884C32">
        <w:rPr>
          <w:b/>
          <w:bCs/>
          <w:color w:val="000000"/>
          <w:sz w:val="22"/>
          <w:szCs w:val="22"/>
        </w:rPr>
        <w:t xml:space="preserve">8. </w:t>
      </w:r>
      <w:r w:rsidRPr="00884C32">
        <w:rPr>
          <w:bCs/>
          <w:color w:val="000000"/>
          <w:sz w:val="22"/>
          <w:szCs w:val="22"/>
        </w:rPr>
        <w:t>Elemental composition of 17 reddish agglomerates obtained by SEM-EDS by averaging results from 6 to 9 areas analyses at 1200x. Results by compound wt. %, normalized to 100%.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0"/>
        <w:gridCol w:w="893"/>
        <w:gridCol w:w="966"/>
        <w:gridCol w:w="784"/>
        <w:gridCol w:w="819"/>
        <w:gridCol w:w="761"/>
        <w:gridCol w:w="808"/>
        <w:gridCol w:w="823"/>
        <w:gridCol w:w="915"/>
        <w:gridCol w:w="987"/>
      </w:tblGrid>
      <w:tr w:rsidR="005025D5" w:rsidRPr="00AA1C82" w14:paraId="54C31011" w14:textId="77777777" w:rsidTr="00B86A6C">
        <w:trPr>
          <w:trHeight w:val="360"/>
          <w:jc w:val="center"/>
        </w:trPr>
        <w:tc>
          <w:tcPr>
            <w:tcW w:w="872" w:type="pct"/>
            <w:shd w:val="clear" w:color="auto" w:fill="auto"/>
            <w:noWrap/>
            <w:tcMar>
              <w:top w:w="15" w:type="dxa"/>
              <w:left w:w="15" w:type="dxa"/>
              <w:bottom w:w="0" w:type="dxa"/>
              <w:right w:w="15" w:type="dxa"/>
            </w:tcMar>
            <w:vAlign w:val="center"/>
            <w:hideMark/>
          </w:tcPr>
          <w:p w14:paraId="7CF2B011" w14:textId="77777777" w:rsidR="005025D5" w:rsidRPr="00AA1C82" w:rsidRDefault="005025D5" w:rsidP="00B86A6C">
            <w:pPr>
              <w:rPr>
                <w:b/>
                <w:color w:val="000000"/>
              </w:rPr>
            </w:pPr>
            <w:r w:rsidRPr="00AA1C82">
              <w:rPr>
                <w:b/>
                <w:color w:val="000000"/>
              </w:rPr>
              <w:t> </w:t>
            </w:r>
          </w:p>
        </w:tc>
        <w:tc>
          <w:tcPr>
            <w:tcW w:w="475" w:type="pct"/>
            <w:shd w:val="clear" w:color="auto" w:fill="auto"/>
            <w:noWrap/>
            <w:tcMar>
              <w:top w:w="15" w:type="dxa"/>
              <w:left w:w="15" w:type="dxa"/>
              <w:bottom w:w="0" w:type="dxa"/>
              <w:right w:w="15" w:type="dxa"/>
            </w:tcMar>
            <w:vAlign w:val="center"/>
            <w:hideMark/>
          </w:tcPr>
          <w:p w14:paraId="055981C7" w14:textId="77777777" w:rsidR="005025D5" w:rsidRPr="00AA1C82" w:rsidRDefault="005025D5" w:rsidP="00B86A6C">
            <w:pPr>
              <w:jc w:val="center"/>
              <w:rPr>
                <w:b/>
                <w:color w:val="000000"/>
              </w:rPr>
            </w:pPr>
            <w:r w:rsidRPr="00AA1C82">
              <w:rPr>
                <w:b/>
                <w:color w:val="000000"/>
              </w:rPr>
              <w:t>MgO</w:t>
            </w:r>
          </w:p>
        </w:tc>
        <w:tc>
          <w:tcPr>
            <w:tcW w:w="514" w:type="pct"/>
            <w:shd w:val="clear" w:color="auto" w:fill="auto"/>
            <w:noWrap/>
            <w:tcMar>
              <w:top w:w="15" w:type="dxa"/>
              <w:left w:w="15" w:type="dxa"/>
              <w:bottom w:w="0" w:type="dxa"/>
              <w:right w:w="15" w:type="dxa"/>
            </w:tcMar>
            <w:vAlign w:val="center"/>
            <w:hideMark/>
          </w:tcPr>
          <w:p w14:paraId="55D45DAC" w14:textId="77777777" w:rsidR="005025D5" w:rsidRPr="00AA1C82" w:rsidRDefault="005025D5" w:rsidP="00B86A6C">
            <w:pPr>
              <w:jc w:val="center"/>
              <w:rPr>
                <w:b/>
                <w:color w:val="000000"/>
              </w:rPr>
            </w:pPr>
            <w:r w:rsidRPr="00AA1C82">
              <w:rPr>
                <w:b/>
                <w:color w:val="000000"/>
              </w:rPr>
              <w:t>Al</w:t>
            </w:r>
            <w:r w:rsidRPr="00AA1C82">
              <w:rPr>
                <w:b/>
                <w:color w:val="000000"/>
                <w:vertAlign w:val="subscript"/>
              </w:rPr>
              <w:t>2</w:t>
            </w:r>
            <w:r w:rsidRPr="00AA1C82">
              <w:rPr>
                <w:b/>
                <w:color w:val="000000"/>
              </w:rPr>
              <w:t>O</w:t>
            </w:r>
            <w:r w:rsidRPr="00AA1C82">
              <w:rPr>
                <w:b/>
                <w:color w:val="000000"/>
                <w:vertAlign w:val="subscript"/>
              </w:rPr>
              <w:t>3</w:t>
            </w:r>
          </w:p>
        </w:tc>
        <w:tc>
          <w:tcPr>
            <w:tcW w:w="417" w:type="pct"/>
            <w:shd w:val="clear" w:color="auto" w:fill="auto"/>
            <w:noWrap/>
            <w:tcMar>
              <w:top w:w="15" w:type="dxa"/>
              <w:left w:w="15" w:type="dxa"/>
              <w:bottom w:w="0" w:type="dxa"/>
              <w:right w:w="15" w:type="dxa"/>
            </w:tcMar>
            <w:vAlign w:val="center"/>
            <w:hideMark/>
          </w:tcPr>
          <w:p w14:paraId="4F1A7A08" w14:textId="77777777" w:rsidR="005025D5" w:rsidRPr="00AA1C82" w:rsidRDefault="005025D5" w:rsidP="00B86A6C">
            <w:pPr>
              <w:jc w:val="center"/>
              <w:rPr>
                <w:b/>
                <w:color w:val="000000"/>
              </w:rPr>
            </w:pPr>
            <w:r w:rsidRPr="00AA1C82">
              <w:rPr>
                <w:b/>
                <w:color w:val="000000"/>
              </w:rPr>
              <w:t>SiO</w:t>
            </w:r>
            <w:r w:rsidRPr="00AA1C82">
              <w:rPr>
                <w:b/>
                <w:color w:val="000000"/>
                <w:vertAlign w:val="subscript"/>
              </w:rPr>
              <w:t>2</w:t>
            </w:r>
          </w:p>
        </w:tc>
        <w:tc>
          <w:tcPr>
            <w:tcW w:w="436" w:type="pct"/>
            <w:shd w:val="clear" w:color="auto" w:fill="auto"/>
            <w:noWrap/>
            <w:tcMar>
              <w:top w:w="15" w:type="dxa"/>
              <w:left w:w="15" w:type="dxa"/>
              <w:bottom w:w="0" w:type="dxa"/>
              <w:right w:w="15" w:type="dxa"/>
            </w:tcMar>
            <w:vAlign w:val="center"/>
            <w:hideMark/>
          </w:tcPr>
          <w:p w14:paraId="45C869FC" w14:textId="77777777" w:rsidR="005025D5" w:rsidRPr="00AA1C82" w:rsidRDefault="005025D5" w:rsidP="00B86A6C">
            <w:pPr>
              <w:jc w:val="center"/>
              <w:rPr>
                <w:b/>
                <w:color w:val="000000"/>
              </w:rPr>
            </w:pPr>
            <w:r w:rsidRPr="00AA1C82">
              <w:rPr>
                <w:b/>
                <w:color w:val="000000"/>
              </w:rPr>
              <w:t>P</w:t>
            </w:r>
            <w:r w:rsidRPr="00AA1C82">
              <w:rPr>
                <w:b/>
                <w:color w:val="000000"/>
                <w:vertAlign w:val="subscript"/>
              </w:rPr>
              <w:t>2</w:t>
            </w:r>
            <w:r w:rsidRPr="00AA1C82">
              <w:rPr>
                <w:b/>
                <w:color w:val="000000"/>
              </w:rPr>
              <w:t>O</w:t>
            </w:r>
            <w:r w:rsidRPr="00AA1C82">
              <w:rPr>
                <w:b/>
                <w:color w:val="000000"/>
                <w:vertAlign w:val="subscript"/>
              </w:rPr>
              <w:t>5</w:t>
            </w:r>
          </w:p>
        </w:tc>
        <w:tc>
          <w:tcPr>
            <w:tcW w:w="405" w:type="pct"/>
            <w:shd w:val="clear" w:color="auto" w:fill="auto"/>
            <w:noWrap/>
            <w:tcMar>
              <w:top w:w="15" w:type="dxa"/>
              <w:left w:w="15" w:type="dxa"/>
              <w:bottom w:w="0" w:type="dxa"/>
              <w:right w:w="15" w:type="dxa"/>
            </w:tcMar>
            <w:vAlign w:val="center"/>
            <w:hideMark/>
          </w:tcPr>
          <w:p w14:paraId="3496C3A9" w14:textId="77777777" w:rsidR="005025D5" w:rsidRPr="00AA1C82" w:rsidRDefault="005025D5" w:rsidP="00B86A6C">
            <w:pPr>
              <w:jc w:val="center"/>
              <w:rPr>
                <w:b/>
                <w:color w:val="000000"/>
              </w:rPr>
            </w:pPr>
            <w:r w:rsidRPr="00AA1C82">
              <w:rPr>
                <w:b/>
                <w:color w:val="000000"/>
              </w:rPr>
              <w:t>K</w:t>
            </w:r>
            <w:r w:rsidRPr="00AA1C82">
              <w:rPr>
                <w:b/>
                <w:color w:val="000000"/>
                <w:vertAlign w:val="subscript"/>
              </w:rPr>
              <w:t>2</w:t>
            </w:r>
            <w:r w:rsidRPr="00AA1C82">
              <w:rPr>
                <w:b/>
                <w:color w:val="000000"/>
              </w:rPr>
              <w:t>O</w:t>
            </w:r>
          </w:p>
        </w:tc>
        <w:tc>
          <w:tcPr>
            <w:tcW w:w="430" w:type="pct"/>
            <w:shd w:val="clear" w:color="auto" w:fill="auto"/>
            <w:noWrap/>
            <w:tcMar>
              <w:top w:w="15" w:type="dxa"/>
              <w:left w:w="15" w:type="dxa"/>
              <w:bottom w:w="0" w:type="dxa"/>
              <w:right w:w="15" w:type="dxa"/>
            </w:tcMar>
            <w:vAlign w:val="center"/>
            <w:hideMark/>
          </w:tcPr>
          <w:p w14:paraId="16DCFF71" w14:textId="77777777" w:rsidR="005025D5" w:rsidRPr="00AA1C82" w:rsidRDefault="005025D5" w:rsidP="00B86A6C">
            <w:pPr>
              <w:jc w:val="center"/>
              <w:rPr>
                <w:b/>
                <w:color w:val="000000"/>
              </w:rPr>
            </w:pPr>
            <w:r w:rsidRPr="00AA1C82">
              <w:rPr>
                <w:b/>
                <w:color w:val="000000"/>
              </w:rPr>
              <w:t>CaO</w:t>
            </w:r>
          </w:p>
        </w:tc>
        <w:tc>
          <w:tcPr>
            <w:tcW w:w="438" w:type="pct"/>
            <w:shd w:val="clear" w:color="auto" w:fill="auto"/>
            <w:noWrap/>
            <w:tcMar>
              <w:top w:w="15" w:type="dxa"/>
              <w:left w:w="15" w:type="dxa"/>
              <w:bottom w:w="0" w:type="dxa"/>
              <w:right w:w="15" w:type="dxa"/>
            </w:tcMar>
            <w:vAlign w:val="center"/>
            <w:hideMark/>
          </w:tcPr>
          <w:p w14:paraId="37404BBF" w14:textId="77777777" w:rsidR="005025D5" w:rsidRPr="00AA1C82" w:rsidRDefault="005025D5" w:rsidP="00B86A6C">
            <w:pPr>
              <w:jc w:val="center"/>
              <w:rPr>
                <w:b/>
                <w:color w:val="000000"/>
              </w:rPr>
            </w:pPr>
            <w:r w:rsidRPr="00AA1C82">
              <w:rPr>
                <w:b/>
                <w:color w:val="000000"/>
              </w:rPr>
              <w:t>TiO</w:t>
            </w:r>
            <w:r w:rsidRPr="00AA1C82">
              <w:rPr>
                <w:b/>
                <w:color w:val="000000"/>
                <w:vertAlign w:val="subscript"/>
              </w:rPr>
              <w:t>2</w:t>
            </w:r>
          </w:p>
        </w:tc>
        <w:tc>
          <w:tcPr>
            <w:tcW w:w="487" w:type="pct"/>
            <w:shd w:val="clear" w:color="auto" w:fill="auto"/>
            <w:noWrap/>
            <w:tcMar>
              <w:top w:w="15" w:type="dxa"/>
              <w:left w:w="15" w:type="dxa"/>
              <w:bottom w:w="0" w:type="dxa"/>
              <w:right w:w="15" w:type="dxa"/>
            </w:tcMar>
            <w:vAlign w:val="center"/>
            <w:hideMark/>
          </w:tcPr>
          <w:p w14:paraId="38A6B2FB" w14:textId="77777777" w:rsidR="005025D5" w:rsidRPr="00AA1C82" w:rsidRDefault="005025D5" w:rsidP="00B86A6C">
            <w:pPr>
              <w:jc w:val="center"/>
              <w:rPr>
                <w:b/>
                <w:color w:val="000000"/>
              </w:rPr>
            </w:pPr>
            <w:r w:rsidRPr="00AA1C82">
              <w:rPr>
                <w:b/>
                <w:color w:val="000000"/>
              </w:rPr>
              <w:t>MnO</w:t>
            </w:r>
          </w:p>
        </w:tc>
        <w:tc>
          <w:tcPr>
            <w:tcW w:w="525" w:type="pct"/>
            <w:shd w:val="clear" w:color="auto" w:fill="auto"/>
            <w:noWrap/>
            <w:tcMar>
              <w:top w:w="15" w:type="dxa"/>
              <w:left w:w="15" w:type="dxa"/>
              <w:bottom w:w="0" w:type="dxa"/>
              <w:right w:w="15" w:type="dxa"/>
            </w:tcMar>
            <w:vAlign w:val="center"/>
            <w:hideMark/>
          </w:tcPr>
          <w:p w14:paraId="6E2D23CB" w14:textId="77777777" w:rsidR="005025D5" w:rsidRPr="00AA1C82" w:rsidRDefault="005025D5" w:rsidP="00B86A6C">
            <w:pPr>
              <w:jc w:val="center"/>
              <w:rPr>
                <w:b/>
                <w:color w:val="000000"/>
              </w:rPr>
            </w:pPr>
            <w:r w:rsidRPr="00AA1C82">
              <w:rPr>
                <w:b/>
                <w:color w:val="000000"/>
              </w:rPr>
              <w:t>Fe</w:t>
            </w:r>
            <w:r w:rsidRPr="00AA1C82">
              <w:rPr>
                <w:b/>
                <w:color w:val="000000"/>
                <w:vertAlign w:val="subscript"/>
              </w:rPr>
              <w:t>2</w:t>
            </w:r>
            <w:r w:rsidRPr="00AA1C82">
              <w:rPr>
                <w:b/>
                <w:color w:val="000000"/>
              </w:rPr>
              <w:t>O</w:t>
            </w:r>
            <w:r w:rsidRPr="00AA1C82">
              <w:rPr>
                <w:b/>
                <w:color w:val="000000"/>
                <w:vertAlign w:val="subscript"/>
              </w:rPr>
              <w:t>3</w:t>
            </w:r>
          </w:p>
        </w:tc>
      </w:tr>
      <w:tr w:rsidR="005025D5" w:rsidRPr="002A2BBC" w14:paraId="37976223" w14:textId="77777777" w:rsidTr="00B86A6C">
        <w:trPr>
          <w:trHeight w:val="300"/>
          <w:jc w:val="center"/>
        </w:trPr>
        <w:tc>
          <w:tcPr>
            <w:tcW w:w="872" w:type="pct"/>
            <w:shd w:val="clear" w:color="auto" w:fill="auto"/>
            <w:noWrap/>
            <w:tcMar>
              <w:top w:w="15" w:type="dxa"/>
              <w:left w:w="15" w:type="dxa"/>
              <w:bottom w:w="0" w:type="dxa"/>
              <w:right w:w="15" w:type="dxa"/>
            </w:tcMar>
            <w:vAlign w:val="center"/>
            <w:hideMark/>
          </w:tcPr>
          <w:p w14:paraId="5A4C369D" w14:textId="77777777" w:rsidR="005025D5" w:rsidRPr="002A2BBC" w:rsidRDefault="005025D5" w:rsidP="00B86A6C">
            <w:pPr>
              <w:rPr>
                <w:color w:val="000000"/>
              </w:rPr>
            </w:pPr>
            <w:r w:rsidRPr="002A2BBC">
              <w:rPr>
                <w:color w:val="000000"/>
              </w:rPr>
              <w:t>MEAN</w:t>
            </w:r>
          </w:p>
        </w:tc>
        <w:tc>
          <w:tcPr>
            <w:tcW w:w="475" w:type="pct"/>
            <w:shd w:val="clear" w:color="auto" w:fill="auto"/>
            <w:noWrap/>
            <w:tcMar>
              <w:top w:w="15" w:type="dxa"/>
              <w:left w:w="15" w:type="dxa"/>
              <w:bottom w:w="0" w:type="dxa"/>
              <w:right w:w="15" w:type="dxa"/>
            </w:tcMar>
            <w:vAlign w:val="center"/>
            <w:hideMark/>
          </w:tcPr>
          <w:p w14:paraId="38D80817" w14:textId="77777777" w:rsidR="005025D5" w:rsidRPr="002A2BBC" w:rsidRDefault="005025D5" w:rsidP="00B86A6C">
            <w:pPr>
              <w:jc w:val="center"/>
              <w:rPr>
                <w:color w:val="000000"/>
              </w:rPr>
            </w:pPr>
            <w:r w:rsidRPr="002A2BBC">
              <w:rPr>
                <w:color w:val="000000"/>
              </w:rPr>
              <w:t>3</w:t>
            </w:r>
          </w:p>
        </w:tc>
        <w:tc>
          <w:tcPr>
            <w:tcW w:w="514" w:type="pct"/>
            <w:shd w:val="clear" w:color="auto" w:fill="auto"/>
            <w:noWrap/>
            <w:tcMar>
              <w:top w:w="15" w:type="dxa"/>
              <w:left w:w="15" w:type="dxa"/>
              <w:bottom w:w="0" w:type="dxa"/>
              <w:right w:w="15" w:type="dxa"/>
            </w:tcMar>
            <w:vAlign w:val="center"/>
            <w:hideMark/>
          </w:tcPr>
          <w:p w14:paraId="52BB3924" w14:textId="77777777" w:rsidR="005025D5" w:rsidRPr="002A2BBC" w:rsidRDefault="005025D5" w:rsidP="00B86A6C">
            <w:pPr>
              <w:jc w:val="center"/>
              <w:rPr>
                <w:color w:val="000000"/>
              </w:rPr>
            </w:pPr>
            <w:r w:rsidRPr="002A2BBC">
              <w:rPr>
                <w:color w:val="000000"/>
              </w:rPr>
              <w:t>16</w:t>
            </w:r>
          </w:p>
        </w:tc>
        <w:tc>
          <w:tcPr>
            <w:tcW w:w="417" w:type="pct"/>
            <w:shd w:val="clear" w:color="auto" w:fill="auto"/>
            <w:noWrap/>
            <w:tcMar>
              <w:top w:w="15" w:type="dxa"/>
              <w:left w:w="15" w:type="dxa"/>
              <w:bottom w:w="0" w:type="dxa"/>
              <w:right w:w="15" w:type="dxa"/>
            </w:tcMar>
            <w:vAlign w:val="center"/>
            <w:hideMark/>
          </w:tcPr>
          <w:p w14:paraId="738BEB4C" w14:textId="77777777" w:rsidR="005025D5" w:rsidRPr="002A2BBC" w:rsidRDefault="005025D5" w:rsidP="00B86A6C">
            <w:pPr>
              <w:jc w:val="center"/>
              <w:rPr>
                <w:color w:val="000000"/>
              </w:rPr>
            </w:pPr>
            <w:r w:rsidRPr="002A2BBC">
              <w:rPr>
                <w:color w:val="000000"/>
              </w:rPr>
              <w:t>42,9</w:t>
            </w:r>
          </w:p>
        </w:tc>
        <w:tc>
          <w:tcPr>
            <w:tcW w:w="436" w:type="pct"/>
            <w:shd w:val="clear" w:color="auto" w:fill="auto"/>
            <w:noWrap/>
            <w:tcMar>
              <w:top w:w="15" w:type="dxa"/>
              <w:left w:w="15" w:type="dxa"/>
              <w:bottom w:w="0" w:type="dxa"/>
              <w:right w:w="15" w:type="dxa"/>
            </w:tcMar>
            <w:vAlign w:val="center"/>
            <w:hideMark/>
          </w:tcPr>
          <w:p w14:paraId="59CEBEEA" w14:textId="77777777" w:rsidR="005025D5" w:rsidRPr="002A2BBC" w:rsidRDefault="005025D5" w:rsidP="00B86A6C">
            <w:pPr>
              <w:jc w:val="center"/>
              <w:rPr>
                <w:color w:val="000000"/>
              </w:rPr>
            </w:pPr>
            <w:r w:rsidRPr="002A2BBC">
              <w:rPr>
                <w:color w:val="000000"/>
              </w:rPr>
              <w:t>1,9</w:t>
            </w:r>
          </w:p>
        </w:tc>
        <w:tc>
          <w:tcPr>
            <w:tcW w:w="405" w:type="pct"/>
            <w:shd w:val="clear" w:color="auto" w:fill="auto"/>
            <w:noWrap/>
            <w:tcMar>
              <w:top w:w="15" w:type="dxa"/>
              <w:left w:w="15" w:type="dxa"/>
              <w:bottom w:w="0" w:type="dxa"/>
              <w:right w:w="15" w:type="dxa"/>
            </w:tcMar>
            <w:vAlign w:val="center"/>
            <w:hideMark/>
          </w:tcPr>
          <w:p w14:paraId="6B7EFE08" w14:textId="77777777" w:rsidR="005025D5" w:rsidRPr="002A2BBC" w:rsidRDefault="005025D5" w:rsidP="00B86A6C">
            <w:pPr>
              <w:jc w:val="center"/>
              <w:rPr>
                <w:color w:val="000000"/>
              </w:rPr>
            </w:pPr>
            <w:r w:rsidRPr="002A2BBC">
              <w:rPr>
                <w:color w:val="000000"/>
              </w:rPr>
              <w:t>2,7</w:t>
            </w:r>
          </w:p>
        </w:tc>
        <w:tc>
          <w:tcPr>
            <w:tcW w:w="430" w:type="pct"/>
            <w:shd w:val="clear" w:color="auto" w:fill="auto"/>
            <w:noWrap/>
            <w:tcMar>
              <w:top w:w="15" w:type="dxa"/>
              <w:left w:w="15" w:type="dxa"/>
              <w:bottom w:w="0" w:type="dxa"/>
              <w:right w:w="15" w:type="dxa"/>
            </w:tcMar>
            <w:vAlign w:val="center"/>
            <w:hideMark/>
          </w:tcPr>
          <w:p w14:paraId="01E46FBF" w14:textId="77777777" w:rsidR="005025D5" w:rsidRPr="002A2BBC" w:rsidRDefault="005025D5" w:rsidP="00B86A6C">
            <w:pPr>
              <w:jc w:val="center"/>
              <w:rPr>
                <w:color w:val="000000"/>
              </w:rPr>
            </w:pPr>
            <w:r w:rsidRPr="002A2BBC">
              <w:rPr>
                <w:color w:val="000000"/>
              </w:rPr>
              <w:t>5</w:t>
            </w:r>
          </w:p>
        </w:tc>
        <w:tc>
          <w:tcPr>
            <w:tcW w:w="438" w:type="pct"/>
            <w:shd w:val="clear" w:color="auto" w:fill="auto"/>
            <w:noWrap/>
            <w:tcMar>
              <w:top w:w="15" w:type="dxa"/>
              <w:left w:w="15" w:type="dxa"/>
              <w:bottom w:w="0" w:type="dxa"/>
              <w:right w:w="15" w:type="dxa"/>
            </w:tcMar>
            <w:vAlign w:val="center"/>
            <w:hideMark/>
          </w:tcPr>
          <w:p w14:paraId="339FA929" w14:textId="77777777" w:rsidR="005025D5" w:rsidRPr="002A2BBC" w:rsidRDefault="005025D5" w:rsidP="00B86A6C">
            <w:pPr>
              <w:jc w:val="center"/>
              <w:rPr>
                <w:color w:val="000000"/>
              </w:rPr>
            </w:pPr>
            <w:r w:rsidRPr="002A2BBC">
              <w:rPr>
                <w:color w:val="000000"/>
              </w:rPr>
              <w:t>1,7</w:t>
            </w:r>
          </w:p>
        </w:tc>
        <w:tc>
          <w:tcPr>
            <w:tcW w:w="487" w:type="pct"/>
            <w:shd w:val="clear" w:color="auto" w:fill="auto"/>
            <w:noWrap/>
            <w:tcMar>
              <w:top w:w="15" w:type="dxa"/>
              <w:left w:w="15" w:type="dxa"/>
              <w:bottom w:w="0" w:type="dxa"/>
              <w:right w:w="15" w:type="dxa"/>
            </w:tcMar>
            <w:vAlign w:val="center"/>
            <w:hideMark/>
          </w:tcPr>
          <w:p w14:paraId="0F295B46" w14:textId="77777777" w:rsidR="005025D5" w:rsidRPr="002A2BBC" w:rsidRDefault="005025D5" w:rsidP="00B86A6C">
            <w:pPr>
              <w:jc w:val="center"/>
              <w:rPr>
                <w:color w:val="000000"/>
              </w:rPr>
            </w:pPr>
            <w:r w:rsidRPr="002A2BBC">
              <w:rPr>
                <w:color w:val="000000"/>
              </w:rPr>
              <w:t>1,9</w:t>
            </w:r>
          </w:p>
        </w:tc>
        <w:tc>
          <w:tcPr>
            <w:tcW w:w="525" w:type="pct"/>
            <w:shd w:val="clear" w:color="auto" w:fill="auto"/>
            <w:noWrap/>
            <w:tcMar>
              <w:top w:w="15" w:type="dxa"/>
              <w:left w:w="15" w:type="dxa"/>
              <w:bottom w:w="0" w:type="dxa"/>
              <w:right w:w="15" w:type="dxa"/>
            </w:tcMar>
            <w:vAlign w:val="center"/>
            <w:hideMark/>
          </w:tcPr>
          <w:p w14:paraId="409F3A96" w14:textId="77777777" w:rsidR="005025D5" w:rsidRPr="002A2BBC" w:rsidRDefault="005025D5" w:rsidP="00B86A6C">
            <w:pPr>
              <w:jc w:val="center"/>
              <w:rPr>
                <w:color w:val="000000"/>
              </w:rPr>
            </w:pPr>
            <w:r w:rsidRPr="002A2BBC">
              <w:rPr>
                <w:color w:val="000000"/>
              </w:rPr>
              <w:t>24,8</w:t>
            </w:r>
          </w:p>
        </w:tc>
      </w:tr>
      <w:tr w:rsidR="005025D5" w:rsidRPr="002A2BBC" w14:paraId="71783CE8" w14:textId="77777777" w:rsidTr="00B86A6C">
        <w:trPr>
          <w:trHeight w:val="300"/>
          <w:jc w:val="center"/>
        </w:trPr>
        <w:tc>
          <w:tcPr>
            <w:tcW w:w="872" w:type="pct"/>
            <w:shd w:val="clear" w:color="auto" w:fill="auto"/>
            <w:noWrap/>
            <w:tcMar>
              <w:top w:w="15" w:type="dxa"/>
              <w:left w:w="15" w:type="dxa"/>
              <w:bottom w:w="0" w:type="dxa"/>
              <w:right w:w="15" w:type="dxa"/>
            </w:tcMar>
            <w:vAlign w:val="center"/>
            <w:hideMark/>
          </w:tcPr>
          <w:p w14:paraId="459CA3CB" w14:textId="77777777" w:rsidR="005025D5" w:rsidRPr="002A2BBC" w:rsidRDefault="005025D5" w:rsidP="00B86A6C">
            <w:pPr>
              <w:rPr>
                <w:color w:val="000000"/>
              </w:rPr>
            </w:pPr>
            <w:r w:rsidRPr="002A2BBC">
              <w:rPr>
                <w:color w:val="000000"/>
              </w:rPr>
              <w:t>MEDIAN</w:t>
            </w:r>
          </w:p>
        </w:tc>
        <w:tc>
          <w:tcPr>
            <w:tcW w:w="475" w:type="pct"/>
            <w:shd w:val="clear" w:color="auto" w:fill="auto"/>
            <w:noWrap/>
            <w:tcMar>
              <w:top w:w="15" w:type="dxa"/>
              <w:left w:w="15" w:type="dxa"/>
              <w:bottom w:w="0" w:type="dxa"/>
              <w:right w:w="15" w:type="dxa"/>
            </w:tcMar>
            <w:vAlign w:val="center"/>
            <w:hideMark/>
          </w:tcPr>
          <w:p w14:paraId="25447CBD" w14:textId="77777777" w:rsidR="005025D5" w:rsidRPr="002A2BBC" w:rsidRDefault="005025D5" w:rsidP="00B86A6C">
            <w:pPr>
              <w:jc w:val="center"/>
              <w:rPr>
                <w:color w:val="000000"/>
              </w:rPr>
            </w:pPr>
            <w:r w:rsidRPr="002A2BBC">
              <w:rPr>
                <w:color w:val="000000"/>
              </w:rPr>
              <w:t>2,8</w:t>
            </w:r>
          </w:p>
        </w:tc>
        <w:tc>
          <w:tcPr>
            <w:tcW w:w="514" w:type="pct"/>
            <w:shd w:val="clear" w:color="auto" w:fill="auto"/>
            <w:noWrap/>
            <w:tcMar>
              <w:top w:w="15" w:type="dxa"/>
              <w:left w:w="15" w:type="dxa"/>
              <w:bottom w:w="0" w:type="dxa"/>
              <w:right w:w="15" w:type="dxa"/>
            </w:tcMar>
            <w:vAlign w:val="center"/>
            <w:hideMark/>
          </w:tcPr>
          <w:p w14:paraId="4F7217E8" w14:textId="77777777" w:rsidR="005025D5" w:rsidRPr="002A2BBC" w:rsidRDefault="005025D5" w:rsidP="00B86A6C">
            <w:pPr>
              <w:jc w:val="center"/>
              <w:rPr>
                <w:color w:val="000000"/>
              </w:rPr>
            </w:pPr>
            <w:r w:rsidRPr="002A2BBC">
              <w:rPr>
                <w:color w:val="000000"/>
              </w:rPr>
              <w:t>16,7</w:t>
            </w:r>
          </w:p>
        </w:tc>
        <w:tc>
          <w:tcPr>
            <w:tcW w:w="417" w:type="pct"/>
            <w:shd w:val="clear" w:color="auto" w:fill="auto"/>
            <w:noWrap/>
            <w:tcMar>
              <w:top w:w="15" w:type="dxa"/>
              <w:left w:w="15" w:type="dxa"/>
              <w:bottom w:w="0" w:type="dxa"/>
              <w:right w:w="15" w:type="dxa"/>
            </w:tcMar>
            <w:vAlign w:val="center"/>
            <w:hideMark/>
          </w:tcPr>
          <w:p w14:paraId="670BF06D" w14:textId="77777777" w:rsidR="005025D5" w:rsidRPr="002A2BBC" w:rsidRDefault="005025D5" w:rsidP="00B86A6C">
            <w:pPr>
              <w:jc w:val="center"/>
              <w:rPr>
                <w:color w:val="000000"/>
              </w:rPr>
            </w:pPr>
            <w:r w:rsidRPr="002A2BBC">
              <w:rPr>
                <w:color w:val="000000"/>
              </w:rPr>
              <w:t>41,7</w:t>
            </w:r>
          </w:p>
        </w:tc>
        <w:tc>
          <w:tcPr>
            <w:tcW w:w="436" w:type="pct"/>
            <w:shd w:val="clear" w:color="auto" w:fill="auto"/>
            <w:noWrap/>
            <w:tcMar>
              <w:top w:w="15" w:type="dxa"/>
              <w:left w:w="15" w:type="dxa"/>
              <w:bottom w:w="0" w:type="dxa"/>
              <w:right w:w="15" w:type="dxa"/>
            </w:tcMar>
            <w:vAlign w:val="center"/>
            <w:hideMark/>
          </w:tcPr>
          <w:p w14:paraId="50137AEF" w14:textId="77777777" w:rsidR="005025D5" w:rsidRPr="002A2BBC" w:rsidRDefault="005025D5" w:rsidP="00B86A6C">
            <w:pPr>
              <w:jc w:val="center"/>
              <w:rPr>
                <w:color w:val="000000"/>
              </w:rPr>
            </w:pPr>
            <w:r w:rsidRPr="002A2BBC">
              <w:rPr>
                <w:color w:val="000000"/>
              </w:rPr>
              <w:t>0,9</w:t>
            </w:r>
          </w:p>
        </w:tc>
        <w:tc>
          <w:tcPr>
            <w:tcW w:w="405" w:type="pct"/>
            <w:shd w:val="clear" w:color="auto" w:fill="auto"/>
            <w:noWrap/>
            <w:tcMar>
              <w:top w:w="15" w:type="dxa"/>
              <w:left w:w="15" w:type="dxa"/>
              <w:bottom w:w="0" w:type="dxa"/>
              <w:right w:w="15" w:type="dxa"/>
            </w:tcMar>
            <w:vAlign w:val="center"/>
            <w:hideMark/>
          </w:tcPr>
          <w:p w14:paraId="16600DE6" w14:textId="77777777" w:rsidR="005025D5" w:rsidRPr="002A2BBC" w:rsidRDefault="005025D5" w:rsidP="00B86A6C">
            <w:pPr>
              <w:jc w:val="center"/>
              <w:rPr>
                <w:color w:val="000000"/>
              </w:rPr>
            </w:pPr>
            <w:r w:rsidRPr="002A2BBC">
              <w:rPr>
                <w:color w:val="000000"/>
              </w:rPr>
              <w:t>2,7</w:t>
            </w:r>
          </w:p>
        </w:tc>
        <w:tc>
          <w:tcPr>
            <w:tcW w:w="430" w:type="pct"/>
            <w:shd w:val="clear" w:color="auto" w:fill="auto"/>
            <w:noWrap/>
            <w:tcMar>
              <w:top w:w="15" w:type="dxa"/>
              <w:left w:w="15" w:type="dxa"/>
              <w:bottom w:w="0" w:type="dxa"/>
              <w:right w:w="15" w:type="dxa"/>
            </w:tcMar>
            <w:vAlign w:val="center"/>
            <w:hideMark/>
          </w:tcPr>
          <w:p w14:paraId="7E01F9AE" w14:textId="77777777" w:rsidR="005025D5" w:rsidRPr="002A2BBC" w:rsidRDefault="005025D5" w:rsidP="00B86A6C">
            <w:pPr>
              <w:jc w:val="center"/>
              <w:rPr>
                <w:color w:val="000000"/>
              </w:rPr>
            </w:pPr>
            <w:r w:rsidRPr="002A2BBC">
              <w:rPr>
                <w:color w:val="000000"/>
              </w:rPr>
              <w:t>3,4</w:t>
            </w:r>
          </w:p>
        </w:tc>
        <w:tc>
          <w:tcPr>
            <w:tcW w:w="438" w:type="pct"/>
            <w:shd w:val="clear" w:color="auto" w:fill="auto"/>
            <w:noWrap/>
            <w:tcMar>
              <w:top w:w="15" w:type="dxa"/>
              <w:left w:w="15" w:type="dxa"/>
              <w:bottom w:w="0" w:type="dxa"/>
              <w:right w:w="15" w:type="dxa"/>
            </w:tcMar>
            <w:vAlign w:val="center"/>
            <w:hideMark/>
          </w:tcPr>
          <w:p w14:paraId="2CD49334" w14:textId="77777777" w:rsidR="005025D5" w:rsidRPr="002A2BBC" w:rsidRDefault="005025D5" w:rsidP="00B86A6C">
            <w:pPr>
              <w:jc w:val="center"/>
              <w:rPr>
                <w:color w:val="000000"/>
              </w:rPr>
            </w:pPr>
            <w:r w:rsidRPr="002A2BBC">
              <w:rPr>
                <w:color w:val="000000"/>
              </w:rPr>
              <w:t>1,6</w:t>
            </w:r>
          </w:p>
        </w:tc>
        <w:tc>
          <w:tcPr>
            <w:tcW w:w="487" w:type="pct"/>
            <w:shd w:val="clear" w:color="auto" w:fill="auto"/>
            <w:noWrap/>
            <w:tcMar>
              <w:top w:w="15" w:type="dxa"/>
              <w:left w:w="15" w:type="dxa"/>
              <w:bottom w:w="0" w:type="dxa"/>
              <w:right w:w="15" w:type="dxa"/>
            </w:tcMar>
            <w:vAlign w:val="center"/>
            <w:hideMark/>
          </w:tcPr>
          <w:p w14:paraId="722009A1" w14:textId="77777777" w:rsidR="005025D5" w:rsidRPr="002A2BBC" w:rsidRDefault="005025D5" w:rsidP="00B86A6C">
            <w:pPr>
              <w:jc w:val="center"/>
              <w:rPr>
                <w:color w:val="000000"/>
              </w:rPr>
            </w:pPr>
            <w:r w:rsidRPr="002A2BBC">
              <w:rPr>
                <w:color w:val="000000"/>
              </w:rPr>
              <w:t>1,1</w:t>
            </w:r>
          </w:p>
        </w:tc>
        <w:tc>
          <w:tcPr>
            <w:tcW w:w="525" w:type="pct"/>
            <w:shd w:val="clear" w:color="auto" w:fill="auto"/>
            <w:noWrap/>
            <w:tcMar>
              <w:top w:w="15" w:type="dxa"/>
              <w:left w:w="15" w:type="dxa"/>
              <w:bottom w:w="0" w:type="dxa"/>
              <w:right w:w="15" w:type="dxa"/>
            </w:tcMar>
            <w:vAlign w:val="center"/>
            <w:hideMark/>
          </w:tcPr>
          <w:p w14:paraId="521E5A3A" w14:textId="77777777" w:rsidR="005025D5" w:rsidRPr="002A2BBC" w:rsidRDefault="005025D5" w:rsidP="00B86A6C">
            <w:pPr>
              <w:jc w:val="center"/>
              <w:rPr>
                <w:color w:val="000000"/>
              </w:rPr>
            </w:pPr>
            <w:r w:rsidRPr="002A2BBC">
              <w:rPr>
                <w:color w:val="000000"/>
              </w:rPr>
              <w:t>23,8</w:t>
            </w:r>
          </w:p>
        </w:tc>
      </w:tr>
      <w:tr w:rsidR="005025D5" w:rsidRPr="002A2BBC" w14:paraId="464BF4FA" w14:textId="77777777" w:rsidTr="00B86A6C">
        <w:trPr>
          <w:trHeight w:val="300"/>
          <w:jc w:val="center"/>
        </w:trPr>
        <w:tc>
          <w:tcPr>
            <w:tcW w:w="872" w:type="pct"/>
            <w:shd w:val="clear" w:color="auto" w:fill="auto"/>
            <w:noWrap/>
            <w:tcMar>
              <w:top w:w="15" w:type="dxa"/>
              <w:left w:w="15" w:type="dxa"/>
              <w:bottom w:w="0" w:type="dxa"/>
              <w:right w:w="15" w:type="dxa"/>
            </w:tcMar>
            <w:vAlign w:val="center"/>
            <w:hideMark/>
          </w:tcPr>
          <w:p w14:paraId="2CC58851" w14:textId="77777777" w:rsidR="005025D5" w:rsidRPr="002A2BBC" w:rsidRDefault="005025D5" w:rsidP="00B86A6C">
            <w:pPr>
              <w:rPr>
                <w:color w:val="000000"/>
              </w:rPr>
            </w:pPr>
            <w:r w:rsidRPr="002A2BBC">
              <w:rPr>
                <w:color w:val="000000"/>
              </w:rPr>
              <w:t>STD DEV</w:t>
            </w:r>
          </w:p>
        </w:tc>
        <w:tc>
          <w:tcPr>
            <w:tcW w:w="475" w:type="pct"/>
            <w:shd w:val="clear" w:color="auto" w:fill="auto"/>
            <w:noWrap/>
            <w:tcMar>
              <w:top w:w="15" w:type="dxa"/>
              <w:left w:w="15" w:type="dxa"/>
              <w:bottom w:w="0" w:type="dxa"/>
              <w:right w:w="15" w:type="dxa"/>
            </w:tcMar>
            <w:vAlign w:val="center"/>
            <w:hideMark/>
          </w:tcPr>
          <w:p w14:paraId="310B64F7" w14:textId="77777777" w:rsidR="005025D5" w:rsidRPr="002A2BBC" w:rsidRDefault="005025D5" w:rsidP="00B86A6C">
            <w:pPr>
              <w:jc w:val="center"/>
              <w:rPr>
                <w:color w:val="000000"/>
              </w:rPr>
            </w:pPr>
            <w:r w:rsidRPr="002A2BBC">
              <w:rPr>
                <w:color w:val="000000"/>
              </w:rPr>
              <w:t>1,2</w:t>
            </w:r>
          </w:p>
        </w:tc>
        <w:tc>
          <w:tcPr>
            <w:tcW w:w="514" w:type="pct"/>
            <w:shd w:val="clear" w:color="auto" w:fill="auto"/>
            <w:noWrap/>
            <w:tcMar>
              <w:top w:w="15" w:type="dxa"/>
              <w:left w:w="15" w:type="dxa"/>
              <w:bottom w:w="0" w:type="dxa"/>
              <w:right w:w="15" w:type="dxa"/>
            </w:tcMar>
            <w:vAlign w:val="center"/>
            <w:hideMark/>
          </w:tcPr>
          <w:p w14:paraId="1D2D33E5" w14:textId="77777777" w:rsidR="005025D5" w:rsidRPr="002A2BBC" w:rsidRDefault="005025D5" w:rsidP="00B86A6C">
            <w:pPr>
              <w:jc w:val="center"/>
              <w:rPr>
                <w:color w:val="000000"/>
              </w:rPr>
            </w:pPr>
            <w:r w:rsidRPr="002A2BBC">
              <w:rPr>
                <w:color w:val="000000"/>
              </w:rPr>
              <w:t>3,5</w:t>
            </w:r>
          </w:p>
        </w:tc>
        <w:tc>
          <w:tcPr>
            <w:tcW w:w="417" w:type="pct"/>
            <w:shd w:val="clear" w:color="auto" w:fill="auto"/>
            <w:noWrap/>
            <w:tcMar>
              <w:top w:w="15" w:type="dxa"/>
              <w:left w:w="15" w:type="dxa"/>
              <w:bottom w:w="0" w:type="dxa"/>
              <w:right w:w="15" w:type="dxa"/>
            </w:tcMar>
            <w:vAlign w:val="center"/>
            <w:hideMark/>
          </w:tcPr>
          <w:p w14:paraId="6A2C9BB3" w14:textId="77777777" w:rsidR="005025D5" w:rsidRPr="002A2BBC" w:rsidRDefault="005025D5" w:rsidP="00B86A6C">
            <w:pPr>
              <w:jc w:val="center"/>
              <w:rPr>
                <w:color w:val="000000"/>
              </w:rPr>
            </w:pPr>
            <w:r w:rsidRPr="002A2BBC">
              <w:rPr>
                <w:color w:val="000000"/>
              </w:rPr>
              <w:t>11,3</w:t>
            </w:r>
          </w:p>
        </w:tc>
        <w:tc>
          <w:tcPr>
            <w:tcW w:w="436" w:type="pct"/>
            <w:shd w:val="clear" w:color="auto" w:fill="auto"/>
            <w:noWrap/>
            <w:tcMar>
              <w:top w:w="15" w:type="dxa"/>
              <w:left w:w="15" w:type="dxa"/>
              <w:bottom w:w="0" w:type="dxa"/>
              <w:right w:w="15" w:type="dxa"/>
            </w:tcMar>
            <w:vAlign w:val="center"/>
            <w:hideMark/>
          </w:tcPr>
          <w:p w14:paraId="4C5E151E" w14:textId="77777777" w:rsidR="005025D5" w:rsidRPr="002A2BBC" w:rsidRDefault="005025D5" w:rsidP="00B86A6C">
            <w:pPr>
              <w:jc w:val="center"/>
              <w:rPr>
                <w:color w:val="000000"/>
              </w:rPr>
            </w:pPr>
            <w:r w:rsidRPr="002A2BBC">
              <w:rPr>
                <w:color w:val="000000"/>
              </w:rPr>
              <w:t>2,5</w:t>
            </w:r>
          </w:p>
        </w:tc>
        <w:tc>
          <w:tcPr>
            <w:tcW w:w="405" w:type="pct"/>
            <w:shd w:val="clear" w:color="auto" w:fill="auto"/>
            <w:noWrap/>
            <w:tcMar>
              <w:top w:w="15" w:type="dxa"/>
              <w:left w:w="15" w:type="dxa"/>
              <w:bottom w:w="0" w:type="dxa"/>
              <w:right w:w="15" w:type="dxa"/>
            </w:tcMar>
            <w:vAlign w:val="center"/>
            <w:hideMark/>
          </w:tcPr>
          <w:p w14:paraId="505CF9BD" w14:textId="77777777" w:rsidR="005025D5" w:rsidRPr="002A2BBC" w:rsidRDefault="005025D5" w:rsidP="00B86A6C">
            <w:pPr>
              <w:jc w:val="center"/>
              <w:rPr>
                <w:color w:val="000000"/>
              </w:rPr>
            </w:pPr>
            <w:r w:rsidRPr="002A2BBC">
              <w:rPr>
                <w:color w:val="000000"/>
              </w:rPr>
              <w:t>1,2</w:t>
            </w:r>
          </w:p>
        </w:tc>
        <w:tc>
          <w:tcPr>
            <w:tcW w:w="430" w:type="pct"/>
            <w:shd w:val="clear" w:color="auto" w:fill="auto"/>
            <w:noWrap/>
            <w:tcMar>
              <w:top w:w="15" w:type="dxa"/>
              <w:left w:w="15" w:type="dxa"/>
              <w:bottom w:w="0" w:type="dxa"/>
              <w:right w:w="15" w:type="dxa"/>
            </w:tcMar>
            <w:vAlign w:val="center"/>
            <w:hideMark/>
          </w:tcPr>
          <w:p w14:paraId="19E59956" w14:textId="77777777" w:rsidR="005025D5" w:rsidRPr="002A2BBC" w:rsidRDefault="005025D5" w:rsidP="00B86A6C">
            <w:pPr>
              <w:jc w:val="center"/>
              <w:rPr>
                <w:color w:val="000000"/>
              </w:rPr>
            </w:pPr>
            <w:r w:rsidRPr="002A2BBC">
              <w:rPr>
                <w:color w:val="000000"/>
              </w:rPr>
              <w:t>5,1</w:t>
            </w:r>
          </w:p>
        </w:tc>
        <w:tc>
          <w:tcPr>
            <w:tcW w:w="438" w:type="pct"/>
            <w:shd w:val="clear" w:color="auto" w:fill="auto"/>
            <w:noWrap/>
            <w:tcMar>
              <w:top w:w="15" w:type="dxa"/>
              <w:left w:w="15" w:type="dxa"/>
              <w:bottom w:w="0" w:type="dxa"/>
              <w:right w:w="15" w:type="dxa"/>
            </w:tcMar>
            <w:vAlign w:val="center"/>
            <w:hideMark/>
          </w:tcPr>
          <w:p w14:paraId="18382B45" w14:textId="77777777" w:rsidR="005025D5" w:rsidRPr="002A2BBC" w:rsidRDefault="005025D5" w:rsidP="00B86A6C">
            <w:pPr>
              <w:jc w:val="center"/>
              <w:rPr>
                <w:color w:val="000000"/>
              </w:rPr>
            </w:pPr>
            <w:r w:rsidRPr="002A2BBC">
              <w:rPr>
                <w:color w:val="000000"/>
              </w:rPr>
              <w:t>0,7</w:t>
            </w:r>
          </w:p>
        </w:tc>
        <w:tc>
          <w:tcPr>
            <w:tcW w:w="487" w:type="pct"/>
            <w:shd w:val="clear" w:color="auto" w:fill="auto"/>
            <w:noWrap/>
            <w:tcMar>
              <w:top w:w="15" w:type="dxa"/>
              <w:left w:w="15" w:type="dxa"/>
              <w:bottom w:w="0" w:type="dxa"/>
              <w:right w:w="15" w:type="dxa"/>
            </w:tcMar>
            <w:vAlign w:val="center"/>
            <w:hideMark/>
          </w:tcPr>
          <w:p w14:paraId="3DE0C44B" w14:textId="77777777" w:rsidR="005025D5" w:rsidRPr="002A2BBC" w:rsidRDefault="005025D5" w:rsidP="00B86A6C">
            <w:pPr>
              <w:jc w:val="center"/>
              <w:rPr>
                <w:color w:val="000000"/>
              </w:rPr>
            </w:pPr>
            <w:r w:rsidRPr="002A2BBC">
              <w:rPr>
                <w:color w:val="000000"/>
              </w:rPr>
              <w:t>1,7</w:t>
            </w:r>
          </w:p>
        </w:tc>
        <w:tc>
          <w:tcPr>
            <w:tcW w:w="525" w:type="pct"/>
            <w:shd w:val="clear" w:color="auto" w:fill="auto"/>
            <w:noWrap/>
            <w:tcMar>
              <w:top w:w="15" w:type="dxa"/>
              <w:left w:w="15" w:type="dxa"/>
              <w:bottom w:w="0" w:type="dxa"/>
              <w:right w:w="15" w:type="dxa"/>
            </w:tcMar>
            <w:vAlign w:val="center"/>
            <w:hideMark/>
          </w:tcPr>
          <w:p w14:paraId="72D73CFF" w14:textId="77777777" w:rsidR="005025D5" w:rsidRPr="002A2BBC" w:rsidRDefault="005025D5" w:rsidP="00B86A6C">
            <w:pPr>
              <w:jc w:val="center"/>
              <w:rPr>
                <w:color w:val="000000"/>
              </w:rPr>
            </w:pPr>
            <w:r w:rsidRPr="002A2BBC">
              <w:rPr>
                <w:color w:val="000000"/>
              </w:rPr>
              <w:t>6,7</w:t>
            </w:r>
          </w:p>
        </w:tc>
      </w:tr>
      <w:tr w:rsidR="005025D5" w:rsidRPr="002A2BBC" w14:paraId="0929BBA7" w14:textId="77777777" w:rsidTr="00B86A6C">
        <w:trPr>
          <w:trHeight w:val="300"/>
          <w:jc w:val="center"/>
        </w:trPr>
        <w:tc>
          <w:tcPr>
            <w:tcW w:w="872" w:type="pct"/>
            <w:shd w:val="clear" w:color="auto" w:fill="auto"/>
            <w:noWrap/>
            <w:tcMar>
              <w:top w:w="15" w:type="dxa"/>
              <w:left w:w="15" w:type="dxa"/>
              <w:bottom w:w="0" w:type="dxa"/>
              <w:right w:w="15" w:type="dxa"/>
            </w:tcMar>
            <w:vAlign w:val="center"/>
            <w:hideMark/>
          </w:tcPr>
          <w:p w14:paraId="6B01FBDA" w14:textId="77777777" w:rsidR="005025D5" w:rsidRPr="002A2BBC" w:rsidRDefault="005025D5" w:rsidP="00B86A6C">
            <w:pPr>
              <w:rPr>
                <w:color w:val="000000"/>
              </w:rPr>
            </w:pPr>
            <w:r w:rsidRPr="002A2BBC">
              <w:rPr>
                <w:color w:val="000000"/>
              </w:rPr>
              <w:t>MAX</w:t>
            </w:r>
          </w:p>
        </w:tc>
        <w:tc>
          <w:tcPr>
            <w:tcW w:w="475" w:type="pct"/>
            <w:shd w:val="clear" w:color="auto" w:fill="auto"/>
            <w:noWrap/>
            <w:tcMar>
              <w:top w:w="15" w:type="dxa"/>
              <w:left w:w="15" w:type="dxa"/>
              <w:bottom w:w="0" w:type="dxa"/>
              <w:right w:w="15" w:type="dxa"/>
            </w:tcMar>
            <w:vAlign w:val="center"/>
            <w:hideMark/>
          </w:tcPr>
          <w:p w14:paraId="4627BCA7" w14:textId="77777777" w:rsidR="005025D5" w:rsidRPr="002A2BBC" w:rsidRDefault="005025D5" w:rsidP="00B86A6C">
            <w:pPr>
              <w:jc w:val="center"/>
              <w:rPr>
                <w:color w:val="000000"/>
              </w:rPr>
            </w:pPr>
            <w:r w:rsidRPr="002A2BBC">
              <w:rPr>
                <w:color w:val="000000"/>
              </w:rPr>
              <w:t>5,8</w:t>
            </w:r>
          </w:p>
        </w:tc>
        <w:tc>
          <w:tcPr>
            <w:tcW w:w="514" w:type="pct"/>
            <w:shd w:val="clear" w:color="auto" w:fill="auto"/>
            <w:noWrap/>
            <w:tcMar>
              <w:top w:w="15" w:type="dxa"/>
              <w:left w:w="15" w:type="dxa"/>
              <w:bottom w:w="0" w:type="dxa"/>
              <w:right w:w="15" w:type="dxa"/>
            </w:tcMar>
            <w:vAlign w:val="center"/>
            <w:hideMark/>
          </w:tcPr>
          <w:p w14:paraId="7D7D2037" w14:textId="77777777" w:rsidR="005025D5" w:rsidRPr="002A2BBC" w:rsidRDefault="005025D5" w:rsidP="00B86A6C">
            <w:pPr>
              <w:jc w:val="center"/>
              <w:rPr>
                <w:color w:val="000000"/>
              </w:rPr>
            </w:pPr>
            <w:r w:rsidRPr="002A2BBC">
              <w:rPr>
                <w:color w:val="000000"/>
              </w:rPr>
              <w:t>22,6</w:t>
            </w:r>
          </w:p>
        </w:tc>
        <w:tc>
          <w:tcPr>
            <w:tcW w:w="417" w:type="pct"/>
            <w:shd w:val="clear" w:color="auto" w:fill="auto"/>
            <w:noWrap/>
            <w:tcMar>
              <w:top w:w="15" w:type="dxa"/>
              <w:left w:w="15" w:type="dxa"/>
              <w:bottom w:w="0" w:type="dxa"/>
              <w:right w:w="15" w:type="dxa"/>
            </w:tcMar>
            <w:vAlign w:val="center"/>
            <w:hideMark/>
          </w:tcPr>
          <w:p w14:paraId="4449DE1C" w14:textId="77777777" w:rsidR="005025D5" w:rsidRPr="002A2BBC" w:rsidRDefault="005025D5" w:rsidP="00B86A6C">
            <w:pPr>
              <w:jc w:val="center"/>
              <w:rPr>
                <w:color w:val="000000"/>
              </w:rPr>
            </w:pPr>
            <w:r w:rsidRPr="002A2BBC">
              <w:rPr>
                <w:color w:val="000000"/>
              </w:rPr>
              <w:t>69,5</w:t>
            </w:r>
          </w:p>
        </w:tc>
        <w:tc>
          <w:tcPr>
            <w:tcW w:w="436" w:type="pct"/>
            <w:shd w:val="clear" w:color="auto" w:fill="auto"/>
            <w:noWrap/>
            <w:tcMar>
              <w:top w:w="15" w:type="dxa"/>
              <w:left w:w="15" w:type="dxa"/>
              <w:bottom w:w="0" w:type="dxa"/>
              <w:right w:w="15" w:type="dxa"/>
            </w:tcMar>
            <w:vAlign w:val="center"/>
            <w:hideMark/>
          </w:tcPr>
          <w:p w14:paraId="60DAA306" w14:textId="77777777" w:rsidR="005025D5" w:rsidRPr="002A2BBC" w:rsidRDefault="005025D5" w:rsidP="00B86A6C">
            <w:pPr>
              <w:jc w:val="center"/>
              <w:rPr>
                <w:color w:val="000000"/>
              </w:rPr>
            </w:pPr>
            <w:r w:rsidRPr="002A2BBC">
              <w:rPr>
                <w:color w:val="000000"/>
              </w:rPr>
              <w:t>9,9</w:t>
            </w:r>
          </w:p>
        </w:tc>
        <w:tc>
          <w:tcPr>
            <w:tcW w:w="405" w:type="pct"/>
            <w:shd w:val="clear" w:color="auto" w:fill="auto"/>
            <w:noWrap/>
            <w:tcMar>
              <w:top w:w="15" w:type="dxa"/>
              <w:left w:w="15" w:type="dxa"/>
              <w:bottom w:w="0" w:type="dxa"/>
              <w:right w:w="15" w:type="dxa"/>
            </w:tcMar>
            <w:vAlign w:val="center"/>
            <w:hideMark/>
          </w:tcPr>
          <w:p w14:paraId="3EAD08A1" w14:textId="77777777" w:rsidR="005025D5" w:rsidRPr="002A2BBC" w:rsidRDefault="005025D5" w:rsidP="00B86A6C">
            <w:pPr>
              <w:jc w:val="center"/>
              <w:rPr>
                <w:color w:val="000000"/>
              </w:rPr>
            </w:pPr>
            <w:r w:rsidRPr="002A2BBC">
              <w:rPr>
                <w:color w:val="000000"/>
              </w:rPr>
              <w:t>4,7</w:t>
            </w:r>
          </w:p>
        </w:tc>
        <w:tc>
          <w:tcPr>
            <w:tcW w:w="430" w:type="pct"/>
            <w:shd w:val="clear" w:color="auto" w:fill="auto"/>
            <w:noWrap/>
            <w:tcMar>
              <w:top w:w="15" w:type="dxa"/>
              <w:left w:w="15" w:type="dxa"/>
              <w:bottom w:w="0" w:type="dxa"/>
              <w:right w:w="15" w:type="dxa"/>
            </w:tcMar>
            <w:vAlign w:val="center"/>
            <w:hideMark/>
          </w:tcPr>
          <w:p w14:paraId="0F30CE1A" w14:textId="77777777" w:rsidR="005025D5" w:rsidRPr="002A2BBC" w:rsidRDefault="005025D5" w:rsidP="00B86A6C">
            <w:pPr>
              <w:jc w:val="center"/>
              <w:rPr>
                <w:color w:val="000000"/>
              </w:rPr>
            </w:pPr>
            <w:r w:rsidRPr="002A2BBC">
              <w:rPr>
                <w:color w:val="000000"/>
              </w:rPr>
              <w:t>20,3</w:t>
            </w:r>
          </w:p>
        </w:tc>
        <w:tc>
          <w:tcPr>
            <w:tcW w:w="438" w:type="pct"/>
            <w:shd w:val="clear" w:color="auto" w:fill="auto"/>
            <w:noWrap/>
            <w:tcMar>
              <w:top w:w="15" w:type="dxa"/>
              <w:left w:w="15" w:type="dxa"/>
              <w:bottom w:w="0" w:type="dxa"/>
              <w:right w:w="15" w:type="dxa"/>
            </w:tcMar>
            <w:vAlign w:val="center"/>
            <w:hideMark/>
          </w:tcPr>
          <w:p w14:paraId="5E5F651B" w14:textId="77777777" w:rsidR="005025D5" w:rsidRPr="002A2BBC" w:rsidRDefault="005025D5" w:rsidP="00B86A6C">
            <w:pPr>
              <w:jc w:val="center"/>
              <w:rPr>
                <w:color w:val="000000"/>
              </w:rPr>
            </w:pPr>
            <w:r w:rsidRPr="002A2BBC">
              <w:rPr>
                <w:color w:val="000000"/>
              </w:rPr>
              <w:t>3,1</w:t>
            </w:r>
          </w:p>
        </w:tc>
        <w:tc>
          <w:tcPr>
            <w:tcW w:w="487" w:type="pct"/>
            <w:shd w:val="clear" w:color="auto" w:fill="auto"/>
            <w:noWrap/>
            <w:tcMar>
              <w:top w:w="15" w:type="dxa"/>
              <w:left w:w="15" w:type="dxa"/>
              <w:bottom w:w="0" w:type="dxa"/>
              <w:right w:w="15" w:type="dxa"/>
            </w:tcMar>
            <w:vAlign w:val="center"/>
            <w:hideMark/>
          </w:tcPr>
          <w:p w14:paraId="0CB6965A" w14:textId="77777777" w:rsidR="005025D5" w:rsidRPr="002A2BBC" w:rsidRDefault="005025D5" w:rsidP="00B86A6C">
            <w:pPr>
              <w:jc w:val="center"/>
              <w:rPr>
                <w:color w:val="000000"/>
              </w:rPr>
            </w:pPr>
            <w:r w:rsidRPr="002A2BBC">
              <w:rPr>
                <w:color w:val="000000"/>
              </w:rPr>
              <w:t>5,5</w:t>
            </w:r>
          </w:p>
        </w:tc>
        <w:tc>
          <w:tcPr>
            <w:tcW w:w="525" w:type="pct"/>
            <w:shd w:val="clear" w:color="auto" w:fill="auto"/>
            <w:noWrap/>
            <w:tcMar>
              <w:top w:w="15" w:type="dxa"/>
              <w:left w:w="15" w:type="dxa"/>
              <w:bottom w:w="0" w:type="dxa"/>
              <w:right w:w="15" w:type="dxa"/>
            </w:tcMar>
            <w:vAlign w:val="center"/>
            <w:hideMark/>
          </w:tcPr>
          <w:p w14:paraId="53B2B07E" w14:textId="77777777" w:rsidR="005025D5" w:rsidRPr="002A2BBC" w:rsidRDefault="005025D5" w:rsidP="00B86A6C">
            <w:pPr>
              <w:jc w:val="center"/>
              <w:rPr>
                <w:color w:val="000000"/>
              </w:rPr>
            </w:pPr>
            <w:r w:rsidRPr="002A2BBC">
              <w:rPr>
                <w:color w:val="000000"/>
              </w:rPr>
              <w:t>38,2</w:t>
            </w:r>
          </w:p>
        </w:tc>
      </w:tr>
      <w:tr w:rsidR="005025D5" w:rsidRPr="002A2BBC" w14:paraId="5885C94E" w14:textId="77777777" w:rsidTr="00B86A6C">
        <w:trPr>
          <w:trHeight w:val="315"/>
          <w:jc w:val="center"/>
        </w:trPr>
        <w:tc>
          <w:tcPr>
            <w:tcW w:w="872" w:type="pct"/>
            <w:shd w:val="clear" w:color="auto" w:fill="auto"/>
            <w:noWrap/>
            <w:tcMar>
              <w:top w:w="15" w:type="dxa"/>
              <w:left w:w="15" w:type="dxa"/>
              <w:bottom w:w="0" w:type="dxa"/>
              <w:right w:w="15" w:type="dxa"/>
            </w:tcMar>
            <w:vAlign w:val="center"/>
            <w:hideMark/>
          </w:tcPr>
          <w:p w14:paraId="21109C09" w14:textId="77777777" w:rsidR="005025D5" w:rsidRPr="002A2BBC" w:rsidRDefault="005025D5" w:rsidP="00B86A6C">
            <w:pPr>
              <w:rPr>
                <w:color w:val="000000"/>
              </w:rPr>
            </w:pPr>
            <w:r w:rsidRPr="002A2BBC">
              <w:rPr>
                <w:color w:val="000000"/>
              </w:rPr>
              <w:t>MIN</w:t>
            </w:r>
          </w:p>
        </w:tc>
        <w:tc>
          <w:tcPr>
            <w:tcW w:w="475" w:type="pct"/>
            <w:shd w:val="clear" w:color="auto" w:fill="auto"/>
            <w:noWrap/>
            <w:tcMar>
              <w:top w:w="15" w:type="dxa"/>
              <w:left w:w="15" w:type="dxa"/>
              <w:bottom w:w="0" w:type="dxa"/>
              <w:right w:w="15" w:type="dxa"/>
            </w:tcMar>
            <w:vAlign w:val="center"/>
            <w:hideMark/>
          </w:tcPr>
          <w:p w14:paraId="153EB8C0" w14:textId="77777777" w:rsidR="005025D5" w:rsidRPr="002A2BBC" w:rsidRDefault="005025D5" w:rsidP="00B86A6C">
            <w:pPr>
              <w:jc w:val="center"/>
              <w:rPr>
                <w:color w:val="000000"/>
              </w:rPr>
            </w:pPr>
            <w:r w:rsidRPr="002A2BBC">
              <w:rPr>
                <w:color w:val="000000"/>
              </w:rPr>
              <w:t>1,5</w:t>
            </w:r>
          </w:p>
        </w:tc>
        <w:tc>
          <w:tcPr>
            <w:tcW w:w="514" w:type="pct"/>
            <w:shd w:val="clear" w:color="auto" w:fill="auto"/>
            <w:noWrap/>
            <w:tcMar>
              <w:top w:w="15" w:type="dxa"/>
              <w:left w:w="15" w:type="dxa"/>
              <w:bottom w:w="0" w:type="dxa"/>
              <w:right w:w="15" w:type="dxa"/>
            </w:tcMar>
            <w:vAlign w:val="center"/>
            <w:hideMark/>
          </w:tcPr>
          <w:p w14:paraId="22424910" w14:textId="77777777" w:rsidR="005025D5" w:rsidRPr="002A2BBC" w:rsidRDefault="005025D5" w:rsidP="00B86A6C">
            <w:pPr>
              <w:jc w:val="center"/>
              <w:rPr>
                <w:color w:val="000000"/>
              </w:rPr>
            </w:pPr>
            <w:r w:rsidRPr="002A2BBC">
              <w:rPr>
                <w:color w:val="000000"/>
              </w:rPr>
              <w:t>10,8</w:t>
            </w:r>
          </w:p>
        </w:tc>
        <w:tc>
          <w:tcPr>
            <w:tcW w:w="417" w:type="pct"/>
            <w:shd w:val="clear" w:color="auto" w:fill="auto"/>
            <w:noWrap/>
            <w:tcMar>
              <w:top w:w="15" w:type="dxa"/>
              <w:left w:w="15" w:type="dxa"/>
              <w:bottom w:w="0" w:type="dxa"/>
              <w:right w:w="15" w:type="dxa"/>
            </w:tcMar>
            <w:vAlign w:val="center"/>
            <w:hideMark/>
          </w:tcPr>
          <w:p w14:paraId="63F99DD6" w14:textId="77777777" w:rsidR="005025D5" w:rsidRPr="002A2BBC" w:rsidRDefault="005025D5" w:rsidP="00B86A6C">
            <w:pPr>
              <w:jc w:val="center"/>
              <w:rPr>
                <w:color w:val="000000"/>
              </w:rPr>
            </w:pPr>
            <w:r w:rsidRPr="002A2BBC">
              <w:rPr>
                <w:color w:val="000000"/>
              </w:rPr>
              <w:t>23,7</w:t>
            </w:r>
          </w:p>
        </w:tc>
        <w:tc>
          <w:tcPr>
            <w:tcW w:w="436" w:type="pct"/>
            <w:shd w:val="clear" w:color="auto" w:fill="auto"/>
            <w:noWrap/>
            <w:tcMar>
              <w:top w:w="15" w:type="dxa"/>
              <w:left w:w="15" w:type="dxa"/>
              <w:bottom w:w="0" w:type="dxa"/>
              <w:right w:w="15" w:type="dxa"/>
            </w:tcMar>
            <w:vAlign w:val="center"/>
            <w:hideMark/>
          </w:tcPr>
          <w:p w14:paraId="7A290F54" w14:textId="77777777" w:rsidR="005025D5" w:rsidRPr="002A2BBC" w:rsidRDefault="005025D5" w:rsidP="00B86A6C">
            <w:pPr>
              <w:jc w:val="center"/>
              <w:rPr>
                <w:color w:val="000000"/>
              </w:rPr>
            </w:pPr>
            <w:r w:rsidRPr="002A2BBC">
              <w:rPr>
                <w:color w:val="000000"/>
              </w:rPr>
              <w:t>bdl</w:t>
            </w:r>
          </w:p>
        </w:tc>
        <w:tc>
          <w:tcPr>
            <w:tcW w:w="405" w:type="pct"/>
            <w:shd w:val="clear" w:color="auto" w:fill="auto"/>
            <w:noWrap/>
            <w:tcMar>
              <w:top w:w="15" w:type="dxa"/>
              <w:left w:w="15" w:type="dxa"/>
              <w:bottom w:w="0" w:type="dxa"/>
              <w:right w:w="15" w:type="dxa"/>
            </w:tcMar>
            <w:vAlign w:val="center"/>
            <w:hideMark/>
          </w:tcPr>
          <w:p w14:paraId="143DFBA2" w14:textId="77777777" w:rsidR="005025D5" w:rsidRPr="002A2BBC" w:rsidRDefault="005025D5" w:rsidP="00B86A6C">
            <w:pPr>
              <w:jc w:val="center"/>
              <w:rPr>
                <w:color w:val="000000"/>
              </w:rPr>
            </w:pPr>
            <w:r w:rsidRPr="002A2BBC">
              <w:rPr>
                <w:color w:val="000000"/>
              </w:rPr>
              <w:t>0,4</w:t>
            </w:r>
          </w:p>
        </w:tc>
        <w:tc>
          <w:tcPr>
            <w:tcW w:w="430" w:type="pct"/>
            <w:shd w:val="clear" w:color="auto" w:fill="auto"/>
            <w:noWrap/>
            <w:tcMar>
              <w:top w:w="15" w:type="dxa"/>
              <w:left w:w="15" w:type="dxa"/>
              <w:bottom w:w="0" w:type="dxa"/>
              <w:right w:w="15" w:type="dxa"/>
            </w:tcMar>
            <w:vAlign w:val="center"/>
            <w:hideMark/>
          </w:tcPr>
          <w:p w14:paraId="28EB41E8" w14:textId="77777777" w:rsidR="005025D5" w:rsidRPr="002A2BBC" w:rsidRDefault="005025D5" w:rsidP="00B86A6C">
            <w:pPr>
              <w:jc w:val="center"/>
              <w:rPr>
                <w:color w:val="000000"/>
              </w:rPr>
            </w:pPr>
            <w:r w:rsidRPr="002A2BBC">
              <w:rPr>
                <w:color w:val="000000"/>
              </w:rPr>
              <w:t>0,4</w:t>
            </w:r>
          </w:p>
        </w:tc>
        <w:tc>
          <w:tcPr>
            <w:tcW w:w="438" w:type="pct"/>
            <w:shd w:val="clear" w:color="auto" w:fill="auto"/>
            <w:noWrap/>
            <w:tcMar>
              <w:top w:w="15" w:type="dxa"/>
              <w:left w:w="15" w:type="dxa"/>
              <w:bottom w:w="0" w:type="dxa"/>
              <w:right w:w="15" w:type="dxa"/>
            </w:tcMar>
            <w:vAlign w:val="center"/>
            <w:hideMark/>
          </w:tcPr>
          <w:p w14:paraId="644C22C4" w14:textId="77777777" w:rsidR="005025D5" w:rsidRPr="002A2BBC" w:rsidRDefault="005025D5" w:rsidP="00B86A6C">
            <w:pPr>
              <w:jc w:val="center"/>
              <w:rPr>
                <w:color w:val="000000"/>
              </w:rPr>
            </w:pPr>
            <w:r w:rsidRPr="002A2BBC">
              <w:rPr>
                <w:color w:val="000000"/>
              </w:rPr>
              <w:t>0,9</w:t>
            </w:r>
          </w:p>
        </w:tc>
        <w:tc>
          <w:tcPr>
            <w:tcW w:w="487" w:type="pct"/>
            <w:shd w:val="clear" w:color="auto" w:fill="auto"/>
            <w:noWrap/>
            <w:tcMar>
              <w:top w:w="15" w:type="dxa"/>
              <w:left w:w="15" w:type="dxa"/>
              <w:bottom w:w="0" w:type="dxa"/>
              <w:right w:w="15" w:type="dxa"/>
            </w:tcMar>
            <w:vAlign w:val="center"/>
            <w:hideMark/>
          </w:tcPr>
          <w:p w14:paraId="57DEAFF7" w14:textId="77777777" w:rsidR="005025D5" w:rsidRPr="002A2BBC" w:rsidRDefault="005025D5" w:rsidP="00B86A6C">
            <w:pPr>
              <w:jc w:val="center"/>
              <w:rPr>
                <w:color w:val="000000"/>
              </w:rPr>
            </w:pPr>
            <w:r w:rsidRPr="002A2BBC">
              <w:rPr>
                <w:color w:val="000000"/>
              </w:rPr>
              <w:t>bdl</w:t>
            </w:r>
          </w:p>
        </w:tc>
        <w:tc>
          <w:tcPr>
            <w:tcW w:w="525" w:type="pct"/>
            <w:shd w:val="clear" w:color="auto" w:fill="auto"/>
            <w:noWrap/>
            <w:tcMar>
              <w:top w:w="15" w:type="dxa"/>
              <w:left w:w="15" w:type="dxa"/>
              <w:bottom w:w="0" w:type="dxa"/>
              <w:right w:w="15" w:type="dxa"/>
            </w:tcMar>
            <w:vAlign w:val="center"/>
            <w:hideMark/>
          </w:tcPr>
          <w:p w14:paraId="15116CC0" w14:textId="77777777" w:rsidR="005025D5" w:rsidRPr="002A2BBC" w:rsidRDefault="005025D5" w:rsidP="00B86A6C">
            <w:pPr>
              <w:jc w:val="center"/>
              <w:rPr>
                <w:color w:val="000000"/>
              </w:rPr>
            </w:pPr>
            <w:r w:rsidRPr="002A2BBC">
              <w:rPr>
                <w:color w:val="000000"/>
              </w:rPr>
              <w:t>10,5</w:t>
            </w:r>
          </w:p>
        </w:tc>
      </w:tr>
    </w:tbl>
    <w:p w14:paraId="1F88A116" w14:textId="77777777" w:rsidR="005025D5" w:rsidRDefault="005025D5" w:rsidP="005025D5">
      <w:pPr>
        <w:spacing w:after="120" w:line="360" w:lineRule="auto"/>
        <w:jc w:val="both"/>
      </w:pPr>
    </w:p>
    <w:p w14:paraId="5798841C" w14:textId="3E92839E" w:rsidR="005025D5" w:rsidRPr="00884C32" w:rsidRDefault="005025D5" w:rsidP="005025D5">
      <w:pPr>
        <w:spacing w:after="120" w:line="276" w:lineRule="auto"/>
        <w:jc w:val="both"/>
        <w:rPr>
          <w:sz w:val="22"/>
          <w:szCs w:val="22"/>
        </w:rPr>
      </w:pPr>
      <w:r w:rsidRPr="00884C32">
        <w:rPr>
          <w:b/>
          <w:bCs/>
          <w:color w:val="000000"/>
          <w:sz w:val="22"/>
          <w:szCs w:val="22"/>
        </w:rPr>
        <w:t xml:space="preserve">Supplementary Information Table </w:t>
      </w:r>
      <w:r w:rsidR="00465491">
        <w:rPr>
          <w:b/>
          <w:bCs/>
          <w:color w:val="000000"/>
          <w:sz w:val="22"/>
          <w:szCs w:val="22"/>
        </w:rPr>
        <w:t>G</w:t>
      </w:r>
      <w:r w:rsidRPr="00884C32">
        <w:rPr>
          <w:b/>
          <w:bCs/>
          <w:color w:val="000000"/>
          <w:sz w:val="22"/>
          <w:szCs w:val="22"/>
        </w:rPr>
        <w:t xml:space="preserve">9. </w:t>
      </w:r>
      <w:r w:rsidRPr="00884C32">
        <w:rPr>
          <w:bCs/>
          <w:color w:val="000000"/>
          <w:sz w:val="22"/>
          <w:szCs w:val="22"/>
        </w:rPr>
        <w:t>Elemental composition of 17 reddish micro-agglomerates obtained by SEM-EDS by averaging results from 6 to 9 areas analyses at 2400x. Results by compound wt. %, normalized to 100%.</w:t>
      </w:r>
    </w:p>
    <w:p w14:paraId="11110C14" w14:textId="77777777" w:rsidR="005025D5" w:rsidRPr="00AA1C82" w:rsidRDefault="005025D5" w:rsidP="005025D5">
      <w:pPr>
        <w:pStyle w:val="Caption"/>
        <w:keepNext/>
        <w:rPr>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5"/>
        <w:gridCol w:w="887"/>
        <w:gridCol w:w="985"/>
        <w:gridCol w:w="793"/>
        <w:gridCol w:w="810"/>
        <w:gridCol w:w="750"/>
        <w:gridCol w:w="778"/>
        <w:gridCol w:w="816"/>
        <w:gridCol w:w="887"/>
        <w:gridCol w:w="985"/>
      </w:tblGrid>
      <w:tr w:rsidR="005025D5" w:rsidRPr="00AA1C82" w14:paraId="55EC3FCE" w14:textId="77777777" w:rsidTr="00B86A6C">
        <w:trPr>
          <w:trHeight w:val="360"/>
          <w:jc w:val="center"/>
        </w:trPr>
        <w:tc>
          <w:tcPr>
            <w:tcW w:w="908" w:type="pct"/>
            <w:shd w:val="clear" w:color="auto" w:fill="auto"/>
            <w:noWrap/>
            <w:tcMar>
              <w:top w:w="15" w:type="dxa"/>
              <w:left w:w="15" w:type="dxa"/>
              <w:bottom w:w="0" w:type="dxa"/>
              <w:right w:w="15" w:type="dxa"/>
            </w:tcMar>
            <w:hideMark/>
          </w:tcPr>
          <w:p w14:paraId="56090FF0" w14:textId="77777777" w:rsidR="005025D5" w:rsidRPr="00AA1C82" w:rsidRDefault="005025D5" w:rsidP="00B86A6C">
            <w:pPr>
              <w:rPr>
                <w:b/>
                <w:color w:val="000000"/>
              </w:rPr>
            </w:pPr>
            <w:r w:rsidRPr="00AA1C82">
              <w:rPr>
                <w:b/>
                <w:color w:val="000000"/>
              </w:rPr>
              <w:t> </w:t>
            </w:r>
          </w:p>
        </w:tc>
        <w:tc>
          <w:tcPr>
            <w:tcW w:w="472" w:type="pct"/>
            <w:shd w:val="clear" w:color="auto" w:fill="auto"/>
            <w:noWrap/>
            <w:tcMar>
              <w:top w:w="15" w:type="dxa"/>
              <w:left w:w="15" w:type="dxa"/>
              <w:bottom w:w="0" w:type="dxa"/>
              <w:right w:w="15" w:type="dxa"/>
            </w:tcMar>
            <w:vAlign w:val="center"/>
            <w:hideMark/>
          </w:tcPr>
          <w:p w14:paraId="34B55EA1" w14:textId="77777777" w:rsidR="005025D5" w:rsidRPr="00AA1C82" w:rsidRDefault="005025D5" w:rsidP="00B86A6C">
            <w:pPr>
              <w:jc w:val="center"/>
              <w:rPr>
                <w:b/>
                <w:color w:val="000000"/>
              </w:rPr>
            </w:pPr>
            <w:r w:rsidRPr="00AA1C82">
              <w:rPr>
                <w:b/>
                <w:color w:val="000000"/>
              </w:rPr>
              <w:t>MgO</w:t>
            </w:r>
          </w:p>
        </w:tc>
        <w:tc>
          <w:tcPr>
            <w:tcW w:w="524" w:type="pct"/>
            <w:shd w:val="clear" w:color="auto" w:fill="auto"/>
            <w:noWrap/>
            <w:tcMar>
              <w:top w:w="15" w:type="dxa"/>
              <w:left w:w="15" w:type="dxa"/>
              <w:bottom w:w="0" w:type="dxa"/>
              <w:right w:w="15" w:type="dxa"/>
            </w:tcMar>
            <w:vAlign w:val="center"/>
            <w:hideMark/>
          </w:tcPr>
          <w:p w14:paraId="2CFC044E" w14:textId="77777777" w:rsidR="005025D5" w:rsidRPr="00AA1C82" w:rsidRDefault="005025D5" w:rsidP="00B86A6C">
            <w:pPr>
              <w:jc w:val="center"/>
              <w:rPr>
                <w:b/>
                <w:color w:val="000000"/>
              </w:rPr>
            </w:pPr>
            <w:r w:rsidRPr="00AA1C82">
              <w:rPr>
                <w:b/>
                <w:color w:val="000000"/>
              </w:rPr>
              <w:t>Al</w:t>
            </w:r>
            <w:r w:rsidRPr="00AA1C82">
              <w:rPr>
                <w:b/>
                <w:color w:val="000000"/>
                <w:vertAlign w:val="subscript"/>
              </w:rPr>
              <w:t>2</w:t>
            </w:r>
            <w:r w:rsidRPr="00AA1C82">
              <w:rPr>
                <w:b/>
                <w:color w:val="000000"/>
              </w:rPr>
              <w:t>O</w:t>
            </w:r>
            <w:r w:rsidRPr="00AA1C82">
              <w:rPr>
                <w:b/>
                <w:color w:val="000000"/>
                <w:vertAlign w:val="subscript"/>
              </w:rPr>
              <w:t>3</w:t>
            </w:r>
          </w:p>
        </w:tc>
        <w:tc>
          <w:tcPr>
            <w:tcW w:w="422" w:type="pct"/>
            <w:shd w:val="clear" w:color="auto" w:fill="auto"/>
            <w:noWrap/>
            <w:tcMar>
              <w:top w:w="15" w:type="dxa"/>
              <w:left w:w="15" w:type="dxa"/>
              <w:bottom w:w="0" w:type="dxa"/>
              <w:right w:w="15" w:type="dxa"/>
            </w:tcMar>
            <w:vAlign w:val="center"/>
            <w:hideMark/>
          </w:tcPr>
          <w:p w14:paraId="5B3DF88E" w14:textId="77777777" w:rsidR="005025D5" w:rsidRPr="00AA1C82" w:rsidRDefault="005025D5" w:rsidP="00B86A6C">
            <w:pPr>
              <w:jc w:val="center"/>
              <w:rPr>
                <w:b/>
                <w:color w:val="000000"/>
              </w:rPr>
            </w:pPr>
            <w:r w:rsidRPr="00AA1C82">
              <w:rPr>
                <w:b/>
                <w:color w:val="000000"/>
              </w:rPr>
              <w:t>SiO</w:t>
            </w:r>
            <w:r w:rsidRPr="00AA1C82">
              <w:rPr>
                <w:b/>
                <w:color w:val="000000"/>
                <w:vertAlign w:val="subscript"/>
              </w:rPr>
              <w:t>2</w:t>
            </w:r>
          </w:p>
        </w:tc>
        <w:tc>
          <w:tcPr>
            <w:tcW w:w="431" w:type="pct"/>
            <w:shd w:val="clear" w:color="auto" w:fill="auto"/>
            <w:noWrap/>
            <w:tcMar>
              <w:top w:w="15" w:type="dxa"/>
              <w:left w:w="15" w:type="dxa"/>
              <w:bottom w:w="0" w:type="dxa"/>
              <w:right w:w="15" w:type="dxa"/>
            </w:tcMar>
            <w:vAlign w:val="center"/>
            <w:hideMark/>
          </w:tcPr>
          <w:p w14:paraId="73753FB7" w14:textId="77777777" w:rsidR="005025D5" w:rsidRPr="00AA1C82" w:rsidRDefault="005025D5" w:rsidP="00B86A6C">
            <w:pPr>
              <w:jc w:val="center"/>
              <w:rPr>
                <w:b/>
                <w:color w:val="000000"/>
              </w:rPr>
            </w:pPr>
            <w:r w:rsidRPr="00AA1C82">
              <w:rPr>
                <w:b/>
                <w:color w:val="000000"/>
              </w:rPr>
              <w:t>P</w:t>
            </w:r>
            <w:r w:rsidRPr="00AA1C82">
              <w:rPr>
                <w:b/>
                <w:color w:val="000000"/>
                <w:vertAlign w:val="subscript"/>
              </w:rPr>
              <w:t>2</w:t>
            </w:r>
            <w:r w:rsidRPr="00AA1C82">
              <w:rPr>
                <w:b/>
                <w:color w:val="000000"/>
              </w:rPr>
              <w:t>O</w:t>
            </w:r>
            <w:r w:rsidRPr="00AA1C82">
              <w:rPr>
                <w:b/>
                <w:color w:val="000000"/>
                <w:vertAlign w:val="subscript"/>
              </w:rPr>
              <w:t>5</w:t>
            </w:r>
          </w:p>
        </w:tc>
        <w:tc>
          <w:tcPr>
            <w:tcW w:w="399" w:type="pct"/>
            <w:shd w:val="clear" w:color="auto" w:fill="auto"/>
            <w:noWrap/>
            <w:tcMar>
              <w:top w:w="15" w:type="dxa"/>
              <w:left w:w="15" w:type="dxa"/>
              <w:bottom w:w="0" w:type="dxa"/>
              <w:right w:w="15" w:type="dxa"/>
            </w:tcMar>
            <w:vAlign w:val="center"/>
            <w:hideMark/>
          </w:tcPr>
          <w:p w14:paraId="741A5167" w14:textId="77777777" w:rsidR="005025D5" w:rsidRPr="00AA1C82" w:rsidRDefault="005025D5" w:rsidP="00B86A6C">
            <w:pPr>
              <w:jc w:val="center"/>
              <w:rPr>
                <w:b/>
                <w:color w:val="000000"/>
              </w:rPr>
            </w:pPr>
            <w:r w:rsidRPr="00AA1C82">
              <w:rPr>
                <w:b/>
                <w:color w:val="000000"/>
              </w:rPr>
              <w:t>K</w:t>
            </w:r>
            <w:r w:rsidRPr="00AA1C82">
              <w:rPr>
                <w:b/>
                <w:color w:val="000000"/>
                <w:vertAlign w:val="subscript"/>
              </w:rPr>
              <w:t>2</w:t>
            </w:r>
            <w:r w:rsidRPr="00AA1C82">
              <w:rPr>
                <w:b/>
                <w:color w:val="000000"/>
              </w:rPr>
              <w:t>O</w:t>
            </w:r>
          </w:p>
        </w:tc>
        <w:tc>
          <w:tcPr>
            <w:tcW w:w="414" w:type="pct"/>
            <w:shd w:val="clear" w:color="auto" w:fill="auto"/>
            <w:noWrap/>
            <w:tcMar>
              <w:top w:w="15" w:type="dxa"/>
              <w:left w:w="15" w:type="dxa"/>
              <w:bottom w:w="0" w:type="dxa"/>
              <w:right w:w="15" w:type="dxa"/>
            </w:tcMar>
            <w:vAlign w:val="center"/>
            <w:hideMark/>
          </w:tcPr>
          <w:p w14:paraId="30B1DB6C" w14:textId="77777777" w:rsidR="005025D5" w:rsidRPr="00AA1C82" w:rsidRDefault="005025D5" w:rsidP="00B86A6C">
            <w:pPr>
              <w:jc w:val="center"/>
              <w:rPr>
                <w:b/>
                <w:color w:val="000000"/>
              </w:rPr>
            </w:pPr>
            <w:r w:rsidRPr="00AA1C82">
              <w:rPr>
                <w:b/>
                <w:color w:val="000000"/>
              </w:rPr>
              <w:t>CaO</w:t>
            </w:r>
          </w:p>
        </w:tc>
        <w:tc>
          <w:tcPr>
            <w:tcW w:w="434" w:type="pct"/>
            <w:shd w:val="clear" w:color="auto" w:fill="auto"/>
            <w:noWrap/>
            <w:tcMar>
              <w:top w:w="15" w:type="dxa"/>
              <w:left w:w="15" w:type="dxa"/>
              <w:bottom w:w="0" w:type="dxa"/>
              <w:right w:w="15" w:type="dxa"/>
            </w:tcMar>
            <w:vAlign w:val="center"/>
            <w:hideMark/>
          </w:tcPr>
          <w:p w14:paraId="323B9394" w14:textId="77777777" w:rsidR="005025D5" w:rsidRPr="00AA1C82" w:rsidRDefault="005025D5" w:rsidP="00B86A6C">
            <w:pPr>
              <w:jc w:val="center"/>
              <w:rPr>
                <w:b/>
                <w:color w:val="000000"/>
              </w:rPr>
            </w:pPr>
            <w:r w:rsidRPr="00AA1C82">
              <w:rPr>
                <w:b/>
                <w:color w:val="000000"/>
              </w:rPr>
              <w:t>TiO</w:t>
            </w:r>
            <w:r w:rsidRPr="00AA1C82">
              <w:rPr>
                <w:b/>
                <w:color w:val="000000"/>
                <w:vertAlign w:val="subscript"/>
              </w:rPr>
              <w:t>2</w:t>
            </w:r>
          </w:p>
        </w:tc>
        <w:tc>
          <w:tcPr>
            <w:tcW w:w="472" w:type="pct"/>
            <w:shd w:val="clear" w:color="auto" w:fill="auto"/>
            <w:noWrap/>
            <w:tcMar>
              <w:top w:w="15" w:type="dxa"/>
              <w:left w:w="15" w:type="dxa"/>
              <w:bottom w:w="0" w:type="dxa"/>
              <w:right w:w="15" w:type="dxa"/>
            </w:tcMar>
            <w:vAlign w:val="center"/>
            <w:hideMark/>
          </w:tcPr>
          <w:p w14:paraId="32996A56" w14:textId="77777777" w:rsidR="005025D5" w:rsidRPr="00AA1C82" w:rsidRDefault="005025D5" w:rsidP="00B86A6C">
            <w:pPr>
              <w:jc w:val="center"/>
              <w:rPr>
                <w:b/>
                <w:color w:val="000000"/>
              </w:rPr>
            </w:pPr>
            <w:r w:rsidRPr="00AA1C82">
              <w:rPr>
                <w:b/>
                <w:color w:val="000000"/>
              </w:rPr>
              <w:t>MnO</w:t>
            </w:r>
          </w:p>
        </w:tc>
        <w:tc>
          <w:tcPr>
            <w:tcW w:w="524" w:type="pct"/>
            <w:shd w:val="clear" w:color="auto" w:fill="auto"/>
            <w:noWrap/>
            <w:tcMar>
              <w:top w:w="15" w:type="dxa"/>
              <w:left w:w="15" w:type="dxa"/>
              <w:bottom w:w="0" w:type="dxa"/>
              <w:right w:w="15" w:type="dxa"/>
            </w:tcMar>
            <w:vAlign w:val="center"/>
            <w:hideMark/>
          </w:tcPr>
          <w:p w14:paraId="4291295A" w14:textId="77777777" w:rsidR="005025D5" w:rsidRPr="00AA1C82" w:rsidRDefault="005025D5" w:rsidP="00B86A6C">
            <w:pPr>
              <w:jc w:val="center"/>
              <w:rPr>
                <w:b/>
                <w:color w:val="000000"/>
              </w:rPr>
            </w:pPr>
            <w:r w:rsidRPr="00AA1C82">
              <w:rPr>
                <w:b/>
                <w:color w:val="000000"/>
              </w:rPr>
              <w:t>Fe</w:t>
            </w:r>
            <w:r w:rsidRPr="00AA1C82">
              <w:rPr>
                <w:b/>
                <w:color w:val="000000"/>
                <w:vertAlign w:val="subscript"/>
              </w:rPr>
              <w:t>2</w:t>
            </w:r>
            <w:r w:rsidRPr="00AA1C82">
              <w:rPr>
                <w:b/>
                <w:color w:val="000000"/>
              </w:rPr>
              <w:t>O</w:t>
            </w:r>
            <w:r w:rsidRPr="00AA1C82">
              <w:rPr>
                <w:b/>
                <w:color w:val="000000"/>
                <w:vertAlign w:val="subscript"/>
              </w:rPr>
              <w:t>3</w:t>
            </w:r>
          </w:p>
        </w:tc>
      </w:tr>
      <w:tr w:rsidR="005025D5" w:rsidRPr="002A2BBC" w14:paraId="165A6F0A" w14:textId="77777777" w:rsidTr="00B86A6C">
        <w:trPr>
          <w:trHeight w:val="300"/>
          <w:jc w:val="center"/>
        </w:trPr>
        <w:tc>
          <w:tcPr>
            <w:tcW w:w="908" w:type="pct"/>
            <w:shd w:val="clear" w:color="auto" w:fill="auto"/>
            <w:noWrap/>
            <w:tcMar>
              <w:top w:w="15" w:type="dxa"/>
              <w:left w:w="15" w:type="dxa"/>
              <w:bottom w:w="0" w:type="dxa"/>
              <w:right w:w="15" w:type="dxa"/>
            </w:tcMar>
            <w:vAlign w:val="center"/>
            <w:hideMark/>
          </w:tcPr>
          <w:p w14:paraId="6358A111" w14:textId="77777777" w:rsidR="005025D5" w:rsidRPr="002A2BBC" w:rsidRDefault="005025D5" w:rsidP="00B86A6C">
            <w:pPr>
              <w:rPr>
                <w:color w:val="000000"/>
              </w:rPr>
            </w:pPr>
            <w:r w:rsidRPr="002A2BBC">
              <w:rPr>
                <w:color w:val="000000"/>
              </w:rPr>
              <w:t>MEAN</w:t>
            </w:r>
          </w:p>
        </w:tc>
        <w:tc>
          <w:tcPr>
            <w:tcW w:w="472" w:type="pct"/>
            <w:shd w:val="clear" w:color="auto" w:fill="auto"/>
            <w:noWrap/>
            <w:tcMar>
              <w:top w:w="15" w:type="dxa"/>
              <w:left w:w="15" w:type="dxa"/>
              <w:bottom w:w="0" w:type="dxa"/>
              <w:right w:w="15" w:type="dxa"/>
            </w:tcMar>
            <w:vAlign w:val="center"/>
            <w:hideMark/>
          </w:tcPr>
          <w:p w14:paraId="5A280435" w14:textId="77777777" w:rsidR="005025D5" w:rsidRPr="002A2BBC" w:rsidRDefault="005025D5" w:rsidP="00B86A6C">
            <w:pPr>
              <w:jc w:val="center"/>
              <w:rPr>
                <w:color w:val="000000"/>
              </w:rPr>
            </w:pPr>
            <w:r w:rsidRPr="002A2BBC">
              <w:rPr>
                <w:color w:val="000000"/>
              </w:rPr>
              <w:t>3,1</w:t>
            </w:r>
          </w:p>
        </w:tc>
        <w:tc>
          <w:tcPr>
            <w:tcW w:w="524" w:type="pct"/>
            <w:shd w:val="clear" w:color="auto" w:fill="auto"/>
            <w:noWrap/>
            <w:tcMar>
              <w:top w:w="15" w:type="dxa"/>
              <w:left w:w="15" w:type="dxa"/>
              <w:bottom w:w="0" w:type="dxa"/>
              <w:right w:w="15" w:type="dxa"/>
            </w:tcMar>
            <w:vAlign w:val="center"/>
            <w:hideMark/>
          </w:tcPr>
          <w:p w14:paraId="4C3648D5" w14:textId="77777777" w:rsidR="005025D5" w:rsidRPr="002A2BBC" w:rsidRDefault="005025D5" w:rsidP="00B86A6C">
            <w:pPr>
              <w:jc w:val="center"/>
              <w:rPr>
                <w:color w:val="000000"/>
              </w:rPr>
            </w:pPr>
            <w:r w:rsidRPr="002A2BBC">
              <w:rPr>
                <w:color w:val="000000"/>
              </w:rPr>
              <w:t>17</w:t>
            </w:r>
          </w:p>
        </w:tc>
        <w:tc>
          <w:tcPr>
            <w:tcW w:w="422" w:type="pct"/>
            <w:shd w:val="clear" w:color="auto" w:fill="auto"/>
            <w:noWrap/>
            <w:tcMar>
              <w:top w:w="15" w:type="dxa"/>
              <w:left w:w="15" w:type="dxa"/>
              <w:bottom w:w="0" w:type="dxa"/>
              <w:right w:w="15" w:type="dxa"/>
            </w:tcMar>
            <w:vAlign w:val="center"/>
            <w:hideMark/>
          </w:tcPr>
          <w:p w14:paraId="5994FC94" w14:textId="77777777" w:rsidR="005025D5" w:rsidRPr="002A2BBC" w:rsidRDefault="005025D5" w:rsidP="00B86A6C">
            <w:pPr>
              <w:jc w:val="center"/>
              <w:rPr>
                <w:color w:val="000000"/>
              </w:rPr>
            </w:pPr>
            <w:r w:rsidRPr="002A2BBC">
              <w:rPr>
                <w:color w:val="000000"/>
              </w:rPr>
              <w:t>42,8</w:t>
            </w:r>
          </w:p>
        </w:tc>
        <w:tc>
          <w:tcPr>
            <w:tcW w:w="431" w:type="pct"/>
            <w:shd w:val="clear" w:color="auto" w:fill="auto"/>
            <w:noWrap/>
            <w:tcMar>
              <w:top w:w="15" w:type="dxa"/>
              <w:left w:w="15" w:type="dxa"/>
              <w:bottom w:w="0" w:type="dxa"/>
              <w:right w:w="15" w:type="dxa"/>
            </w:tcMar>
            <w:vAlign w:val="center"/>
            <w:hideMark/>
          </w:tcPr>
          <w:p w14:paraId="43AA9481" w14:textId="77777777" w:rsidR="005025D5" w:rsidRPr="002A2BBC" w:rsidRDefault="005025D5" w:rsidP="00B86A6C">
            <w:pPr>
              <w:jc w:val="center"/>
              <w:rPr>
                <w:color w:val="000000"/>
              </w:rPr>
            </w:pPr>
            <w:r w:rsidRPr="002A2BBC">
              <w:rPr>
                <w:color w:val="000000"/>
              </w:rPr>
              <w:t>1,6</w:t>
            </w:r>
          </w:p>
        </w:tc>
        <w:tc>
          <w:tcPr>
            <w:tcW w:w="399" w:type="pct"/>
            <w:shd w:val="clear" w:color="auto" w:fill="auto"/>
            <w:noWrap/>
            <w:tcMar>
              <w:top w:w="15" w:type="dxa"/>
              <w:left w:w="15" w:type="dxa"/>
              <w:bottom w:w="0" w:type="dxa"/>
              <w:right w:w="15" w:type="dxa"/>
            </w:tcMar>
            <w:vAlign w:val="center"/>
            <w:hideMark/>
          </w:tcPr>
          <w:p w14:paraId="020FF16F" w14:textId="77777777" w:rsidR="005025D5" w:rsidRPr="002A2BBC" w:rsidRDefault="005025D5" w:rsidP="00B86A6C">
            <w:pPr>
              <w:jc w:val="center"/>
              <w:rPr>
                <w:color w:val="000000"/>
              </w:rPr>
            </w:pPr>
            <w:r w:rsidRPr="002A2BBC">
              <w:rPr>
                <w:color w:val="000000"/>
              </w:rPr>
              <w:t>3,5</w:t>
            </w:r>
          </w:p>
        </w:tc>
        <w:tc>
          <w:tcPr>
            <w:tcW w:w="414" w:type="pct"/>
            <w:shd w:val="clear" w:color="auto" w:fill="auto"/>
            <w:noWrap/>
            <w:tcMar>
              <w:top w:w="15" w:type="dxa"/>
              <w:left w:w="15" w:type="dxa"/>
              <w:bottom w:w="0" w:type="dxa"/>
              <w:right w:w="15" w:type="dxa"/>
            </w:tcMar>
            <w:vAlign w:val="center"/>
            <w:hideMark/>
          </w:tcPr>
          <w:p w14:paraId="38ADD743" w14:textId="77777777" w:rsidR="005025D5" w:rsidRPr="002A2BBC" w:rsidRDefault="005025D5" w:rsidP="00B86A6C">
            <w:pPr>
              <w:jc w:val="center"/>
              <w:rPr>
                <w:color w:val="000000"/>
              </w:rPr>
            </w:pPr>
            <w:r w:rsidRPr="002A2BBC">
              <w:rPr>
                <w:color w:val="000000"/>
              </w:rPr>
              <w:t>5,1</w:t>
            </w:r>
          </w:p>
        </w:tc>
        <w:tc>
          <w:tcPr>
            <w:tcW w:w="434" w:type="pct"/>
            <w:shd w:val="clear" w:color="auto" w:fill="auto"/>
            <w:noWrap/>
            <w:tcMar>
              <w:top w:w="15" w:type="dxa"/>
              <w:left w:w="15" w:type="dxa"/>
              <w:bottom w:w="0" w:type="dxa"/>
              <w:right w:w="15" w:type="dxa"/>
            </w:tcMar>
            <w:vAlign w:val="center"/>
            <w:hideMark/>
          </w:tcPr>
          <w:p w14:paraId="0027F811" w14:textId="77777777" w:rsidR="005025D5" w:rsidRPr="002A2BBC" w:rsidRDefault="005025D5" w:rsidP="00B86A6C">
            <w:pPr>
              <w:jc w:val="center"/>
              <w:rPr>
                <w:color w:val="000000"/>
              </w:rPr>
            </w:pPr>
            <w:r w:rsidRPr="002A2BBC">
              <w:rPr>
                <w:color w:val="000000"/>
              </w:rPr>
              <w:t>1,3</w:t>
            </w:r>
          </w:p>
        </w:tc>
        <w:tc>
          <w:tcPr>
            <w:tcW w:w="472" w:type="pct"/>
            <w:shd w:val="clear" w:color="auto" w:fill="auto"/>
            <w:noWrap/>
            <w:tcMar>
              <w:top w:w="15" w:type="dxa"/>
              <w:left w:w="15" w:type="dxa"/>
              <w:bottom w:w="0" w:type="dxa"/>
              <w:right w:w="15" w:type="dxa"/>
            </w:tcMar>
            <w:vAlign w:val="center"/>
            <w:hideMark/>
          </w:tcPr>
          <w:p w14:paraId="18645CAD" w14:textId="77777777" w:rsidR="005025D5" w:rsidRPr="002A2BBC" w:rsidRDefault="005025D5" w:rsidP="00B86A6C">
            <w:pPr>
              <w:jc w:val="center"/>
              <w:rPr>
                <w:color w:val="000000"/>
              </w:rPr>
            </w:pPr>
            <w:r w:rsidRPr="002A2BBC">
              <w:rPr>
                <w:color w:val="000000"/>
              </w:rPr>
              <w:t>1,9</w:t>
            </w:r>
          </w:p>
        </w:tc>
        <w:tc>
          <w:tcPr>
            <w:tcW w:w="524" w:type="pct"/>
            <w:shd w:val="clear" w:color="auto" w:fill="auto"/>
            <w:noWrap/>
            <w:tcMar>
              <w:top w:w="15" w:type="dxa"/>
              <w:left w:w="15" w:type="dxa"/>
              <w:bottom w:w="0" w:type="dxa"/>
              <w:right w:w="15" w:type="dxa"/>
            </w:tcMar>
            <w:vAlign w:val="center"/>
            <w:hideMark/>
          </w:tcPr>
          <w:p w14:paraId="5D440AAD" w14:textId="77777777" w:rsidR="005025D5" w:rsidRPr="002A2BBC" w:rsidRDefault="005025D5" w:rsidP="00B86A6C">
            <w:pPr>
              <w:jc w:val="center"/>
              <w:rPr>
                <w:color w:val="000000"/>
              </w:rPr>
            </w:pPr>
            <w:r w:rsidRPr="002A2BBC">
              <w:rPr>
                <w:color w:val="000000"/>
              </w:rPr>
              <w:t>23,6</w:t>
            </w:r>
          </w:p>
        </w:tc>
      </w:tr>
      <w:tr w:rsidR="005025D5" w:rsidRPr="002A2BBC" w14:paraId="1C4CB6AE" w14:textId="77777777" w:rsidTr="00B86A6C">
        <w:trPr>
          <w:trHeight w:val="300"/>
          <w:jc w:val="center"/>
        </w:trPr>
        <w:tc>
          <w:tcPr>
            <w:tcW w:w="908" w:type="pct"/>
            <w:shd w:val="clear" w:color="auto" w:fill="auto"/>
            <w:noWrap/>
            <w:tcMar>
              <w:top w:w="15" w:type="dxa"/>
              <w:left w:w="15" w:type="dxa"/>
              <w:bottom w:w="0" w:type="dxa"/>
              <w:right w:w="15" w:type="dxa"/>
            </w:tcMar>
            <w:vAlign w:val="center"/>
            <w:hideMark/>
          </w:tcPr>
          <w:p w14:paraId="266296AB" w14:textId="77777777" w:rsidR="005025D5" w:rsidRPr="002A2BBC" w:rsidRDefault="005025D5" w:rsidP="00B86A6C">
            <w:pPr>
              <w:rPr>
                <w:color w:val="000000"/>
              </w:rPr>
            </w:pPr>
            <w:r w:rsidRPr="002A2BBC">
              <w:rPr>
                <w:color w:val="000000"/>
              </w:rPr>
              <w:t>MEDIAN</w:t>
            </w:r>
          </w:p>
        </w:tc>
        <w:tc>
          <w:tcPr>
            <w:tcW w:w="472" w:type="pct"/>
            <w:shd w:val="clear" w:color="auto" w:fill="auto"/>
            <w:noWrap/>
            <w:tcMar>
              <w:top w:w="15" w:type="dxa"/>
              <w:left w:w="15" w:type="dxa"/>
              <w:bottom w:w="0" w:type="dxa"/>
              <w:right w:w="15" w:type="dxa"/>
            </w:tcMar>
            <w:vAlign w:val="center"/>
            <w:hideMark/>
          </w:tcPr>
          <w:p w14:paraId="2F3AF544" w14:textId="77777777" w:rsidR="005025D5" w:rsidRPr="002A2BBC" w:rsidRDefault="005025D5" w:rsidP="00B86A6C">
            <w:pPr>
              <w:jc w:val="center"/>
              <w:rPr>
                <w:color w:val="000000"/>
              </w:rPr>
            </w:pPr>
            <w:r w:rsidRPr="002A2BBC">
              <w:rPr>
                <w:color w:val="000000"/>
              </w:rPr>
              <w:t>2,9</w:t>
            </w:r>
          </w:p>
        </w:tc>
        <w:tc>
          <w:tcPr>
            <w:tcW w:w="524" w:type="pct"/>
            <w:shd w:val="clear" w:color="auto" w:fill="auto"/>
            <w:noWrap/>
            <w:tcMar>
              <w:top w:w="15" w:type="dxa"/>
              <w:left w:w="15" w:type="dxa"/>
              <w:bottom w:w="0" w:type="dxa"/>
              <w:right w:w="15" w:type="dxa"/>
            </w:tcMar>
            <w:vAlign w:val="center"/>
            <w:hideMark/>
          </w:tcPr>
          <w:p w14:paraId="03DFEEB3" w14:textId="77777777" w:rsidR="005025D5" w:rsidRPr="002A2BBC" w:rsidRDefault="005025D5" w:rsidP="00B86A6C">
            <w:pPr>
              <w:jc w:val="center"/>
              <w:rPr>
                <w:color w:val="000000"/>
              </w:rPr>
            </w:pPr>
            <w:r w:rsidRPr="002A2BBC">
              <w:rPr>
                <w:color w:val="000000"/>
              </w:rPr>
              <w:t>18,1</w:t>
            </w:r>
          </w:p>
        </w:tc>
        <w:tc>
          <w:tcPr>
            <w:tcW w:w="422" w:type="pct"/>
            <w:shd w:val="clear" w:color="auto" w:fill="auto"/>
            <w:noWrap/>
            <w:tcMar>
              <w:top w:w="15" w:type="dxa"/>
              <w:left w:w="15" w:type="dxa"/>
              <w:bottom w:w="0" w:type="dxa"/>
              <w:right w:w="15" w:type="dxa"/>
            </w:tcMar>
            <w:vAlign w:val="center"/>
            <w:hideMark/>
          </w:tcPr>
          <w:p w14:paraId="40D4F6F5" w14:textId="77777777" w:rsidR="005025D5" w:rsidRPr="002A2BBC" w:rsidRDefault="005025D5" w:rsidP="00B86A6C">
            <w:pPr>
              <w:jc w:val="center"/>
              <w:rPr>
                <w:color w:val="000000"/>
              </w:rPr>
            </w:pPr>
            <w:r w:rsidRPr="002A2BBC">
              <w:rPr>
                <w:color w:val="000000"/>
              </w:rPr>
              <w:t>43,1</w:t>
            </w:r>
          </w:p>
        </w:tc>
        <w:tc>
          <w:tcPr>
            <w:tcW w:w="431" w:type="pct"/>
            <w:shd w:val="clear" w:color="auto" w:fill="auto"/>
            <w:noWrap/>
            <w:tcMar>
              <w:top w:w="15" w:type="dxa"/>
              <w:left w:w="15" w:type="dxa"/>
              <w:bottom w:w="0" w:type="dxa"/>
              <w:right w:w="15" w:type="dxa"/>
            </w:tcMar>
            <w:vAlign w:val="center"/>
            <w:hideMark/>
          </w:tcPr>
          <w:p w14:paraId="4512FC1B" w14:textId="77777777" w:rsidR="005025D5" w:rsidRPr="002A2BBC" w:rsidRDefault="005025D5" w:rsidP="00B86A6C">
            <w:pPr>
              <w:jc w:val="center"/>
              <w:rPr>
                <w:color w:val="000000"/>
              </w:rPr>
            </w:pPr>
            <w:r w:rsidRPr="002A2BBC">
              <w:rPr>
                <w:color w:val="000000"/>
              </w:rPr>
              <w:t>0,9</w:t>
            </w:r>
          </w:p>
        </w:tc>
        <w:tc>
          <w:tcPr>
            <w:tcW w:w="399" w:type="pct"/>
            <w:shd w:val="clear" w:color="auto" w:fill="auto"/>
            <w:noWrap/>
            <w:tcMar>
              <w:top w:w="15" w:type="dxa"/>
              <w:left w:w="15" w:type="dxa"/>
              <w:bottom w:w="0" w:type="dxa"/>
              <w:right w:w="15" w:type="dxa"/>
            </w:tcMar>
            <w:vAlign w:val="center"/>
            <w:hideMark/>
          </w:tcPr>
          <w:p w14:paraId="045E6F41" w14:textId="77777777" w:rsidR="005025D5" w:rsidRPr="002A2BBC" w:rsidRDefault="005025D5" w:rsidP="00B86A6C">
            <w:pPr>
              <w:jc w:val="center"/>
              <w:rPr>
                <w:color w:val="000000"/>
              </w:rPr>
            </w:pPr>
            <w:r w:rsidRPr="002A2BBC">
              <w:rPr>
                <w:color w:val="000000"/>
              </w:rPr>
              <w:t>3,2</w:t>
            </w:r>
          </w:p>
        </w:tc>
        <w:tc>
          <w:tcPr>
            <w:tcW w:w="414" w:type="pct"/>
            <w:shd w:val="clear" w:color="auto" w:fill="auto"/>
            <w:noWrap/>
            <w:tcMar>
              <w:top w:w="15" w:type="dxa"/>
              <w:left w:w="15" w:type="dxa"/>
              <w:bottom w:w="0" w:type="dxa"/>
              <w:right w:w="15" w:type="dxa"/>
            </w:tcMar>
            <w:vAlign w:val="center"/>
            <w:hideMark/>
          </w:tcPr>
          <w:p w14:paraId="35DEC31E" w14:textId="77777777" w:rsidR="005025D5" w:rsidRPr="002A2BBC" w:rsidRDefault="005025D5" w:rsidP="00B86A6C">
            <w:pPr>
              <w:jc w:val="center"/>
              <w:rPr>
                <w:color w:val="000000"/>
              </w:rPr>
            </w:pPr>
            <w:r w:rsidRPr="002A2BBC">
              <w:rPr>
                <w:color w:val="000000"/>
              </w:rPr>
              <w:t>2,6</w:t>
            </w:r>
          </w:p>
        </w:tc>
        <w:tc>
          <w:tcPr>
            <w:tcW w:w="434" w:type="pct"/>
            <w:shd w:val="clear" w:color="auto" w:fill="auto"/>
            <w:noWrap/>
            <w:tcMar>
              <w:top w:w="15" w:type="dxa"/>
              <w:left w:w="15" w:type="dxa"/>
              <w:bottom w:w="0" w:type="dxa"/>
              <w:right w:w="15" w:type="dxa"/>
            </w:tcMar>
            <w:vAlign w:val="center"/>
            <w:hideMark/>
          </w:tcPr>
          <w:p w14:paraId="3DF019B6" w14:textId="77777777" w:rsidR="005025D5" w:rsidRPr="002A2BBC" w:rsidRDefault="005025D5" w:rsidP="00B86A6C">
            <w:pPr>
              <w:jc w:val="center"/>
              <w:rPr>
                <w:color w:val="000000"/>
              </w:rPr>
            </w:pPr>
            <w:r w:rsidRPr="002A2BBC">
              <w:rPr>
                <w:color w:val="000000"/>
              </w:rPr>
              <w:t>1,5</w:t>
            </w:r>
          </w:p>
        </w:tc>
        <w:tc>
          <w:tcPr>
            <w:tcW w:w="472" w:type="pct"/>
            <w:shd w:val="clear" w:color="auto" w:fill="auto"/>
            <w:noWrap/>
            <w:tcMar>
              <w:top w:w="15" w:type="dxa"/>
              <w:left w:w="15" w:type="dxa"/>
              <w:bottom w:w="0" w:type="dxa"/>
              <w:right w:w="15" w:type="dxa"/>
            </w:tcMar>
            <w:vAlign w:val="center"/>
            <w:hideMark/>
          </w:tcPr>
          <w:p w14:paraId="3F171D5B" w14:textId="77777777" w:rsidR="005025D5" w:rsidRPr="002A2BBC" w:rsidRDefault="005025D5" w:rsidP="00B86A6C">
            <w:pPr>
              <w:jc w:val="center"/>
              <w:rPr>
                <w:color w:val="000000"/>
              </w:rPr>
            </w:pPr>
            <w:r w:rsidRPr="002A2BBC">
              <w:rPr>
                <w:color w:val="000000"/>
              </w:rPr>
              <w:t>1,5</w:t>
            </w:r>
          </w:p>
        </w:tc>
        <w:tc>
          <w:tcPr>
            <w:tcW w:w="524" w:type="pct"/>
            <w:shd w:val="clear" w:color="auto" w:fill="auto"/>
            <w:noWrap/>
            <w:tcMar>
              <w:top w:w="15" w:type="dxa"/>
              <w:left w:w="15" w:type="dxa"/>
              <w:bottom w:w="0" w:type="dxa"/>
              <w:right w:w="15" w:type="dxa"/>
            </w:tcMar>
            <w:vAlign w:val="center"/>
            <w:hideMark/>
          </w:tcPr>
          <w:p w14:paraId="74CDF569" w14:textId="77777777" w:rsidR="005025D5" w:rsidRPr="002A2BBC" w:rsidRDefault="005025D5" w:rsidP="00B86A6C">
            <w:pPr>
              <w:jc w:val="center"/>
              <w:rPr>
                <w:color w:val="000000"/>
              </w:rPr>
            </w:pPr>
            <w:r w:rsidRPr="002A2BBC">
              <w:rPr>
                <w:color w:val="000000"/>
              </w:rPr>
              <w:t>23,9</w:t>
            </w:r>
          </w:p>
        </w:tc>
      </w:tr>
      <w:tr w:rsidR="005025D5" w:rsidRPr="002A2BBC" w14:paraId="200B68FE" w14:textId="77777777" w:rsidTr="00B86A6C">
        <w:trPr>
          <w:trHeight w:val="300"/>
          <w:jc w:val="center"/>
        </w:trPr>
        <w:tc>
          <w:tcPr>
            <w:tcW w:w="908" w:type="pct"/>
            <w:shd w:val="clear" w:color="auto" w:fill="auto"/>
            <w:noWrap/>
            <w:tcMar>
              <w:top w:w="15" w:type="dxa"/>
              <w:left w:w="15" w:type="dxa"/>
              <w:bottom w:w="0" w:type="dxa"/>
              <w:right w:w="15" w:type="dxa"/>
            </w:tcMar>
            <w:vAlign w:val="center"/>
            <w:hideMark/>
          </w:tcPr>
          <w:p w14:paraId="4608FCAA" w14:textId="77777777" w:rsidR="005025D5" w:rsidRPr="002A2BBC" w:rsidRDefault="005025D5" w:rsidP="00B86A6C">
            <w:pPr>
              <w:rPr>
                <w:color w:val="000000"/>
              </w:rPr>
            </w:pPr>
            <w:r w:rsidRPr="002A2BBC">
              <w:rPr>
                <w:color w:val="000000"/>
              </w:rPr>
              <w:t>STD DEV</w:t>
            </w:r>
          </w:p>
        </w:tc>
        <w:tc>
          <w:tcPr>
            <w:tcW w:w="472" w:type="pct"/>
            <w:shd w:val="clear" w:color="auto" w:fill="auto"/>
            <w:noWrap/>
            <w:tcMar>
              <w:top w:w="15" w:type="dxa"/>
              <w:left w:w="15" w:type="dxa"/>
              <w:bottom w:w="0" w:type="dxa"/>
              <w:right w:w="15" w:type="dxa"/>
            </w:tcMar>
            <w:vAlign w:val="center"/>
            <w:hideMark/>
          </w:tcPr>
          <w:p w14:paraId="61D1DC39" w14:textId="77777777" w:rsidR="005025D5" w:rsidRPr="002A2BBC" w:rsidRDefault="005025D5" w:rsidP="00B86A6C">
            <w:pPr>
              <w:jc w:val="center"/>
              <w:rPr>
                <w:color w:val="000000"/>
              </w:rPr>
            </w:pPr>
            <w:r w:rsidRPr="002A2BBC">
              <w:rPr>
                <w:color w:val="000000"/>
              </w:rPr>
              <w:t>1,3</w:t>
            </w:r>
          </w:p>
        </w:tc>
        <w:tc>
          <w:tcPr>
            <w:tcW w:w="524" w:type="pct"/>
            <w:shd w:val="clear" w:color="auto" w:fill="auto"/>
            <w:noWrap/>
            <w:tcMar>
              <w:top w:w="15" w:type="dxa"/>
              <w:left w:w="15" w:type="dxa"/>
              <w:bottom w:w="0" w:type="dxa"/>
              <w:right w:w="15" w:type="dxa"/>
            </w:tcMar>
            <w:vAlign w:val="center"/>
            <w:hideMark/>
          </w:tcPr>
          <w:p w14:paraId="4AFA6813" w14:textId="77777777" w:rsidR="005025D5" w:rsidRPr="002A2BBC" w:rsidRDefault="005025D5" w:rsidP="00B86A6C">
            <w:pPr>
              <w:jc w:val="center"/>
              <w:rPr>
                <w:color w:val="000000"/>
              </w:rPr>
            </w:pPr>
            <w:r w:rsidRPr="002A2BBC">
              <w:rPr>
                <w:color w:val="000000"/>
              </w:rPr>
              <w:t>3,8</w:t>
            </w:r>
          </w:p>
        </w:tc>
        <w:tc>
          <w:tcPr>
            <w:tcW w:w="422" w:type="pct"/>
            <w:shd w:val="clear" w:color="auto" w:fill="auto"/>
            <w:noWrap/>
            <w:tcMar>
              <w:top w:w="15" w:type="dxa"/>
              <w:left w:w="15" w:type="dxa"/>
              <w:bottom w:w="0" w:type="dxa"/>
              <w:right w:w="15" w:type="dxa"/>
            </w:tcMar>
            <w:vAlign w:val="center"/>
            <w:hideMark/>
          </w:tcPr>
          <w:p w14:paraId="037773ED" w14:textId="77777777" w:rsidR="005025D5" w:rsidRPr="002A2BBC" w:rsidRDefault="005025D5" w:rsidP="00B86A6C">
            <w:pPr>
              <w:jc w:val="center"/>
              <w:rPr>
                <w:color w:val="000000"/>
              </w:rPr>
            </w:pPr>
            <w:r w:rsidRPr="002A2BBC">
              <w:rPr>
                <w:color w:val="000000"/>
              </w:rPr>
              <w:t>10,6</w:t>
            </w:r>
          </w:p>
        </w:tc>
        <w:tc>
          <w:tcPr>
            <w:tcW w:w="431" w:type="pct"/>
            <w:shd w:val="clear" w:color="auto" w:fill="auto"/>
            <w:noWrap/>
            <w:tcMar>
              <w:top w:w="15" w:type="dxa"/>
              <w:left w:w="15" w:type="dxa"/>
              <w:bottom w:w="0" w:type="dxa"/>
              <w:right w:w="15" w:type="dxa"/>
            </w:tcMar>
            <w:vAlign w:val="center"/>
            <w:hideMark/>
          </w:tcPr>
          <w:p w14:paraId="18A70877" w14:textId="77777777" w:rsidR="005025D5" w:rsidRPr="002A2BBC" w:rsidRDefault="005025D5" w:rsidP="00B86A6C">
            <w:pPr>
              <w:jc w:val="center"/>
              <w:rPr>
                <w:color w:val="000000"/>
              </w:rPr>
            </w:pPr>
            <w:r w:rsidRPr="002A2BBC">
              <w:rPr>
                <w:color w:val="000000"/>
              </w:rPr>
              <w:t>1,9</w:t>
            </w:r>
          </w:p>
        </w:tc>
        <w:tc>
          <w:tcPr>
            <w:tcW w:w="399" w:type="pct"/>
            <w:shd w:val="clear" w:color="auto" w:fill="auto"/>
            <w:noWrap/>
            <w:tcMar>
              <w:top w:w="15" w:type="dxa"/>
              <w:left w:w="15" w:type="dxa"/>
              <w:bottom w:w="0" w:type="dxa"/>
              <w:right w:w="15" w:type="dxa"/>
            </w:tcMar>
            <w:vAlign w:val="center"/>
            <w:hideMark/>
          </w:tcPr>
          <w:p w14:paraId="5AFC8E00" w14:textId="77777777" w:rsidR="005025D5" w:rsidRPr="002A2BBC" w:rsidRDefault="005025D5" w:rsidP="00B86A6C">
            <w:pPr>
              <w:jc w:val="center"/>
              <w:rPr>
                <w:color w:val="000000"/>
              </w:rPr>
            </w:pPr>
            <w:r w:rsidRPr="002A2BBC">
              <w:rPr>
                <w:color w:val="000000"/>
              </w:rPr>
              <w:t>2,1</w:t>
            </w:r>
          </w:p>
        </w:tc>
        <w:tc>
          <w:tcPr>
            <w:tcW w:w="414" w:type="pct"/>
            <w:shd w:val="clear" w:color="auto" w:fill="auto"/>
            <w:noWrap/>
            <w:tcMar>
              <w:top w:w="15" w:type="dxa"/>
              <w:left w:w="15" w:type="dxa"/>
              <w:bottom w:w="0" w:type="dxa"/>
              <w:right w:w="15" w:type="dxa"/>
            </w:tcMar>
            <w:vAlign w:val="center"/>
            <w:hideMark/>
          </w:tcPr>
          <w:p w14:paraId="25E08EDC" w14:textId="77777777" w:rsidR="005025D5" w:rsidRPr="002A2BBC" w:rsidRDefault="005025D5" w:rsidP="00B86A6C">
            <w:pPr>
              <w:jc w:val="center"/>
              <w:rPr>
                <w:color w:val="000000"/>
              </w:rPr>
            </w:pPr>
            <w:r w:rsidRPr="002A2BBC">
              <w:rPr>
                <w:color w:val="000000"/>
              </w:rPr>
              <w:t>7,5</w:t>
            </w:r>
          </w:p>
        </w:tc>
        <w:tc>
          <w:tcPr>
            <w:tcW w:w="434" w:type="pct"/>
            <w:shd w:val="clear" w:color="auto" w:fill="auto"/>
            <w:noWrap/>
            <w:tcMar>
              <w:top w:w="15" w:type="dxa"/>
              <w:left w:w="15" w:type="dxa"/>
              <w:bottom w:w="0" w:type="dxa"/>
              <w:right w:w="15" w:type="dxa"/>
            </w:tcMar>
            <w:vAlign w:val="center"/>
            <w:hideMark/>
          </w:tcPr>
          <w:p w14:paraId="32D5673D" w14:textId="77777777" w:rsidR="005025D5" w:rsidRPr="002A2BBC" w:rsidRDefault="005025D5" w:rsidP="00B86A6C">
            <w:pPr>
              <w:jc w:val="center"/>
              <w:rPr>
                <w:color w:val="000000"/>
              </w:rPr>
            </w:pPr>
            <w:r w:rsidRPr="002A2BBC">
              <w:rPr>
                <w:color w:val="000000"/>
              </w:rPr>
              <w:t>1,1</w:t>
            </w:r>
          </w:p>
        </w:tc>
        <w:tc>
          <w:tcPr>
            <w:tcW w:w="472" w:type="pct"/>
            <w:shd w:val="clear" w:color="auto" w:fill="auto"/>
            <w:noWrap/>
            <w:tcMar>
              <w:top w:w="15" w:type="dxa"/>
              <w:left w:w="15" w:type="dxa"/>
              <w:bottom w:w="0" w:type="dxa"/>
              <w:right w:w="15" w:type="dxa"/>
            </w:tcMar>
            <w:vAlign w:val="center"/>
            <w:hideMark/>
          </w:tcPr>
          <w:p w14:paraId="3FE6566B" w14:textId="77777777" w:rsidR="005025D5" w:rsidRPr="002A2BBC" w:rsidRDefault="005025D5" w:rsidP="00B86A6C">
            <w:pPr>
              <w:jc w:val="center"/>
              <w:rPr>
                <w:color w:val="000000"/>
              </w:rPr>
            </w:pPr>
            <w:r w:rsidRPr="002A2BBC">
              <w:rPr>
                <w:color w:val="000000"/>
              </w:rPr>
              <w:t>2,2</w:t>
            </w:r>
          </w:p>
        </w:tc>
        <w:tc>
          <w:tcPr>
            <w:tcW w:w="524" w:type="pct"/>
            <w:shd w:val="clear" w:color="auto" w:fill="auto"/>
            <w:noWrap/>
            <w:tcMar>
              <w:top w:w="15" w:type="dxa"/>
              <w:left w:w="15" w:type="dxa"/>
              <w:bottom w:w="0" w:type="dxa"/>
              <w:right w:w="15" w:type="dxa"/>
            </w:tcMar>
            <w:vAlign w:val="center"/>
            <w:hideMark/>
          </w:tcPr>
          <w:p w14:paraId="028E16C0" w14:textId="77777777" w:rsidR="005025D5" w:rsidRPr="002A2BBC" w:rsidRDefault="005025D5" w:rsidP="00B86A6C">
            <w:pPr>
              <w:jc w:val="center"/>
              <w:rPr>
                <w:color w:val="000000"/>
              </w:rPr>
            </w:pPr>
            <w:r w:rsidRPr="002A2BBC">
              <w:rPr>
                <w:color w:val="000000"/>
              </w:rPr>
              <w:t>9,3</w:t>
            </w:r>
          </w:p>
        </w:tc>
      </w:tr>
      <w:tr w:rsidR="005025D5" w:rsidRPr="002A2BBC" w14:paraId="00E46450" w14:textId="77777777" w:rsidTr="00B86A6C">
        <w:trPr>
          <w:trHeight w:val="300"/>
          <w:jc w:val="center"/>
        </w:trPr>
        <w:tc>
          <w:tcPr>
            <w:tcW w:w="908" w:type="pct"/>
            <w:shd w:val="clear" w:color="auto" w:fill="auto"/>
            <w:noWrap/>
            <w:tcMar>
              <w:top w:w="15" w:type="dxa"/>
              <w:left w:w="15" w:type="dxa"/>
              <w:bottom w:w="0" w:type="dxa"/>
              <w:right w:w="15" w:type="dxa"/>
            </w:tcMar>
            <w:vAlign w:val="center"/>
            <w:hideMark/>
          </w:tcPr>
          <w:p w14:paraId="70C79650" w14:textId="77777777" w:rsidR="005025D5" w:rsidRPr="002A2BBC" w:rsidRDefault="005025D5" w:rsidP="00B86A6C">
            <w:pPr>
              <w:rPr>
                <w:color w:val="000000"/>
              </w:rPr>
            </w:pPr>
            <w:r w:rsidRPr="002A2BBC">
              <w:rPr>
                <w:color w:val="000000"/>
              </w:rPr>
              <w:t>MAX</w:t>
            </w:r>
          </w:p>
        </w:tc>
        <w:tc>
          <w:tcPr>
            <w:tcW w:w="472" w:type="pct"/>
            <w:shd w:val="clear" w:color="auto" w:fill="auto"/>
            <w:noWrap/>
            <w:tcMar>
              <w:top w:w="15" w:type="dxa"/>
              <w:left w:w="15" w:type="dxa"/>
              <w:bottom w:w="0" w:type="dxa"/>
              <w:right w:w="15" w:type="dxa"/>
            </w:tcMar>
            <w:vAlign w:val="center"/>
            <w:hideMark/>
          </w:tcPr>
          <w:p w14:paraId="33DE7B31" w14:textId="77777777" w:rsidR="005025D5" w:rsidRPr="002A2BBC" w:rsidRDefault="005025D5" w:rsidP="00B86A6C">
            <w:pPr>
              <w:jc w:val="center"/>
              <w:rPr>
                <w:color w:val="000000"/>
              </w:rPr>
            </w:pPr>
            <w:r w:rsidRPr="002A2BBC">
              <w:rPr>
                <w:color w:val="000000"/>
              </w:rPr>
              <w:t>5,4</w:t>
            </w:r>
          </w:p>
        </w:tc>
        <w:tc>
          <w:tcPr>
            <w:tcW w:w="524" w:type="pct"/>
            <w:shd w:val="clear" w:color="auto" w:fill="auto"/>
            <w:noWrap/>
            <w:tcMar>
              <w:top w:w="15" w:type="dxa"/>
              <w:left w:w="15" w:type="dxa"/>
              <w:bottom w:w="0" w:type="dxa"/>
              <w:right w:w="15" w:type="dxa"/>
            </w:tcMar>
            <w:vAlign w:val="center"/>
            <w:hideMark/>
          </w:tcPr>
          <w:p w14:paraId="7928D1A7" w14:textId="77777777" w:rsidR="005025D5" w:rsidRPr="002A2BBC" w:rsidRDefault="005025D5" w:rsidP="00B86A6C">
            <w:pPr>
              <w:jc w:val="center"/>
              <w:rPr>
                <w:color w:val="000000"/>
              </w:rPr>
            </w:pPr>
            <w:r w:rsidRPr="002A2BBC">
              <w:rPr>
                <w:color w:val="000000"/>
              </w:rPr>
              <w:t>22,5</w:t>
            </w:r>
          </w:p>
        </w:tc>
        <w:tc>
          <w:tcPr>
            <w:tcW w:w="422" w:type="pct"/>
            <w:shd w:val="clear" w:color="auto" w:fill="auto"/>
            <w:noWrap/>
            <w:tcMar>
              <w:top w:w="15" w:type="dxa"/>
              <w:left w:w="15" w:type="dxa"/>
              <w:bottom w:w="0" w:type="dxa"/>
              <w:right w:w="15" w:type="dxa"/>
            </w:tcMar>
            <w:vAlign w:val="center"/>
            <w:hideMark/>
          </w:tcPr>
          <w:p w14:paraId="2DFFDF1E" w14:textId="77777777" w:rsidR="005025D5" w:rsidRPr="002A2BBC" w:rsidRDefault="005025D5" w:rsidP="00B86A6C">
            <w:pPr>
              <w:jc w:val="center"/>
              <w:rPr>
                <w:color w:val="000000"/>
              </w:rPr>
            </w:pPr>
            <w:r w:rsidRPr="002A2BBC">
              <w:rPr>
                <w:color w:val="000000"/>
              </w:rPr>
              <w:t>63,8</w:t>
            </w:r>
          </w:p>
        </w:tc>
        <w:tc>
          <w:tcPr>
            <w:tcW w:w="431" w:type="pct"/>
            <w:shd w:val="clear" w:color="auto" w:fill="auto"/>
            <w:noWrap/>
            <w:tcMar>
              <w:top w:w="15" w:type="dxa"/>
              <w:left w:w="15" w:type="dxa"/>
              <w:bottom w:w="0" w:type="dxa"/>
              <w:right w:w="15" w:type="dxa"/>
            </w:tcMar>
            <w:vAlign w:val="center"/>
            <w:hideMark/>
          </w:tcPr>
          <w:p w14:paraId="4C1F47A8" w14:textId="77777777" w:rsidR="005025D5" w:rsidRPr="002A2BBC" w:rsidRDefault="005025D5" w:rsidP="00B86A6C">
            <w:pPr>
              <w:jc w:val="center"/>
              <w:rPr>
                <w:color w:val="000000"/>
              </w:rPr>
            </w:pPr>
            <w:r w:rsidRPr="002A2BBC">
              <w:rPr>
                <w:color w:val="000000"/>
              </w:rPr>
              <w:t>6</w:t>
            </w:r>
          </w:p>
        </w:tc>
        <w:tc>
          <w:tcPr>
            <w:tcW w:w="399" w:type="pct"/>
            <w:shd w:val="clear" w:color="auto" w:fill="auto"/>
            <w:noWrap/>
            <w:tcMar>
              <w:top w:w="15" w:type="dxa"/>
              <w:left w:w="15" w:type="dxa"/>
              <w:bottom w:w="0" w:type="dxa"/>
              <w:right w:w="15" w:type="dxa"/>
            </w:tcMar>
            <w:vAlign w:val="center"/>
            <w:hideMark/>
          </w:tcPr>
          <w:p w14:paraId="670CD5FD" w14:textId="77777777" w:rsidR="005025D5" w:rsidRPr="002A2BBC" w:rsidRDefault="005025D5" w:rsidP="00B86A6C">
            <w:pPr>
              <w:jc w:val="center"/>
              <w:rPr>
                <w:color w:val="000000"/>
              </w:rPr>
            </w:pPr>
            <w:r w:rsidRPr="002A2BBC">
              <w:rPr>
                <w:color w:val="000000"/>
              </w:rPr>
              <w:t>10,1</w:t>
            </w:r>
          </w:p>
        </w:tc>
        <w:tc>
          <w:tcPr>
            <w:tcW w:w="414" w:type="pct"/>
            <w:shd w:val="clear" w:color="auto" w:fill="auto"/>
            <w:noWrap/>
            <w:tcMar>
              <w:top w:w="15" w:type="dxa"/>
              <w:left w:w="15" w:type="dxa"/>
              <w:bottom w:w="0" w:type="dxa"/>
              <w:right w:w="15" w:type="dxa"/>
            </w:tcMar>
            <w:vAlign w:val="center"/>
            <w:hideMark/>
          </w:tcPr>
          <w:p w14:paraId="727A4291" w14:textId="77777777" w:rsidR="005025D5" w:rsidRPr="002A2BBC" w:rsidRDefault="005025D5" w:rsidP="00B86A6C">
            <w:pPr>
              <w:jc w:val="center"/>
              <w:rPr>
                <w:color w:val="000000"/>
              </w:rPr>
            </w:pPr>
            <w:r w:rsidRPr="002A2BBC">
              <w:rPr>
                <w:color w:val="000000"/>
              </w:rPr>
              <w:t>28,5</w:t>
            </w:r>
          </w:p>
        </w:tc>
        <w:tc>
          <w:tcPr>
            <w:tcW w:w="434" w:type="pct"/>
            <w:shd w:val="clear" w:color="auto" w:fill="auto"/>
            <w:noWrap/>
            <w:tcMar>
              <w:top w:w="15" w:type="dxa"/>
              <w:left w:w="15" w:type="dxa"/>
              <w:bottom w:w="0" w:type="dxa"/>
              <w:right w:w="15" w:type="dxa"/>
            </w:tcMar>
            <w:vAlign w:val="center"/>
            <w:hideMark/>
          </w:tcPr>
          <w:p w14:paraId="5758B7F3" w14:textId="77777777" w:rsidR="005025D5" w:rsidRPr="002A2BBC" w:rsidRDefault="005025D5" w:rsidP="00B86A6C">
            <w:pPr>
              <w:jc w:val="center"/>
              <w:rPr>
                <w:color w:val="000000"/>
              </w:rPr>
            </w:pPr>
            <w:r w:rsidRPr="002A2BBC">
              <w:rPr>
                <w:color w:val="000000"/>
              </w:rPr>
              <w:t>3,8</w:t>
            </w:r>
          </w:p>
        </w:tc>
        <w:tc>
          <w:tcPr>
            <w:tcW w:w="472" w:type="pct"/>
            <w:shd w:val="clear" w:color="auto" w:fill="auto"/>
            <w:noWrap/>
            <w:tcMar>
              <w:top w:w="15" w:type="dxa"/>
              <w:left w:w="15" w:type="dxa"/>
              <w:bottom w:w="0" w:type="dxa"/>
              <w:right w:w="15" w:type="dxa"/>
            </w:tcMar>
            <w:vAlign w:val="center"/>
            <w:hideMark/>
          </w:tcPr>
          <w:p w14:paraId="0195C81D" w14:textId="77777777" w:rsidR="005025D5" w:rsidRPr="002A2BBC" w:rsidRDefault="005025D5" w:rsidP="00B86A6C">
            <w:pPr>
              <w:jc w:val="center"/>
              <w:rPr>
                <w:color w:val="000000"/>
              </w:rPr>
            </w:pPr>
            <w:r w:rsidRPr="002A2BBC">
              <w:rPr>
                <w:color w:val="000000"/>
              </w:rPr>
              <w:t>7</w:t>
            </w:r>
          </w:p>
        </w:tc>
        <w:tc>
          <w:tcPr>
            <w:tcW w:w="524" w:type="pct"/>
            <w:shd w:val="clear" w:color="auto" w:fill="auto"/>
            <w:noWrap/>
            <w:tcMar>
              <w:top w:w="15" w:type="dxa"/>
              <w:left w:w="15" w:type="dxa"/>
              <w:bottom w:w="0" w:type="dxa"/>
              <w:right w:w="15" w:type="dxa"/>
            </w:tcMar>
            <w:vAlign w:val="center"/>
            <w:hideMark/>
          </w:tcPr>
          <w:p w14:paraId="6A2AA40D" w14:textId="77777777" w:rsidR="005025D5" w:rsidRPr="002A2BBC" w:rsidRDefault="005025D5" w:rsidP="00B86A6C">
            <w:pPr>
              <w:jc w:val="center"/>
              <w:rPr>
                <w:color w:val="000000"/>
              </w:rPr>
            </w:pPr>
            <w:r w:rsidRPr="002A2BBC">
              <w:rPr>
                <w:color w:val="000000"/>
              </w:rPr>
              <w:t>50,5</w:t>
            </w:r>
          </w:p>
        </w:tc>
      </w:tr>
      <w:tr w:rsidR="005025D5" w:rsidRPr="002A2BBC" w14:paraId="30AB5F78" w14:textId="77777777" w:rsidTr="00B86A6C">
        <w:trPr>
          <w:trHeight w:val="315"/>
          <w:jc w:val="center"/>
        </w:trPr>
        <w:tc>
          <w:tcPr>
            <w:tcW w:w="908" w:type="pct"/>
            <w:shd w:val="clear" w:color="auto" w:fill="auto"/>
            <w:noWrap/>
            <w:tcMar>
              <w:top w:w="15" w:type="dxa"/>
              <w:left w:w="15" w:type="dxa"/>
              <w:bottom w:w="0" w:type="dxa"/>
              <w:right w:w="15" w:type="dxa"/>
            </w:tcMar>
            <w:vAlign w:val="center"/>
            <w:hideMark/>
          </w:tcPr>
          <w:p w14:paraId="54E90AFB" w14:textId="77777777" w:rsidR="005025D5" w:rsidRPr="002A2BBC" w:rsidRDefault="005025D5" w:rsidP="00B86A6C">
            <w:pPr>
              <w:rPr>
                <w:color w:val="000000"/>
              </w:rPr>
            </w:pPr>
            <w:r w:rsidRPr="002A2BBC">
              <w:rPr>
                <w:color w:val="000000"/>
              </w:rPr>
              <w:t>MIN</w:t>
            </w:r>
          </w:p>
        </w:tc>
        <w:tc>
          <w:tcPr>
            <w:tcW w:w="472" w:type="pct"/>
            <w:shd w:val="clear" w:color="auto" w:fill="auto"/>
            <w:noWrap/>
            <w:tcMar>
              <w:top w:w="15" w:type="dxa"/>
              <w:left w:w="15" w:type="dxa"/>
              <w:bottom w:w="0" w:type="dxa"/>
              <w:right w:w="15" w:type="dxa"/>
            </w:tcMar>
            <w:vAlign w:val="center"/>
            <w:hideMark/>
          </w:tcPr>
          <w:p w14:paraId="0B5728B0" w14:textId="77777777" w:rsidR="005025D5" w:rsidRPr="002A2BBC" w:rsidRDefault="005025D5" w:rsidP="00B86A6C">
            <w:pPr>
              <w:jc w:val="center"/>
              <w:rPr>
                <w:color w:val="000000"/>
              </w:rPr>
            </w:pPr>
            <w:r w:rsidRPr="002A2BBC">
              <w:rPr>
                <w:color w:val="000000"/>
              </w:rPr>
              <w:t>bdl</w:t>
            </w:r>
          </w:p>
        </w:tc>
        <w:tc>
          <w:tcPr>
            <w:tcW w:w="524" w:type="pct"/>
            <w:shd w:val="clear" w:color="auto" w:fill="auto"/>
            <w:noWrap/>
            <w:tcMar>
              <w:top w:w="15" w:type="dxa"/>
              <w:left w:w="15" w:type="dxa"/>
              <w:bottom w:w="0" w:type="dxa"/>
              <w:right w:w="15" w:type="dxa"/>
            </w:tcMar>
            <w:vAlign w:val="center"/>
            <w:hideMark/>
          </w:tcPr>
          <w:p w14:paraId="29C09D4A" w14:textId="77777777" w:rsidR="005025D5" w:rsidRPr="002A2BBC" w:rsidRDefault="005025D5" w:rsidP="00B86A6C">
            <w:pPr>
              <w:jc w:val="center"/>
              <w:rPr>
                <w:color w:val="000000"/>
              </w:rPr>
            </w:pPr>
            <w:r w:rsidRPr="002A2BBC">
              <w:rPr>
                <w:color w:val="000000"/>
              </w:rPr>
              <w:t>9,5</w:t>
            </w:r>
          </w:p>
        </w:tc>
        <w:tc>
          <w:tcPr>
            <w:tcW w:w="422" w:type="pct"/>
            <w:shd w:val="clear" w:color="auto" w:fill="auto"/>
            <w:noWrap/>
            <w:tcMar>
              <w:top w:w="15" w:type="dxa"/>
              <w:left w:w="15" w:type="dxa"/>
              <w:bottom w:w="0" w:type="dxa"/>
              <w:right w:w="15" w:type="dxa"/>
            </w:tcMar>
            <w:vAlign w:val="center"/>
            <w:hideMark/>
          </w:tcPr>
          <w:p w14:paraId="5D5EDFF2" w14:textId="77777777" w:rsidR="005025D5" w:rsidRPr="002A2BBC" w:rsidRDefault="005025D5" w:rsidP="00B86A6C">
            <w:pPr>
              <w:jc w:val="center"/>
              <w:rPr>
                <w:color w:val="000000"/>
              </w:rPr>
            </w:pPr>
            <w:r w:rsidRPr="002A2BBC">
              <w:rPr>
                <w:color w:val="000000"/>
              </w:rPr>
              <w:t>21,4</w:t>
            </w:r>
          </w:p>
        </w:tc>
        <w:tc>
          <w:tcPr>
            <w:tcW w:w="431" w:type="pct"/>
            <w:shd w:val="clear" w:color="auto" w:fill="auto"/>
            <w:noWrap/>
            <w:tcMar>
              <w:top w:w="15" w:type="dxa"/>
              <w:left w:w="15" w:type="dxa"/>
              <w:bottom w:w="0" w:type="dxa"/>
              <w:right w:w="15" w:type="dxa"/>
            </w:tcMar>
            <w:vAlign w:val="center"/>
            <w:hideMark/>
          </w:tcPr>
          <w:p w14:paraId="1BC22C5F" w14:textId="77777777" w:rsidR="005025D5" w:rsidRPr="002A2BBC" w:rsidRDefault="005025D5" w:rsidP="00B86A6C">
            <w:pPr>
              <w:jc w:val="center"/>
              <w:rPr>
                <w:color w:val="000000"/>
              </w:rPr>
            </w:pPr>
            <w:r w:rsidRPr="002A2BBC">
              <w:rPr>
                <w:color w:val="000000"/>
              </w:rPr>
              <w:t>bdl</w:t>
            </w:r>
          </w:p>
        </w:tc>
        <w:tc>
          <w:tcPr>
            <w:tcW w:w="399" w:type="pct"/>
            <w:shd w:val="clear" w:color="auto" w:fill="auto"/>
            <w:noWrap/>
            <w:tcMar>
              <w:top w:w="15" w:type="dxa"/>
              <w:left w:w="15" w:type="dxa"/>
              <w:bottom w:w="0" w:type="dxa"/>
              <w:right w:w="15" w:type="dxa"/>
            </w:tcMar>
            <w:vAlign w:val="center"/>
            <w:hideMark/>
          </w:tcPr>
          <w:p w14:paraId="032CE9BE" w14:textId="77777777" w:rsidR="005025D5" w:rsidRPr="002A2BBC" w:rsidRDefault="005025D5" w:rsidP="00B86A6C">
            <w:pPr>
              <w:jc w:val="center"/>
              <w:rPr>
                <w:color w:val="000000"/>
              </w:rPr>
            </w:pPr>
            <w:r w:rsidRPr="002A2BBC">
              <w:rPr>
                <w:color w:val="000000"/>
              </w:rPr>
              <w:t>0,6</w:t>
            </w:r>
          </w:p>
        </w:tc>
        <w:tc>
          <w:tcPr>
            <w:tcW w:w="414" w:type="pct"/>
            <w:shd w:val="clear" w:color="auto" w:fill="auto"/>
            <w:noWrap/>
            <w:tcMar>
              <w:top w:w="15" w:type="dxa"/>
              <w:left w:w="15" w:type="dxa"/>
              <w:bottom w:w="0" w:type="dxa"/>
              <w:right w:w="15" w:type="dxa"/>
            </w:tcMar>
            <w:vAlign w:val="center"/>
            <w:hideMark/>
          </w:tcPr>
          <w:p w14:paraId="6D0FDE76" w14:textId="77777777" w:rsidR="005025D5" w:rsidRPr="002A2BBC" w:rsidRDefault="005025D5" w:rsidP="00B86A6C">
            <w:pPr>
              <w:jc w:val="center"/>
              <w:rPr>
                <w:color w:val="000000"/>
              </w:rPr>
            </w:pPr>
            <w:r w:rsidRPr="002A2BBC">
              <w:rPr>
                <w:color w:val="000000"/>
              </w:rPr>
              <w:t>bdl</w:t>
            </w:r>
          </w:p>
        </w:tc>
        <w:tc>
          <w:tcPr>
            <w:tcW w:w="434" w:type="pct"/>
            <w:shd w:val="clear" w:color="auto" w:fill="auto"/>
            <w:noWrap/>
            <w:tcMar>
              <w:top w:w="15" w:type="dxa"/>
              <w:left w:w="15" w:type="dxa"/>
              <w:bottom w:w="0" w:type="dxa"/>
              <w:right w:w="15" w:type="dxa"/>
            </w:tcMar>
            <w:vAlign w:val="center"/>
            <w:hideMark/>
          </w:tcPr>
          <w:p w14:paraId="14D636CE" w14:textId="77777777" w:rsidR="005025D5" w:rsidRPr="002A2BBC" w:rsidRDefault="005025D5" w:rsidP="00B86A6C">
            <w:pPr>
              <w:jc w:val="center"/>
              <w:rPr>
                <w:color w:val="000000"/>
              </w:rPr>
            </w:pPr>
            <w:r w:rsidRPr="002A2BBC">
              <w:rPr>
                <w:color w:val="000000"/>
              </w:rPr>
              <w:t>bdl</w:t>
            </w:r>
          </w:p>
        </w:tc>
        <w:tc>
          <w:tcPr>
            <w:tcW w:w="472" w:type="pct"/>
            <w:shd w:val="clear" w:color="auto" w:fill="auto"/>
            <w:noWrap/>
            <w:tcMar>
              <w:top w:w="15" w:type="dxa"/>
              <w:left w:w="15" w:type="dxa"/>
              <w:bottom w:w="0" w:type="dxa"/>
              <w:right w:w="15" w:type="dxa"/>
            </w:tcMar>
            <w:vAlign w:val="center"/>
            <w:hideMark/>
          </w:tcPr>
          <w:p w14:paraId="79013075" w14:textId="77777777" w:rsidR="005025D5" w:rsidRPr="002A2BBC" w:rsidRDefault="005025D5" w:rsidP="00B86A6C">
            <w:pPr>
              <w:jc w:val="center"/>
              <w:rPr>
                <w:color w:val="000000"/>
              </w:rPr>
            </w:pPr>
            <w:r w:rsidRPr="002A2BBC">
              <w:rPr>
                <w:color w:val="000000"/>
              </w:rPr>
              <w:t>bdl</w:t>
            </w:r>
          </w:p>
        </w:tc>
        <w:tc>
          <w:tcPr>
            <w:tcW w:w="524" w:type="pct"/>
            <w:shd w:val="clear" w:color="auto" w:fill="auto"/>
            <w:noWrap/>
            <w:tcMar>
              <w:top w:w="15" w:type="dxa"/>
              <w:left w:w="15" w:type="dxa"/>
              <w:bottom w:w="0" w:type="dxa"/>
              <w:right w:w="15" w:type="dxa"/>
            </w:tcMar>
            <w:vAlign w:val="center"/>
            <w:hideMark/>
          </w:tcPr>
          <w:p w14:paraId="3DACFE7A" w14:textId="77777777" w:rsidR="005025D5" w:rsidRPr="002A2BBC" w:rsidRDefault="005025D5" w:rsidP="00B86A6C">
            <w:pPr>
              <w:jc w:val="center"/>
              <w:rPr>
                <w:color w:val="000000"/>
              </w:rPr>
            </w:pPr>
            <w:r w:rsidRPr="002A2BBC">
              <w:rPr>
                <w:color w:val="000000"/>
              </w:rPr>
              <w:t>11,4</w:t>
            </w:r>
          </w:p>
        </w:tc>
      </w:tr>
    </w:tbl>
    <w:p w14:paraId="397A4D92" w14:textId="77777777" w:rsidR="005025D5" w:rsidRPr="007850D2" w:rsidRDefault="005025D5" w:rsidP="005025D5">
      <w:pPr>
        <w:spacing w:after="120" w:line="360" w:lineRule="auto"/>
        <w:jc w:val="both"/>
      </w:pPr>
    </w:p>
    <w:p w14:paraId="23FE9EC0" w14:textId="77777777" w:rsidR="005025D5" w:rsidRDefault="005025D5" w:rsidP="005025D5">
      <w:pPr>
        <w:rPr>
          <w:b/>
          <w:bCs/>
          <w:lang w:val="en-US"/>
        </w:rPr>
      </w:pPr>
      <w:r>
        <w:br w:type="page"/>
      </w:r>
    </w:p>
    <w:p w14:paraId="7A1CF4E0" w14:textId="11B8491C" w:rsidR="005025D5" w:rsidRPr="007D5BE6" w:rsidRDefault="005025D5" w:rsidP="005025D5">
      <w:pPr>
        <w:pStyle w:val="Caption"/>
        <w:keepNext/>
        <w:spacing w:before="240" w:after="240" w:line="276" w:lineRule="auto"/>
      </w:pPr>
      <w:r w:rsidRPr="007D5BE6">
        <w:rPr>
          <w:rFonts w:ascii="Times New Roman" w:hAnsi="Times New Roman" w:cs="Times New Roman"/>
          <w:sz w:val="22"/>
          <w:szCs w:val="22"/>
        </w:rPr>
        <w:lastRenderedPageBreak/>
        <w:t xml:space="preserve">Supplementary Information Fig. </w:t>
      </w:r>
      <w:r w:rsidR="00465491">
        <w:rPr>
          <w:rFonts w:ascii="Times New Roman" w:hAnsi="Times New Roman" w:cs="Times New Roman"/>
          <w:sz w:val="22"/>
          <w:szCs w:val="22"/>
        </w:rPr>
        <w:t>G</w:t>
      </w:r>
      <w:r w:rsidRPr="007D5BE6">
        <w:rPr>
          <w:rFonts w:ascii="Times New Roman" w:hAnsi="Times New Roman" w:cs="Times New Roman"/>
          <w:sz w:val="22"/>
          <w:szCs w:val="22"/>
        </w:rPr>
        <w:t>7</w:t>
      </w:r>
      <w:r>
        <w:rPr>
          <w:rFonts w:ascii="Times New Roman" w:hAnsi="Times New Roman" w:cs="Times New Roman"/>
          <w:sz w:val="22"/>
          <w:szCs w:val="22"/>
        </w:rPr>
        <w:t>.</w:t>
      </w:r>
      <w:r w:rsidRPr="007D5BE6">
        <w:rPr>
          <w:rFonts w:ascii="Times New Roman" w:hAnsi="Times New Roman" w:cs="Times New Roman"/>
          <w:sz w:val="22"/>
          <w:szCs w:val="22"/>
        </w:rPr>
        <w:t xml:space="preserve"> </w:t>
      </w:r>
      <w:r w:rsidRPr="007D5BE6">
        <w:rPr>
          <w:rFonts w:ascii="Times New Roman" w:hAnsi="Times New Roman" w:cs="Times New Roman"/>
          <w:b w:val="0"/>
          <w:sz w:val="22"/>
          <w:szCs w:val="22"/>
        </w:rPr>
        <w:t>SEM micrographs of micro-agglomerates. a) typical texture and large aluminium silicate grains; b) typical morphology of calcium carbonate crystals (1200x)</w:t>
      </w:r>
      <w:r w:rsidRPr="00B5604F">
        <w:rPr>
          <w:noProof/>
        </w:rPr>
        <w:t xml:space="preserve"> </w:t>
      </w:r>
      <w:r w:rsidRPr="007D5BE6">
        <w:rPr>
          <w:rFonts w:ascii="Times New Roman" w:hAnsi="Times New Roman" w:cs="Times New Roman"/>
          <w:b w:val="0"/>
          <w:sz w:val="22"/>
          <w:szCs w:val="22"/>
        </w:rPr>
        <w:t>; c) Zircon crystal; d) detail of a P-Ca-rich crystal; e) detail of Fe oxides (bright</w:t>
      </w:r>
      <w:r>
        <w:rPr>
          <w:rFonts w:ascii="Times New Roman" w:hAnsi="Times New Roman" w:cs="Times New Roman"/>
          <w:b w:val="0"/>
          <w:sz w:val="22"/>
          <w:szCs w:val="22"/>
        </w:rPr>
        <w:t xml:space="preserve"> </w:t>
      </w:r>
      <w:r w:rsidRPr="007D5BE6">
        <w:rPr>
          <w:rFonts w:ascii="Times New Roman" w:hAnsi="Times New Roman" w:cs="Times New Roman"/>
          <w:b w:val="0"/>
          <w:sz w:val="22"/>
          <w:szCs w:val="22"/>
        </w:rPr>
        <w:t>particles). Note the difference in size between these and other particles; f) detail of calcium carbonates and clay grains.</w:t>
      </w:r>
    </w:p>
    <w:p w14:paraId="43EB405E" w14:textId="77777777" w:rsidR="005025D5" w:rsidRDefault="005025D5" w:rsidP="005025D5">
      <w:pPr>
        <w:spacing w:line="360" w:lineRule="auto"/>
        <w:jc w:val="both"/>
      </w:pPr>
      <w:r w:rsidRPr="002A2BBC">
        <w:rPr>
          <w:noProof/>
        </w:rPr>
        <w:drawing>
          <wp:anchor distT="0" distB="0" distL="114300" distR="114300" simplePos="0" relativeHeight="251659264" behindDoc="1" locked="0" layoutInCell="1" allowOverlap="1" wp14:anchorId="42542573" wp14:editId="799A69D2">
            <wp:simplePos x="0" y="0"/>
            <wp:positionH relativeFrom="column">
              <wp:posOffset>207645</wp:posOffset>
            </wp:positionH>
            <wp:positionV relativeFrom="paragraph">
              <wp:posOffset>-3810</wp:posOffset>
            </wp:positionV>
            <wp:extent cx="4733290" cy="6520180"/>
            <wp:effectExtent l="0" t="0" r="0" b="0"/>
            <wp:wrapTopAndBottom/>
            <wp:docPr id="29" name="4 Imagen" descr="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733290" cy="6520180"/>
                    </a:xfrm>
                    <a:prstGeom prst="rect">
                      <a:avLst/>
                    </a:prstGeom>
                  </pic:spPr>
                </pic:pic>
              </a:graphicData>
            </a:graphic>
          </wp:anchor>
        </w:drawing>
      </w:r>
    </w:p>
    <w:p w14:paraId="33112DE4" w14:textId="77777777" w:rsidR="005025D5" w:rsidRDefault="005025D5" w:rsidP="005025D5">
      <w:pPr>
        <w:spacing w:line="360" w:lineRule="auto"/>
        <w:ind w:firstLine="708"/>
        <w:jc w:val="both"/>
      </w:pPr>
    </w:p>
    <w:p w14:paraId="351A5234" w14:textId="12F3A554" w:rsidR="005025D5" w:rsidRPr="0074764D" w:rsidRDefault="005025D5" w:rsidP="005025D5">
      <w:pPr>
        <w:spacing w:line="360" w:lineRule="auto"/>
        <w:ind w:firstLine="708"/>
        <w:jc w:val="both"/>
        <w:rPr>
          <w:lang w:val="en-US"/>
        </w:rPr>
      </w:pPr>
      <w:r w:rsidRPr="0074764D">
        <w:t xml:space="preserve">Phase analyses identify quartz, aluminium silicates, abundant iron oxides and calcium carbonates (Supplementary Information Fig. </w:t>
      </w:r>
      <w:r w:rsidR="00465491">
        <w:t>G</w:t>
      </w:r>
      <w:r w:rsidRPr="0074764D">
        <w:t xml:space="preserve">7 </w:t>
      </w:r>
      <w:proofErr w:type="gramStart"/>
      <w:r w:rsidRPr="0074764D">
        <w:t>a and</w:t>
      </w:r>
      <w:proofErr w:type="gramEnd"/>
      <w:r w:rsidRPr="0074764D">
        <w:t xml:space="preserve"> b). The silicates and carbonates often appear </w:t>
      </w:r>
      <w:r w:rsidRPr="0074764D">
        <w:lastRenderedPageBreak/>
        <w:t xml:space="preserve">in the form of large and well-formed crystals (10-50 µm or larger) (Supplementary Information Fig. </w:t>
      </w:r>
      <w:r w:rsidR="00465491">
        <w:t>G</w:t>
      </w:r>
      <w:r w:rsidRPr="0074764D">
        <w:t xml:space="preserve">7 </w:t>
      </w:r>
      <w:proofErr w:type="gramStart"/>
      <w:r w:rsidRPr="0074764D">
        <w:t>a and</w:t>
      </w:r>
      <w:proofErr w:type="gramEnd"/>
      <w:r w:rsidRPr="0074764D">
        <w:t xml:space="preserve"> b) frequently arranged in clusters. The iron oxides, comparatively small (&lt;10 µm), generally present sub-rounded shapes and are dispersed within the matrix (Supplementary Information</w:t>
      </w:r>
      <w:r w:rsidR="00465491">
        <w:t xml:space="preserve"> </w:t>
      </w:r>
      <w:r w:rsidRPr="0074764D">
        <w:t xml:space="preserve">Fig. </w:t>
      </w:r>
      <w:r w:rsidR="00465491">
        <w:t>G</w:t>
      </w:r>
      <w:r w:rsidRPr="0074764D">
        <w:t>7 c). Small amounts (~1-2%) of MgO, MnO and TiO</w:t>
      </w:r>
      <w:r w:rsidRPr="0074764D">
        <w:rPr>
          <w:vertAlign w:val="subscript"/>
        </w:rPr>
        <w:t>2</w:t>
      </w:r>
      <w:r w:rsidRPr="0074764D">
        <w:t xml:space="preserve"> are often associated with the iron oxides. Mineral </w:t>
      </w:r>
      <w:proofErr w:type="gramStart"/>
      <w:r w:rsidRPr="0074764D">
        <w:t>phases</w:t>
      </w:r>
      <w:proofErr w:type="gramEnd"/>
      <w:r w:rsidRPr="0074764D">
        <w:t xml:space="preserve"> rich in manganese and titanium oxides (~16% MnO and ~40% TiO</w:t>
      </w:r>
      <w:r w:rsidRPr="0074764D">
        <w:rPr>
          <w:vertAlign w:val="subscript"/>
        </w:rPr>
        <w:t>2</w:t>
      </w:r>
      <w:r w:rsidRPr="0074764D">
        <w:t xml:space="preserve">) are sporadically detected. Much less abundant minerals, but seen in almost all specimens, are zircon (Supplementary Information Fig. </w:t>
      </w:r>
      <w:r w:rsidR="00465491">
        <w:t>G</w:t>
      </w:r>
      <w:r w:rsidRPr="0074764D">
        <w:t>4 c). In addition to the overall description, scant Ca-rich crystals in specimens 18053-03-04 and 18053-04-03 contain some S, element which is absent in the Ca-rich crystals within the other specimens. Another exception is the presence of two rich metal micro-particles – one containing 75 wt</w:t>
      </w:r>
      <w:proofErr w:type="gramStart"/>
      <w:r w:rsidRPr="0074764D">
        <w:t>.%</w:t>
      </w:r>
      <w:proofErr w:type="gramEnd"/>
      <w:r w:rsidRPr="0074764D">
        <w:t xml:space="preserve"> Ni while the other is a copper zinc alloy (57 wt.% Cu, 27 wt.% Zn). In all probability, the latter is </w:t>
      </w:r>
      <w:r w:rsidRPr="0074764D">
        <w:rPr>
          <w:lang w:val="en-US"/>
        </w:rPr>
        <w:t xml:space="preserve">the result of modern contamination. </w:t>
      </w:r>
    </w:p>
    <w:p w14:paraId="4DD06E94" w14:textId="59D39264" w:rsidR="005025D5" w:rsidRPr="0074764D" w:rsidRDefault="005025D5" w:rsidP="005025D5">
      <w:pPr>
        <w:spacing w:before="240" w:after="120" w:line="360" w:lineRule="auto"/>
        <w:ind w:firstLine="708"/>
        <w:jc w:val="both"/>
        <w:rPr>
          <w:lang w:val="en-US"/>
        </w:rPr>
      </w:pPr>
      <w:r w:rsidRPr="0074764D">
        <w:rPr>
          <w:lang w:val="en-US"/>
        </w:rPr>
        <w:t xml:space="preserve">XRD measurements confirm the presence of quartz, calcite, phyllosilicates (muscovite and kaolinite), feldspars and hematite (Supplementary Information Table </w:t>
      </w:r>
      <w:r w:rsidR="00465491">
        <w:rPr>
          <w:lang w:val="en-US"/>
        </w:rPr>
        <w:t>G</w:t>
      </w:r>
      <w:r w:rsidRPr="0074764D">
        <w:rPr>
          <w:lang w:val="en-US"/>
        </w:rPr>
        <w:t>10). There are other less abundant minerals such as rutile, and hydroxylapatite, the last possibly due to the presence of bone micro-fragments.</w:t>
      </w:r>
    </w:p>
    <w:p w14:paraId="502F0DDD" w14:textId="77777777" w:rsidR="005025D5" w:rsidRPr="0074764D" w:rsidRDefault="005025D5" w:rsidP="005025D5">
      <w:pPr>
        <w:pStyle w:val="Caption"/>
        <w:keepNext/>
        <w:rPr>
          <w:rFonts w:ascii="Times New Roman" w:hAnsi="Times New Roman" w:cs="Times New Roman"/>
          <w:b w:val="0"/>
          <w:bCs w:val="0"/>
        </w:rPr>
      </w:pPr>
    </w:p>
    <w:p w14:paraId="3833B8EB" w14:textId="55FD05A7" w:rsidR="005025D5" w:rsidRPr="00884C32" w:rsidRDefault="005025D5" w:rsidP="005025D5">
      <w:pPr>
        <w:pStyle w:val="Caption"/>
        <w:keepNext/>
        <w:spacing w:before="240" w:after="240" w:line="276" w:lineRule="auto"/>
        <w:rPr>
          <w:sz w:val="22"/>
          <w:szCs w:val="22"/>
        </w:rPr>
      </w:pPr>
      <w:r w:rsidRPr="00884C32">
        <w:rPr>
          <w:rFonts w:ascii="Times New Roman" w:hAnsi="Times New Roman" w:cs="Times New Roman"/>
          <w:bCs w:val="0"/>
          <w:color w:val="000000"/>
          <w:sz w:val="22"/>
          <w:szCs w:val="22"/>
        </w:rPr>
        <w:t xml:space="preserve">Supplementary Information Table </w:t>
      </w:r>
      <w:r w:rsidR="00465491">
        <w:rPr>
          <w:rFonts w:ascii="Times New Roman" w:hAnsi="Times New Roman" w:cs="Times New Roman"/>
          <w:bCs w:val="0"/>
          <w:color w:val="000000"/>
          <w:sz w:val="22"/>
          <w:szCs w:val="22"/>
        </w:rPr>
        <w:t>G</w:t>
      </w:r>
      <w:r w:rsidRPr="00884C32">
        <w:rPr>
          <w:rFonts w:ascii="Times New Roman" w:hAnsi="Times New Roman" w:cs="Times New Roman"/>
          <w:bCs w:val="0"/>
          <w:color w:val="000000"/>
          <w:sz w:val="22"/>
          <w:szCs w:val="22"/>
        </w:rPr>
        <w:t>10.</w:t>
      </w:r>
      <w:r w:rsidRPr="00884C32">
        <w:rPr>
          <w:rFonts w:ascii="Times New Roman" w:hAnsi="Times New Roman" w:cs="Times New Roman"/>
          <w:b w:val="0"/>
          <w:bCs w:val="0"/>
          <w:color w:val="000000"/>
          <w:sz w:val="22"/>
          <w:szCs w:val="22"/>
        </w:rPr>
        <w:t xml:space="preserve"> Results of XRD analyses performed on reddish agglomerates from the burial pit*.</w:t>
      </w:r>
    </w:p>
    <w:tbl>
      <w:tblPr>
        <w:tblW w:w="5000" w:type="pct"/>
        <w:tblCellMar>
          <w:left w:w="0" w:type="dxa"/>
          <w:right w:w="0" w:type="dxa"/>
        </w:tblCellMar>
        <w:tblLook w:val="04A0" w:firstRow="1" w:lastRow="0" w:firstColumn="1" w:lastColumn="0" w:noHBand="0" w:noVBand="1"/>
      </w:tblPr>
      <w:tblGrid>
        <w:gridCol w:w="1333"/>
        <w:gridCol w:w="775"/>
        <w:gridCol w:w="761"/>
        <w:gridCol w:w="988"/>
        <w:gridCol w:w="1097"/>
        <w:gridCol w:w="988"/>
        <w:gridCol w:w="1056"/>
        <w:gridCol w:w="667"/>
        <w:gridCol w:w="1731"/>
      </w:tblGrid>
      <w:tr w:rsidR="005025D5" w:rsidRPr="007D5BE6" w14:paraId="72D47999" w14:textId="77777777" w:rsidTr="00B86A6C">
        <w:trPr>
          <w:trHeight w:val="510"/>
        </w:trPr>
        <w:tc>
          <w:tcPr>
            <w:tcW w:w="70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49DCD9" w14:textId="77777777" w:rsidR="005025D5" w:rsidRPr="00446F7C" w:rsidRDefault="005025D5" w:rsidP="00B86A6C">
            <w:pPr>
              <w:rPr>
                <w:b/>
                <w:color w:val="000000"/>
                <w:sz w:val="22"/>
                <w:szCs w:val="20"/>
              </w:rPr>
            </w:pPr>
            <w:r w:rsidRPr="00446F7C">
              <w:rPr>
                <w:b/>
                <w:color w:val="000000"/>
                <w:sz w:val="22"/>
                <w:szCs w:val="20"/>
              </w:rPr>
              <w:t>Sample code</w:t>
            </w:r>
          </w:p>
        </w:tc>
        <w:tc>
          <w:tcPr>
            <w:tcW w:w="4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AA43A1" w14:textId="77777777" w:rsidR="005025D5" w:rsidRPr="00446F7C" w:rsidRDefault="005025D5" w:rsidP="00B86A6C">
            <w:pPr>
              <w:jc w:val="center"/>
              <w:rPr>
                <w:b/>
                <w:color w:val="000000"/>
                <w:sz w:val="22"/>
                <w:szCs w:val="20"/>
              </w:rPr>
            </w:pPr>
            <w:r w:rsidRPr="00446F7C">
              <w:rPr>
                <w:b/>
                <w:color w:val="000000"/>
                <w:sz w:val="22"/>
                <w:szCs w:val="20"/>
              </w:rPr>
              <w:t>Quartz</w:t>
            </w:r>
          </w:p>
        </w:tc>
        <w:tc>
          <w:tcPr>
            <w:tcW w:w="4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F14651" w14:textId="77777777" w:rsidR="005025D5" w:rsidRPr="00446F7C" w:rsidRDefault="005025D5" w:rsidP="00B86A6C">
            <w:pPr>
              <w:jc w:val="center"/>
              <w:rPr>
                <w:b/>
                <w:color w:val="000000"/>
                <w:sz w:val="22"/>
                <w:szCs w:val="20"/>
              </w:rPr>
            </w:pPr>
            <w:r w:rsidRPr="00446F7C">
              <w:rPr>
                <w:b/>
                <w:color w:val="000000"/>
                <w:sz w:val="22"/>
                <w:szCs w:val="20"/>
              </w:rPr>
              <w:t>Calcite</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34833" w14:textId="77777777" w:rsidR="005025D5" w:rsidRPr="00446F7C" w:rsidRDefault="005025D5" w:rsidP="00B86A6C">
            <w:pPr>
              <w:jc w:val="center"/>
              <w:rPr>
                <w:b/>
                <w:color w:val="000000"/>
                <w:sz w:val="22"/>
                <w:szCs w:val="20"/>
              </w:rPr>
            </w:pPr>
            <w:r w:rsidRPr="00446F7C">
              <w:rPr>
                <w:b/>
                <w:color w:val="000000"/>
                <w:sz w:val="22"/>
                <w:szCs w:val="20"/>
              </w:rPr>
              <w:t>Hematite</w:t>
            </w:r>
          </w:p>
        </w:tc>
        <w:tc>
          <w:tcPr>
            <w:tcW w:w="5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959DE6" w14:textId="77777777" w:rsidR="005025D5" w:rsidRPr="00446F7C" w:rsidRDefault="005025D5" w:rsidP="00B86A6C">
            <w:pPr>
              <w:jc w:val="center"/>
              <w:rPr>
                <w:b/>
                <w:color w:val="000000"/>
                <w:sz w:val="22"/>
                <w:szCs w:val="20"/>
              </w:rPr>
            </w:pPr>
            <w:r w:rsidRPr="00446F7C">
              <w:rPr>
                <w:b/>
                <w:color w:val="000000"/>
                <w:sz w:val="22"/>
                <w:szCs w:val="20"/>
              </w:rPr>
              <w:t>Muscovite</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D7646F" w14:textId="77777777" w:rsidR="005025D5" w:rsidRPr="00446F7C" w:rsidRDefault="005025D5" w:rsidP="00B86A6C">
            <w:pPr>
              <w:jc w:val="center"/>
              <w:rPr>
                <w:b/>
                <w:color w:val="000000"/>
                <w:sz w:val="22"/>
                <w:szCs w:val="20"/>
              </w:rPr>
            </w:pPr>
            <w:r w:rsidRPr="00446F7C">
              <w:rPr>
                <w:b/>
                <w:color w:val="000000"/>
                <w:sz w:val="22"/>
                <w:szCs w:val="20"/>
              </w:rPr>
              <w:t>Kaolinite</w:t>
            </w:r>
          </w:p>
        </w:tc>
        <w:tc>
          <w:tcPr>
            <w:tcW w:w="5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34D509" w14:textId="77777777" w:rsidR="005025D5" w:rsidRPr="00446F7C" w:rsidRDefault="005025D5" w:rsidP="00B86A6C">
            <w:pPr>
              <w:jc w:val="center"/>
              <w:rPr>
                <w:b/>
                <w:color w:val="000000"/>
                <w:sz w:val="22"/>
                <w:szCs w:val="20"/>
              </w:rPr>
            </w:pPr>
            <w:r w:rsidRPr="00446F7C">
              <w:rPr>
                <w:b/>
                <w:color w:val="000000"/>
                <w:sz w:val="22"/>
                <w:szCs w:val="20"/>
              </w:rPr>
              <w:t>Feldespar</w:t>
            </w:r>
          </w:p>
        </w:tc>
        <w:tc>
          <w:tcPr>
            <w:tcW w:w="35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DD8486" w14:textId="77777777" w:rsidR="005025D5" w:rsidRPr="00446F7C" w:rsidRDefault="005025D5" w:rsidP="00B86A6C">
            <w:pPr>
              <w:jc w:val="center"/>
              <w:rPr>
                <w:b/>
                <w:color w:val="000000"/>
                <w:sz w:val="22"/>
                <w:szCs w:val="20"/>
              </w:rPr>
            </w:pPr>
            <w:r w:rsidRPr="00446F7C">
              <w:rPr>
                <w:b/>
                <w:color w:val="000000"/>
                <w:sz w:val="22"/>
                <w:szCs w:val="20"/>
              </w:rPr>
              <w:t>Rutile</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31E2BE" w14:textId="77777777" w:rsidR="005025D5" w:rsidRPr="00446F7C" w:rsidRDefault="005025D5" w:rsidP="00B86A6C">
            <w:pPr>
              <w:jc w:val="center"/>
              <w:rPr>
                <w:b/>
                <w:color w:val="000000"/>
                <w:sz w:val="22"/>
                <w:szCs w:val="20"/>
              </w:rPr>
            </w:pPr>
            <w:r w:rsidRPr="00446F7C">
              <w:rPr>
                <w:b/>
                <w:color w:val="000000"/>
                <w:sz w:val="22"/>
                <w:szCs w:val="20"/>
              </w:rPr>
              <w:t>Hydroxylapatite</w:t>
            </w:r>
          </w:p>
        </w:tc>
      </w:tr>
      <w:tr w:rsidR="005025D5" w:rsidRPr="007D5BE6" w14:paraId="08E5348A" w14:textId="77777777" w:rsidTr="00B86A6C">
        <w:trPr>
          <w:trHeight w:val="300"/>
        </w:trPr>
        <w:tc>
          <w:tcPr>
            <w:tcW w:w="70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49D60C" w14:textId="77777777" w:rsidR="005025D5" w:rsidRPr="007D5BE6" w:rsidRDefault="005025D5" w:rsidP="00B86A6C">
            <w:pPr>
              <w:rPr>
                <w:color w:val="000000"/>
                <w:szCs w:val="20"/>
              </w:rPr>
            </w:pPr>
            <w:r w:rsidRPr="007D5BE6">
              <w:rPr>
                <w:color w:val="000000"/>
                <w:szCs w:val="20"/>
              </w:rPr>
              <w:t>18053-01</w:t>
            </w:r>
          </w:p>
        </w:tc>
        <w:tc>
          <w:tcPr>
            <w:tcW w:w="4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A560C1" w14:textId="77777777" w:rsidR="005025D5" w:rsidRPr="007D5BE6" w:rsidRDefault="005025D5" w:rsidP="00B86A6C">
            <w:pPr>
              <w:jc w:val="center"/>
              <w:rPr>
                <w:color w:val="000000"/>
                <w:szCs w:val="20"/>
              </w:rPr>
            </w:pPr>
            <w:r w:rsidRPr="007D5BE6">
              <w:rPr>
                <w:color w:val="000000"/>
                <w:szCs w:val="20"/>
              </w:rPr>
              <w:t>xx</w:t>
            </w:r>
          </w:p>
        </w:tc>
        <w:tc>
          <w:tcPr>
            <w:tcW w:w="4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7D9026" w14:textId="77777777" w:rsidR="005025D5" w:rsidRPr="007D5BE6" w:rsidRDefault="005025D5" w:rsidP="00B86A6C">
            <w:pPr>
              <w:jc w:val="center"/>
              <w:rPr>
                <w:color w:val="000000"/>
                <w:szCs w:val="20"/>
              </w:rPr>
            </w:pPr>
            <w:r w:rsidRPr="007D5BE6">
              <w:rPr>
                <w:color w:val="000000"/>
                <w:szCs w:val="20"/>
              </w:rPr>
              <w:t>(x)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0FD8F2" w14:textId="0F419B91" w:rsidR="005025D5" w:rsidRPr="007D5BE6" w:rsidRDefault="00446F7C" w:rsidP="00B86A6C">
            <w:pPr>
              <w:jc w:val="center"/>
              <w:rPr>
                <w:color w:val="000000"/>
                <w:szCs w:val="20"/>
              </w:rPr>
            </w:pPr>
            <w:r>
              <w:rPr>
                <w:color w:val="000000"/>
                <w:szCs w:val="20"/>
              </w:rPr>
              <w:t>x</w:t>
            </w:r>
          </w:p>
        </w:tc>
        <w:tc>
          <w:tcPr>
            <w:tcW w:w="5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029F44" w14:textId="77777777" w:rsidR="005025D5" w:rsidRPr="007D5BE6" w:rsidRDefault="005025D5" w:rsidP="00B86A6C">
            <w:pPr>
              <w:jc w:val="center"/>
              <w:rPr>
                <w:color w:val="000000"/>
                <w:szCs w:val="20"/>
              </w:rPr>
            </w:pPr>
            <w:r w:rsidRPr="007D5BE6">
              <w:rPr>
                <w:color w:val="000000"/>
                <w:szCs w:val="20"/>
              </w:rPr>
              <w:t>xx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A4EE83" w14:textId="77777777" w:rsidR="005025D5" w:rsidRPr="007D5BE6" w:rsidRDefault="005025D5" w:rsidP="00B86A6C">
            <w:pPr>
              <w:jc w:val="center"/>
              <w:rPr>
                <w:color w:val="000000"/>
                <w:szCs w:val="20"/>
              </w:rPr>
            </w:pPr>
            <w:r w:rsidRPr="007D5BE6">
              <w:rPr>
                <w:color w:val="000000"/>
                <w:szCs w:val="20"/>
              </w:rPr>
              <w:t>x</w:t>
            </w:r>
          </w:p>
        </w:tc>
        <w:tc>
          <w:tcPr>
            <w:tcW w:w="5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5EE644" w14:textId="77777777" w:rsidR="005025D5" w:rsidRPr="007D5BE6" w:rsidRDefault="005025D5" w:rsidP="00B86A6C">
            <w:pPr>
              <w:jc w:val="center"/>
              <w:rPr>
                <w:color w:val="000000"/>
                <w:szCs w:val="20"/>
              </w:rPr>
            </w:pPr>
            <w:r w:rsidRPr="007D5BE6">
              <w:rPr>
                <w:color w:val="000000"/>
                <w:szCs w:val="20"/>
              </w:rPr>
              <w:t>_</w:t>
            </w:r>
          </w:p>
        </w:tc>
        <w:tc>
          <w:tcPr>
            <w:tcW w:w="35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B48DE7" w14:textId="77777777" w:rsidR="005025D5" w:rsidRPr="007D5BE6" w:rsidRDefault="005025D5" w:rsidP="00B86A6C">
            <w:pPr>
              <w:jc w:val="center"/>
              <w:rPr>
                <w:color w:val="000000"/>
                <w:szCs w:val="20"/>
              </w:rPr>
            </w:pPr>
            <w:r w:rsidRPr="007D5BE6">
              <w:rPr>
                <w:color w:val="000000"/>
                <w:szCs w:val="20"/>
              </w:rPr>
              <w:t>_</w:t>
            </w:r>
          </w:p>
        </w:tc>
        <w:tc>
          <w:tcPr>
            <w:tcW w:w="92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4B089" w14:textId="77777777" w:rsidR="005025D5" w:rsidRPr="007D5BE6" w:rsidRDefault="005025D5" w:rsidP="00B86A6C">
            <w:pPr>
              <w:jc w:val="center"/>
              <w:rPr>
                <w:color w:val="000000"/>
                <w:szCs w:val="20"/>
              </w:rPr>
            </w:pPr>
            <w:r w:rsidRPr="007D5BE6">
              <w:rPr>
                <w:color w:val="000000"/>
                <w:szCs w:val="20"/>
              </w:rPr>
              <w:t>(x)</w:t>
            </w:r>
          </w:p>
        </w:tc>
      </w:tr>
      <w:tr w:rsidR="005025D5" w:rsidRPr="007D5BE6" w14:paraId="3DF5F170" w14:textId="77777777" w:rsidTr="00B86A6C">
        <w:trPr>
          <w:trHeight w:val="300"/>
        </w:trPr>
        <w:tc>
          <w:tcPr>
            <w:tcW w:w="70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1D5185" w14:textId="77777777" w:rsidR="005025D5" w:rsidRPr="007D5BE6" w:rsidRDefault="005025D5" w:rsidP="00B86A6C">
            <w:pPr>
              <w:rPr>
                <w:color w:val="000000"/>
                <w:szCs w:val="20"/>
              </w:rPr>
            </w:pPr>
            <w:r w:rsidRPr="007D5BE6">
              <w:rPr>
                <w:color w:val="000000"/>
                <w:szCs w:val="20"/>
              </w:rPr>
              <w:t>18053-02</w:t>
            </w:r>
          </w:p>
        </w:tc>
        <w:tc>
          <w:tcPr>
            <w:tcW w:w="4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CD4EC7" w14:textId="77777777" w:rsidR="005025D5" w:rsidRPr="007D5BE6" w:rsidRDefault="005025D5" w:rsidP="00B86A6C">
            <w:pPr>
              <w:jc w:val="center"/>
              <w:rPr>
                <w:color w:val="000000"/>
                <w:szCs w:val="20"/>
              </w:rPr>
            </w:pPr>
            <w:r w:rsidRPr="007D5BE6">
              <w:rPr>
                <w:color w:val="000000"/>
                <w:szCs w:val="20"/>
              </w:rPr>
              <w:t>xx</w:t>
            </w:r>
          </w:p>
        </w:tc>
        <w:tc>
          <w:tcPr>
            <w:tcW w:w="4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5424F9" w14:textId="77777777" w:rsidR="005025D5" w:rsidRPr="007D5BE6" w:rsidRDefault="005025D5" w:rsidP="00B86A6C">
            <w:pPr>
              <w:jc w:val="center"/>
              <w:rPr>
                <w:color w:val="000000"/>
                <w:szCs w:val="20"/>
              </w:rPr>
            </w:pPr>
            <w:r w:rsidRPr="007D5BE6">
              <w:rPr>
                <w:color w:val="000000"/>
                <w:szCs w:val="20"/>
              </w:rPr>
              <w:t>(x)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1B47E3" w14:textId="62F9B91B" w:rsidR="005025D5" w:rsidRPr="007D5BE6" w:rsidRDefault="00446F7C" w:rsidP="00446F7C">
            <w:pPr>
              <w:jc w:val="center"/>
              <w:rPr>
                <w:color w:val="000000"/>
                <w:szCs w:val="20"/>
              </w:rPr>
            </w:pPr>
            <w:r>
              <w:rPr>
                <w:color w:val="000000"/>
                <w:szCs w:val="20"/>
              </w:rPr>
              <w:t>x</w:t>
            </w:r>
          </w:p>
        </w:tc>
        <w:tc>
          <w:tcPr>
            <w:tcW w:w="5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A1AABA" w14:textId="77777777" w:rsidR="005025D5" w:rsidRPr="007D5BE6" w:rsidRDefault="005025D5" w:rsidP="00B86A6C">
            <w:pPr>
              <w:jc w:val="center"/>
              <w:rPr>
                <w:color w:val="000000"/>
                <w:szCs w:val="20"/>
              </w:rPr>
            </w:pPr>
            <w:r w:rsidRPr="007D5BE6">
              <w:rPr>
                <w:color w:val="000000"/>
                <w:szCs w:val="20"/>
              </w:rPr>
              <w:t>xx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1F848E" w14:textId="77777777" w:rsidR="005025D5" w:rsidRPr="007D5BE6" w:rsidRDefault="005025D5" w:rsidP="00B86A6C">
            <w:pPr>
              <w:jc w:val="center"/>
              <w:rPr>
                <w:color w:val="000000"/>
                <w:szCs w:val="20"/>
              </w:rPr>
            </w:pPr>
            <w:r w:rsidRPr="007D5BE6">
              <w:rPr>
                <w:color w:val="000000"/>
                <w:szCs w:val="20"/>
              </w:rPr>
              <w:t>x</w:t>
            </w:r>
          </w:p>
        </w:tc>
        <w:tc>
          <w:tcPr>
            <w:tcW w:w="5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2CED09" w14:textId="77777777" w:rsidR="005025D5" w:rsidRPr="007D5BE6" w:rsidRDefault="005025D5" w:rsidP="00B86A6C">
            <w:pPr>
              <w:jc w:val="center"/>
              <w:rPr>
                <w:color w:val="000000"/>
                <w:szCs w:val="20"/>
              </w:rPr>
            </w:pPr>
            <w:r w:rsidRPr="007D5BE6">
              <w:rPr>
                <w:color w:val="000000"/>
                <w:szCs w:val="20"/>
              </w:rPr>
              <w:t>_</w:t>
            </w:r>
          </w:p>
        </w:tc>
        <w:tc>
          <w:tcPr>
            <w:tcW w:w="35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8E6DFA" w14:textId="77777777" w:rsidR="005025D5" w:rsidRPr="007D5BE6" w:rsidRDefault="005025D5" w:rsidP="00B86A6C">
            <w:pPr>
              <w:jc w:val="center"/>
              <w:rPr>
                <w:color w:val="000000"/>
                <w:szCs w:val="20"/>
              </w:rPr>
            </w:pPr>
            <w:r w:rsidRPr="007D5BE6">
              <w:rPr>
                <w:color w:val="000000"/>
                <w:szCs w:val="20"/>
              </w:rPr>
              <w:t>_</w:t>
            </w:r>
          </w:p>
        </w:tc>
        <w:tc>
          <w:tcPr>
            <w:tcW w:w="92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1DE563" w14:textId="77777777" w:rsidR="005025D5" w:rsidRPr="007D5BE6" w:rsidRDefault="005025D5" w:rsidP="00B86A6C">
            <w:pPr>
              <w:jc w:val="center"/>
              <w:rPr>
                <w:color w:val="000000"/>
                <w:szCs w:val="20"/>
              </w:rPr>
            </w:pPr>
            <w:r w:rsidRPr="007D5BE6">
              <w:rPr>
                <w:color w:val="000000"/>
                <w:szCs w:val="20"/>
              </w:rPr>
              <w:t>_</w:t>
            </w:r>
          </w:p>
        </w:tc>
      </w:tr>
      <w:tr w:rsidR="005025D5" w:rsidRPr="007D5BE6" w14:paraId="2E1D7B9A" w14:textId="77777777" w:rsidTr="00B86A6C">
        <w:trPr>
          <w:trHeight w:val="300"/>
        </w:trPr>
        <w:tc>
          <w:tcPr>
            <w:tcW w:w="70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3C33CD" w14:textId="77777777" w:rsidR="005025D5" w:rsidRPr="007D5BE6" w:rsidRDefault="005025D5" w:rsidP="00B86A6C">
            <w:pPr>
              <w:rPr>
                <w:color w:val="000000"/>
                <w:szCs w:val="20"/>
              </w:rPr>
            </w:pPr>
            <w:r w:rsidRPr="007D5BE6">
              <w:rPr>
                <w:color w:val="000000"/>
                <w:szCs w:val="20"/>
              </w:rPr>
              <w:t>18053-03</w:t>
            </w:r>
          </w:p>
        </w:tc>
        <w:tc>
          <w:tcPr>
            <w:tcW w:w="4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9BF857" w14:textId="77777777" w:rsidR="005025D5" w:rsidRPr="007D5BE6" w:rsidRDefault="005025D5" w:rsidP="00B86A6C">
            <w:pPr>
              <w:jc w:val="center"/>
              <w:rPr>
                <w:color w:val="000000"/>
                <w:szCs w:val="20"/>
              </w:rPr>
            </w:pPr>
            <w:r w:rsidRPr="007D5BE6">
              <w:rPr>
                <w:color w:val="000000"/>
                <w:szCs w:val="20"/>
              </w:rPr>
              <w:t>xx</w:t>
            </w:r>
          </w:p>
        </w:tc>
        <w:tc>
          <w:tcPr>
            <w:tcW w:w="4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931CA3" w14:textId="213F19D3" w:rsidR="005025D5" w:rsidRPr="007D5BE6" w:rsidRDefault="00446F7C" w:rsidP="00B86A6C">
            <w:pPr>
              <w:jc w:val="center"/>
              <w:rPr>
                <w:color w:val="000000"/>
                <w:szCs w:val="20"/>
              </w:rPr>
            </w:pPr>
            <w:r>
              <w:rPr>
                <w:color w:val="000000"/>
                <w:szCs w:val="20"/>
              </w:rPr>
              <w:t>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BE7CCC" w14:textId="0CCE8567" w:rsidR="005025D5" w:rsidRPr="007D5BE6" w:rsidRDefault="00446F7C" w:rsidP="00B86A6C">
            <w:pPr>
              <w:jc w:val="center"/>
              <w:rPr>
                <w:color w:val="000000"/>
                <w:szCs w:val="20"/>
              </w:rPr>
            </w:pPr>
            <w:r>
              <w:rPr>
                <w:color w:val="000000"/>
                <w:szCs w:val="20"/>
              </w:rPr>
              <w:t>x</w:t>
            </w:r>
          </w:p>
        </w:tc>
        <w:tc>
          <w:tcPr>
            <w:tcW w:w="5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C66106" w14:textId="77777777" w:rsidR="005025D5" w:rsidRPr="007D5BE6" w:rsidRDefault="005025D5" w:rsidP="00B86A6C">
            <w:pPr>
              <w:jc w:val="center"/>
              <w:rPr>
                <w:color w:val="000000"/>
                <w:szCs w:val="20"/>
              </w:rPr>
            </w:pPr>
            <w:r w:rsidRPr="007D5BE6">
              <w:rPr>
                <w:color w:val="000000"/>
                <w:szCs w:val="20"/>
              </w:rPr>
              <w:t>xxx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84DE86" w14:textId="77777777" w:rsidR="005025D5" w:rsidRPr="007D5BE6" w:rsidRDefault="005025D5" w:rsidP="00B86A6C">
            <w:pPr>
              <w:jc w:val="center"/>
              <w:rPr>
                <w:color w:val="000000"/>
                <w:szCs w:val="20"/>
              </w:rPr>
            </w:pPr>
            <w:r w:rsidRPr="007D5BE6">
              <w:rPr>
                <w:color w:val="000000"/>
                <w:szCs w:val="20"/>
              </w:rPr>
              <w:t>_</w:t>
            </w:r>
          </w:p>
        </w:tc>
        <w:tc>
          <w:tcPr>
            <w:tcW w:w="5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598F20" w14:textId="77777777" w:rsidR="005025D5" w:rsidRPr="007D5BE6" w:rsidRDefault="005025D5" w:rsidP="00B86A6C">
            <w:pPr>
              <w:jc w:val="center"/>
              <w:rPr>
                <w:color w:val="000000"/>
                <w:szCs w:val="20"/>
              </w:rPr>
            </w:pPr>
            <w:r w:rsidRPr="007D5BE6">
              <w:rPr>
                <w:color w:val="000000"/>
                <w:szCs w:val="20"/>
              </w:rPr>
              <w:t>(x)</w:t>
            </w:r>
          </w:p>
        </w:tc>
        <w:tc>
          <w:tcPr>
            <w:tcW w:w="35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D48D4D" w14:textId="77777777" w:rsidR="005025D5" w:rsidRPr="007D5BE6" w:rsidRDefault="005025D5" w:rsidP="00B86A6C">
            <w:pPr>
              <w:jc w:val="center"/>
              <w:rPr>
                <w:color w:val="000000"/>
                <w:szCs w:val="20"/>
              </w:rPr>
            </w:pPr>
            <w:r w:rsidRPr="007D5BE6">
              <w:rPr>
                <w:color w:val="000000"/>
                <w:szCs w:val="20"/>
              </w:rPr>
              <w:t>_</w:t>
            </w:r>
          </w:p>
        </w:tc>
        <w:tc>
          <w:tcPr>
            <w:tcW w:w="92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3D922C" w14:textId="77777777" w:rsidR="005025D5" w:rsidRPr="007D5BE6" w:rsidRDefault="005025D5" w:rsidP="00B86A6C">
            <w:pPr>
              <w:jc w:val="center"/>
              <w:rPr>
                <w:color w:val="000000"/>
                <w:szCs w:val="20"/>
              </w:rPr>
            </w:pPr>
            <w:r w:rsidRPr="007D5BE6">
              <w:rPr>
                <w:color w:val="000000"/>
                <w:szCs w:val="20"/>
              </w:rPr>
              <w:t>_</w:t>
            </w:r>
          </w:p>
        </w:tc>
      </w:tr>
      <w:tr w:rsidR="005025D5" w:rsidRPr="007D5BE6" w14:paraId="27F2525D" w14:textId="77777777" w:rsidTr="00B86A6C">
        <w:trPr>
          <w:trHeight w:val="300"/>
        </w:trPr>
        <w:tc>
          <w:tcPr>
            <w:tcW w:w="70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1B7FB6" w14:textId="77777777" w:rsidR="005025D5" w:rsidRPr="007D5BE6" w:rsidRDefault="005025D5" w:rsidP="00B86A6C">
            <w:pPr>
              <w:rPr>
                <w:color w:val="000000"/>
                <w:szCs w:val="20"/>
              </w:rPr>
            </w:pPr>
            <w:r w:rsidRPr="007D5BE6">
              <w:rPr>
                <w:color w:val="000000"/>
                <w:szCs w:val="20"/>
              </w:rPr>
              <w:t>18053-06</w:t>
            </w:r>
          </w:p>
        </w:tc>
        <w:tc>
          <w:tcPr>
            <w:tcW w:w="4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FF4EE0" w14:textId="77777777" w:rsidR="005025D5" w:rsidRPr="007D5BE6" w:rsidRDefault="005025D5" w:rsidP="00B86A6C">
            <w:pPr>
              <w:jc w:val="center"/>
              <w:rPr>
                <w:color w:val="000000"/>
                <w:szCs w:val="20"/>
              </w:rPr>
            </w:pPr>
            <w:r w:rsidRPr="007D5BE6">
              <w:rPr>
                <w:color w:val="000000"/>
                <w:szCs w:val="20"/>
              </w:rPr>
              <w:t>xx</w:t>
            </w:r>
          </w:p>
        </w:tc>
        <w:tc>
          <w:tcPr>
            <w:tcW w:w="4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818E1D" w14:textId="69E07A69" w:rsidR="005025D5" w:rsidRPr="007D5BE6" w:rsidRDefault="00446F7C" w:rsidP="00B86A6C">
            <w:pPr>
              <w:jc w:val="center"/>
              <w:rPr>
                <w:color w:val="000000"/>
                <w:szCs w:val="20"/>
              </w:rPr>
            </w:pPr>
            <w:r>
              <w:rPr>
                <w:color w:val="000000"/>
                <w:szCs w:val="20"/>
              </w:rPr>
              <w:t>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35C4DA" w14:textId="63C4FE9C" w:rsidR="005025D5" w:rsidRPr="007D5BE6" w:rsidRDefault="00446F7C" w:rsidP="00B86A6C">
            <w:pPr>
              <w:jc w:val="center"/>
              <w:rPr>
                <w:color w:val="000000"/>
                <w:szCs w:val="20"/>
              </w:rPr>
            </w:pPr>
            <w:r>
              <w:rPr>
                <w:color w:val="000000"/>
                <w:szCs w:val="20"/>
              </w:rPr>
              <w:t>x</w:t>
            </w:r>
          </w:p>
        </w:tc>
        <w:tc>
          <w:tcPr>
            <w:tcW w:w="5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CDC2A1" w14:textId="77777777" w:rsidR="005025D5" w:rsidRPr="007D5BE6" w:rsidRDefault="005025D5" w:rsidP="00B86A6C">
            <w:pPr>
              <w:jc w:val="center"/>
              <w:rPr>
                <w:color w:val="000000"/>
                <w:szCs w:val="20"/>
              </w:rPr>
            </w:pPr>
            <w:r w:rsidRPr="007D5BE6">
              <w:rPr>
                <w:color w:val="000000"/>
                <w:szCs w:val="20"/>
              </w:rPr>
              <w:t>xxx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B04F64" w14:textId="77777777" w:rsidR="005025D5" w:rsidRPr="007D5BE6" w:rsidRDefault="005025D5" w:rsidP="00B86A6C">
            <w:pPr>
              <w:jc w:val="center"/>
              <w:rPr>
                <w:color w:val="000000"/>
                <w:szCs w:val="20"/>
              </w:rPr>
            </w:pPr>
            <w:r w:rsidRPr="007D5BE6">
              <w:rPr>
                <w:color w:val="000000"/>
                <w:szCs w:val="20"/>
              </w:rPr>
              <w:t>_</w:t>
            </w:r>
          </w:p>
        </w:tc>
        <w:tc>
          <w:tcPr>
            <w:tcW w:w="5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E26BF3" w14:textId="77777777" w:rsidR="005025D5" w:rsidRPr="007D5BE6" w:rsidRDefault="005025D5" w:rsidP="00B86A6C">
            <w:pPr>
              <w:jc w:val="center"/>
              <w:rPr>
                <w:color w:val="000000"/>
                <w:szCs w:val="20"/>
              </w:rPr>
            </w:pPr>
            <w:r w:rsidRPr="007D5BE6">
              <w:rPr>
                <w:color w:val="000000"/>
                <w:szCs w:val="20"/>
              </w:rPr>
              <w:t>_</w:t>
            </w:r>
          </w:p>
        </w:tc>
        <w:tc>
          <w:tcPr>
            <w:tcW w:w="35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53FABB" w14:textId="77777777" w:rsidR="005025D5" w:rsidRPr="007D5BE6" w:rsidRDefault="005025D5" w:rsidP="00B86A6C">
            <w:pPr>
              <w:jc w:val="center"/>
              <w:rPr>
                <w:color w:val="000000"/>
                <w:szCs w:val="20"/>
              </w:rPr>
            </w:pPr>
            <w:r w:rsidRPr="007D5BE6">
              <w:rPr>
                <w:color w:val="000000"/>
                <w:szCs w:val="20"/>
              </w:rPr>
              <w:t>(x)</w:t>
            </w:r>
          </w:p>
        </w:tc>
        <w:tc>
          <w:tcPr>
            <w:tcW w:w="92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C6AD46" w14:textId="77777777" w:rsidR="005025D5" w:rsidRPr="007D5BE6" w:rsidRDefault="005025D5" w:rsidP="00B86A6C">
            <w:pPr>
              <w:jc w:val="center"/>
              <w:rPr>
                <w:color w:val="000000"/>
                <w:szCs w:val="20"/>
              </w:rPr>
            </w:pPr>
            <w:r w:rsidRPr="007D5BE6">
              <w:rPr>
                <w:color w:val="000000"/>
                <w:szCs w:val="20"/>
              </w:rPr>
              <w:t>_</w:t>
            </w:r>
          </w:p>
        </w:tc>
      </w:tr>
      <w:tr w:rsidR="005025D5" w:rsidRPr="007D5BE6" w14:paraId="12BD60F6" w14:textId="77777777" w:rsidTr="00B86A6C">
        <w:trPr>
          <w:trHeight w:val="315"/>
        </w:trPr>
        <w:tc>
          <w:tcPr>
            <w:tcW w:w="70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4E7E0C" w14:textId="77777777" w:rsidR="005025D5" w:rsidRPr="007D5BE6" w:rsidRDefault="005025D5" w:rsidP="00B86A6C">
            <w:pPr>
              <w:rPr>
                <w:color w:val="000000"/>
                <w:szCs w:val="20"/>
              </w:rPr>
            </w:pPr>
            <w:r w:rsidRPr="007D5BE6">
              <w:rPr>
                <w:color w:val="000000"/>
                <w:szCs w:val="20"/>
              </w:rPr>
              <w:t>18053-07</w:t>
            </w:r>
          </w:p>
        </w:tc>
        <w:tc>
          <w:tcPr>
            <w:tcW w:w="4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46580B" w14:textId="77777777" w:rsidR="005025D5" w:rsidRPr="007D5BE6" w:rsidRDefault="005025D5" w:rsidP="00B86A6C">
            <w:pPr>
              <w:jc w:val="center"/>
              <w:rPr>
                <w:color w:val="000000"/>
                <w:szCs w:val="20"/>
              </w:rPr>
            </w:pPr>
            <w:r w:rsidRPr="007D5BE6">
              <w:rPr>
                <w:color w:val="000000"/>
                <w:szCs w:val="20"/>
              </w:rPr>
              <w:t>x</w:t>
            </w:r>
          </w:p>
        </w:tc>
        <w:tc>
          <w:tcPr>
            <w:tcW w:w="4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AC74FE" w14:textId="1768992A" w:rsidR="005025D5" w:rsidRPr="007D5BE6" w:rsidRDefault="00446F7C" w:rsidP="00B86A6C">
            <w:pPr>
              <w:jc w:val="center"/>
              <w:rPr>
                <w:color w:val="000000"/>
                <w:szCs w:val="20"/>
              </w:rPr>
            </w:pPr>
            <w:r>
              <w:rPr>
                <w:color w:val="000000"/>
                <w:szCs w:val="20"/>
              </w:rPr>
              <w:t>x</w:t>
            </w:r>
            <w:r w:rsidRPr="007D5BE6">
              <w:rPr>
                <w:color w:val="000000"/>
                <w:szCs w:val="20"/>
              </w:rPr>
              <w:t>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10E355" w14:textId="22C8A8B7" w:rsidR="005025D5" w:rsidRPr="007D5BE6" w:rsidRDefault="00446F7C" w:rsidP="00B86A6C">
            <w:pPr>
              <w:jc w:val="center"/>
              <w:rPr>
                <w:color w:val="000000"/>
                <w:szCs w:val="20"/>
              </w:rPr>
            </w:pPr>
            <w:r>
              <w:rPr>
                <w:color w:val="000000"/>
                <w:szCs w:val="20"/>
              </w:rPr>
              <w:t>x</w:t>
            </w:r>
          </w:p>
        </w:tc>
        <w:tc>
          <w:tcPr>
            <w:tcW w:w="5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EDEA0D" w14:textId="77777777" w:rsidR="005025D5" w:rsidRPr="007D5BE6" w:rsidRDefault="005025D5" w:rsidP="00B86A6C">
            <w:pPr>
              <w:jc w:val="center"/>
              <w:rPr>
                <w:color w:val="000000"/>
                <w:szCs w:val="20"/>
              </w:rPr>
            </w:pPr>
            <w:r w:rsidRPr="007D5BE6">
              <w:rPr>
                <w:color w:val="000000"/>
                <w:szCs w:val="20"/>
              </w:rPr>
              <w:t>xx</w:t>
            </w:r>
          </w:p>
        </w:tc>
        <w:tc>
          <w:tcPr>
            <w:tcW w:w="52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38DB13" w14:textId="77777777" w:rsidR="005025D5" w:rsidRPr="007D5BE6" w:rsidRDefault="005025D5" w:rsidP="00B86A6C">
            <w:pPr>
              <w:jc w:val="center"/>
              <w:rPr>
                <w:color w:val="000000"/>
                <w:szCs w:val="20"/>
              </w:rPr>
            </w:pPr>
            <w:r w:rsidRPr="007D5BE6">
              <w:rPr>
                <w:color w:val="000000"/>
                <w:szCs w:val="20"/>
              </w:rPr>
              <w:t>_</w:t>
            </w:r>
          </w:p>
        </w:tc>
        <w:tc>
          <w:tcPr>
            <w:tcW w:w="5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394662" w14:textId="77777777" w:rsidR="005025D5" w:rsidRPr="007D5BE6" w:rsidRDefault="005025D5" w:rsidP="00B86A6C">
            <w:pPr>
              <w:jc w:val="center"/>
              <w:rPr>
                <w:color w:val="000000"/>
                <w:szCs w:val="20"/>
              </w:rPr>
            </w:pPr>
            <w:r w:rsidRPr="007D5BE6">
              <w:rPr>
                <w:color w:val="000000"/>
                <w:szCs w:val="20"/>
              </w:rPr>
              <w:t>x</w:t>
            </w:r>
          </w:p>
        </w:tc>
        <w:tc>
          <w:tcPr>
            <w:tcW w:w="35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4E1FAD" w14:textId="77777777" w:rsidR="005025D5" w:rsidRPr="007D5BE6" w:rsidRDefault="005025D5" w:rsidP="00B86A6C">
            <w:pPr>
              <w:jc w:val="center"/>
              <w:rPr>
                <w:color w:val="000000"/>
                <w:szCs w:val="20"/>
              </w:rPr>
            </w:pPr>
            <w:r w:rsidRPr="007D5BE6">
              <w:rPr>
                <w:color w:val="000000"/>
                <w:szCs w:val="20"/>
              </w:rPr>
              <w:t>_</w:t>
            </w:r>
          </w:p>
        </w:tc>
        <w:tc>
          <w:tcPr>
            <w:tcW w:w="92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221647" w14:textId="77777777" w:rsidR="005025D5" w:rsidRPr="007D5BE6" w:rsidRDefault="005025D5" w:rsidP="00B86A6C">
            <w:pPr>
              <w:jc w:val="center"/>
              <w:rPr>
                <w:color w:val="000000"/>
                <w:szCs w:val="20"/>
              </w:rPr>
            </w:pPr>
            <w:r w:rsidRPr="007D5BE6">
              <w:rPr>
                <w:color w:val="000000"/>
                <w:szCs w:val="20"/>
              </w:rPr>
              <w:t>_</w:t>
            </w:r>
          </w:p>
        </w:tc>
      </w:tr>
      <w:tr w:rsidR="005025D5" w:rsidRPr="007D5BE6" w14:paraId="7ED3F7FD" w14:textId="77777777" w:rsidTr="00B86A6C">
        <w:trPr>
          <w:trHeight w:val="810"/>
        </w:trPr>
        <w:tc>
          <w:tcPr>
            <w:tcW w:w="5000" w:type="pct"/>
            <w:gridSpan w:val="9"/>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063D7591" w14:textId="77777777" w:rsidR="005025D5" w:rsidRPr="007D5BE6" w:rsidRDefault="005025D5" w:rsidP="00B86A6C">
            <w:pPr>
              <w:rPr>
                <w:color w:val="000000"/>
                <w:szCs w:val="20"/>
              </w:rPr>
            </w:pPr>
            <w:r w:rsidRPr="007D5BE6">
              <w:rPr>
                <w:color w:val="000000"/>
                <w:szCs w:val="20"/>
              </w:rPr>
              <w:t>*</w:t>
            </w:r>
            <w:r w:rsidRPr="00884C32">
              <w:rPr>
                <w:color w:val="000000"/>
                <w:sz w:val="20"/>
                <w:szCs w:val="20"/>
              </w:rPr>
              <w:t>There was not enough material to perform XRD analyses on sample 18053-04. </w:t>
            </w:r>
            <w:proofErr w:type="gramStart"/>
            <w:r w:rsidRPr="00884C32">
              <w:rPr>
                <w:color w:val="000000"/>
                <w:sz w:val="20"/>
                <w:szCs w:val="20"/>
              </w:rPr>
              <w:t>xxx</w:t>
            </w:r>
            <w:proofErr w:type="gramEnd"/>
            <w:r w:rsidRPr="00884C32">
              <w:rPr>
                <w:color w:val="000000"/>
                <w:sz w:val="20"/>
                <w:szCs w:val="20"/>
              </w:rPr>
              <w:t>= very abundant (&gt; 40%); xx= major (~20-40%); x= minor (~5-20%); (x)= trace (detected &lt;5%); _= not detected.</w:t>
            </w:r>
          </w:p>
        </w:tc>
      </w:tr>
    </w:tbl>
    <w:p w14:paraId="6758EC97" w14:textId="12B5790E" w:rsidR="005025D5" w:rsidRDefault="005025D5" w:rsidP="00DE3D1A">
      <w:pPr>
        <w:spacing w:before="240" w:after="120" w:line="360" w:lineRule="auto"/>
        <w:jc w:val="both"/>
      </w:pPr>
    </w:p>
    <w:p w14:paraId="59795749" w14:textId="25AFB84D" w:rsidR="005025D5" w:rsidRPr="008B3510" w:rsidRDefault="005025D5" w:rsidP="005025D5">
      <w:pPr>
        <w:pStyle w:val="Caption"/>
        <w:keepNext/>
        <w:spacing w:before="240" w:after="240" w:line="276" w:lineRule="auto"/>
        <w:rPr>
          <w:sz w:val="22"/>
          <w:lang w:val="en-GB"/>
        </w:rPr>
      </w:pPr>
      <w:r w:rsidRPr="00B64A3E">
        <w:rPr>
          <w:rFonts w:ascii="Times New Roman" w:hAnsi="Times New Roman" w:cs="Times New Roman"/>
          <w:bCs w:val="0"/>
          <w:color w:val="000000"/>
          <w:sz w:val="22"/>
        </w:rPr>
        <w:lastRenderedPageBreak/>
        <w:t xml:space="preserve">Supplementary Information Table </w:t>
      </w:r>
      <w:r w:rsidR="00465491">
        <w:rPr>
          <w:rFonts w:ascii="Times New Roman" w:hAnsi="Times New Roman" w:cs="Times New Roman"/>
          <w:bCs w:val="0"/>
          <w:color w:val="000000"/>
          <w:sz w:val="22"/>
        </w:rPr>
        <w:t>G</w:t>
      </w:r>
      <w:r w:rsidRPr="00B64A3E">
        <w:rPr>
          <w:rFonts w:ascii="Times New Roman" w:hAnsi="Times New Roman" w:cs="Times New Roman"/>
          <w:bCs w:val="0"/>
          <w:color w:val="000000"/>
          <w:sz w:val="22"/>
        </w:rPr>
        <w:t>1</w:t>
      </w:r>
      <w:r>
        <w:rPr>
          <w:rFonts w:ascii="Times New Roman" w:hAnsi="Times New Roman" w:cs="Times New Roman"/>
          <w:bCs w:val="0"/>
          <w:color w:val="000000"/>
          <w:sz w:val="22"/>
        </w:rPr>
        <w:t>1</w:t>
      </w:r>
      <w:r w:rsidRPr="00B64A3E">
        <w:rPr>
          <w:rFonts w:ascii="Times New Roman" w:hAnsi="Times New Roman" w:cs="Times New Roman"/>
          <w:b w:val="0"/>
          <w:bCs w:val="0"/>
          <w:color w:val="000000"/>
          <w:sz w:val="22"/>
        </w:rPr>
        <w:t>. Results of Raman analyses of red agglomerates and fragments associated with the child remains.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2"/>
        <w:gridCol w:w="1282"/>
        <w:gridCol w:w="1261"/>
        <w:gridCol w:w="1261"/>
        <w:gridCol w:w="4330"/>
      </w:tblGrid>
      <w:tr w:rsidR="005025D5" w:rsidRPr="00B64A3E" w14:paraId="4BD682D1" w14:textId="77777777" w:rsidTr="00B86A6C">
        <w:trPr>
          <w:trHeight w:val="525"/>
        </w:trPr>
        <w:tc>
          <w:tcPr>
            <w:tcW w:w="671" w:type="pct"/>
            <w:shd w:val="clear" w:color="auto" w:fill="auto"/>
            <w:tcMar>
              <w:top w:w="15" w:type="dxa"/>
              <w:left w:w="15" w:type="dxa"/>
              <w:bottom w:w="0" w:type="dxa"/>
              <w:right w:w="15" w:type="dxa"/>
            </w:tcMar>
            <w:vAlign w:val="center"/>
            <w:hideMark/>
          </w:tcPr>
          <w:p w14:paraId="1F168415" w14:textId="77777777" w:rsidR="005025D5" w:rsidRPr="00B64A3E" w:rsidRDefault="005025D5" w:rsidP="00B86A6C">
            <w:pPr>
              <w:spacing w:before="240"/>
              <w:jc w:val="center"/>
              <w:rPr>
                <w:b/>
                <w:color w:val="000000"/>
                <w:sz w:val="20"/>
                <w:szCs w:val="20"/>
              </w:rPr>
            </w:pPr>
            <w:r w:rsidRPr="00B64A3E">
              <w:rPr>
                <w:b/>
                <w:color w:val="000000"/>
                <w:sz w:val="20"/>
                <w:szCs w:val="20"/>
              </w:rPr>
              <w:t>Sample code</w:t>
            </w:r>
          </w:p>
        </w:tc>
        <w:tc>
          <w:tcPr>
            <w:tcW w:w="682" w:type="pct"/>
            <w:shd w:val="clear" w:color="auto" w:fill="auto"/>
            <w:tcMar>
              <w:top w:w="15" w:type="dxa"/>
              <w:left w:w="15" w:type="dxa"/>
              <w:bottom w:w="0" w:type="dxa"/>
              <w:right w:w="15" w:type="dxa"/>
            </w:tcMar>
            <w:vAlign w:val="center"/>
            <w:hideMark/>
          </w:tcPr>
          <w:p w14:paraId="3DD5D712" w14:textId="77777777" w:rsidR="005025D5" w:rsidRPr="00B64A3E" w:rsidRDefault="005025D5" w:rsidP="00B86A6C">
            <w:pPr>
              <w:spacing w:before="240"/>
              <w:jc w:val="center"/>
              <w:rPr>
                <w:b/>
                <w:color w:val="000000"/>
                <w:sz w:val="20"/>
                <w:szCs w:val="20"/>
              </w:rPr>
            </w:pPr>
            <w:r w:rsidRPr="00B64A3E">
              <w:rPr>
                <w:b/>
                <w:color w:val="000000"/>
                <w:sz w:val="20"/>
                <w:szCs w:val="20"/>
              </w:rPr>
              <w:t>Number of analysis</w:t>
            </w:r>
          </w:p>
        </w:tc>
        <w:tc>
          <w:tcPr>
            <w:tcW w:w="671" w:type="pct"/>
            <w:shd w:val="clear" w:color="auto" w:fill="auto"/>
            <w:tcMar>
              <w:top w:w="15" w:type="dxa"/>
              <w:left w:w="15" w:type="dxa"/>
              <w:bottom w:w="0" w:type="dxa"/>
              <w:right w:w="15" w:type="dxa"/>
            </w:tcMar>
            <w:vAlign w:val="center"/>
            <w:hideMark/>
          </w:tcPr>
          <w:p w14:paraId="4FA8A548" w14:textId="77777777" w:rsidR="005025D5" w:rsidRPr="00B64A3E" w:rsidRDefault="005025D5" w:rsidP="00B86A6C">
            <w:pPr>
              <w:spacing w:before="240"/>
              <w:jc w:val="center"/>
              <w:rPr>
                <w:b/>
                <w:color w:val="000000"/>
                <w:sz w:val="20"/>
                <w:szCs w:val="20"/>
              </w:rPr>
            </w:pPr>
            <w:r w:rsidRPr="00B64A3E">
              <w:rPr>
                <w:b/>
                <w:color w:val="000000"/>
                <w:sz w:val="20"/>
                <w:szCs w:val="20"/>
              </w:rPr>
              <w:t>Morphology</w:t>
            </w:r>
          </w:p>
        </w:tc>
        <w:tc>
          <w:tcPr>
            <w:tcW w:w="671" w:type="pct"/>
            <w:shd w:val="clear" w:color="auto" w:fill="auto"/>
            <w:tcMar>
              <w:top w:w="15" w:type="dxa"/>
              <w:left w:w="15" w:type="dxa"/>
              <w:bottom w:w="0" w:type="dxa"/>
              <w:right w:w="15" w:type="dxa"/>
            </w:tcMar>
            <w:vAlign w:val="center"/>
            <w:hideMark/>
          </w:tcPr>
          <w:p w14:paraId="13D98989" w14:textId="77777777" w:rsidR="005025D5" w:rsidRPr="00B64A3E" w:rsidRDefault="005025D5" w:rsidP="00B86A6C">
            <w:pPr>
              <w:spacing w:before="240"/>
              <w:jc w:val="center"/>
              <w:rPr>
                <w:b/>
                <w:color w:val="000000"/>
                <w:sz w:val="20"/>
                <w:szCs w:val="20"/>
              </w:rPr>
            </w:pPr>
            <w:r w:rsidRPr="00B64A3E">
              <w:rPr>
                <w:b/>
                <w:color w:val="000000"/>
                <w:sz w:val="20"/>
                <w:szCs w:val="20"/>
              </w:rPr>
              <w:t>Grain color</w:t>
            </w:r>
          </w:p>
        </w:tc>
        <w:tc>
          <w:tcPr>
            <w:tcW w:w="2304" w:type="pct"/>
            <w:shd w:val="clear" w:color="auto" w:fill="auto"/>
            <w:tcMar>
              <w:top w:w="15" w:type="dxa"/>
              <w:left w:w="15" w:type="dxa"/>
              <w:bottom w:w="0" w:type="dxa"/>
              <w:right w:w="15" w:type="dxa"/>
            </w:tcMar>
            <w:vAlign w:val="center"/>
            <w:hideMark/>
          </w:tcPr>
          <w:p w14:paraId="1B7E0019" w14:textId="77777777" w:rsidR="005025D5" w:rsidRPr="00B64A3E" w:rsidRDefault="005025D5" w:rsidP="00B86A6C">
            <w:pPr>
              <w:spacing w:before="240"/>
              <w:jc w:val="center"/>
              <w:rPr>
                <w:b/>
                <w:color w:val="000000"/>
                <w:sz w:val="20"/>
                <w:szCs w:val="20"/>
              </w:rPr>
            </w:pPr>
            <w:r w:rsidRPr="00B64A3E">
              <w:rPr>
                <w:b/>
                <w:color w:val="000000"/>
                <w:sz w:val="20"/>
                <w:szCs w:val="20"/>
              </w:rPr>
              <w:t>Identified compounds/minerals</w:t>
            </w:r>
          </w:p>
        </w:tc>
      </w:tr>
      <w:tr w:rsidR="005025D5" w:rsidRPr="002A2BBC" w14:paraId="1299542D" w14:textId="77777777" w:rsidTr="00B86A6C">
        <w:trPr>
          <w:trHeight w:val="300"/>
        </w:trPr>
        <w:tc>
          <w:tcPr>
            <w:tcW w:w="671" w:type="pct"/>
            <w:shd w:val="clear" w:color="auto" w:fill="auto"/>
            <w:tcMar>
              <w:top w:w="15" w:type="dxa"/>
              <w:left w:w="15" w:type="dxa"/>
              <w:bottom w:w="0" w:type="dxa"/>
              <w:right w:w="15" w:type="dxa"/>
            </w:tcMar>
            <w:vAlign w:val="center"/>
            <w:hideMark/>
          </w:tcPr>
          <w:p w14:paraId="7F656D8E" w14:textId="77777777" w:rsidR="005025D5" w:rsidRPr="002A2BBC" w:rsidRDefault="005025D5" w:rsidP="00B86A6C">
            <w:pPr>
              <w:spacing w:before="240"/>
              <w:rPr>
                <w:color w:val="000000"/>
                <w:sz w:val="20"/>
                <w:szCs w:val="20"/>
              </w:rPr>
            </w:pPr>
            <w:r w:rsidRPr="002A2BBC">
              <w:rPr>
                <w:color w:val="000000"/>
                <w:sz w:val="20"/>
                <w:szCs w:val="20"/>
              </w:rPr>
              <w:t>18053-01_12</w:t>
            </w:r>
          </w:p>
        </w:tc>
        <w:tc>
          <w:tcPr>
            <w:tcW w:w="682" w:type="pct"/>
            <w:shd w:val="clear" w:color="auto" w:fill="auto"/>
            <w:tcMar>
              <w:top w:w="15" w:type="dxa"/>
              <w:left w:w="15" w:type="dxa"/>
              <w:bottom w:w="0" w:type="dxa"/>
              <w:right w:w="15" w:type="dxa"/>
            </w:tcMar>
            <w:vAlign w:val="center"/>
            <w:hideMark/>
          </w:tcPr>
          <w:p w14:paraId="7128D46C" w14:textId="77777777" w:rsidR="005025D5" w:rsidRPr="002A2BBC" w:rsidRDefault="005025D5" w:rsidP="00B86A6C">
            <w:pPr>
              <w:spacing w:before="240"/>
              <w:jc w:val="center"/>
              <w:rPr>
                <w:color w:val="000000"/>
                <w:sz w:val="20"/>
                <w:szCs w:val="20"/>
              </w:rPr>
            </w:pPr>
            <w:r w:rsidRPr="002A2BBC">
              <w:rPr>
                <w:color w:val="000000"/>
                <w:sz w:val="20"/>
                <w:szCs w:val="20"/>
              </w:rPr>
              <w:t>7</w:t>
            </w:r>
          </w:p>
        </w:tc>
        <w:tc>
          <w:tcPr>
            <w:tcW w:w="671" w:type="pct"/>
            <w:shd w:val="clear" w:color="auto" w:fill="auto"/>
            <w:tcMar>
              <w:top w:w="15" w:type="dxa"/>
              <w:left w:w="15" w:type="dxa"/>
              <w:bottom w:w="0" w:type="dxa"/>
              <w:right w:w="15" w:type="dxa"/>
            </w:tcMar>
            <w:vAlign w:val="center"/>
            <w:hideMark/>
          </w:tcPr>
          <w:p w14:paraId="466A2C8B"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723BAD54" w14:textId="77777777" w:rsidR="005025D5" w:rsidRPr="002A2BBC" w:rsidRDefault="005025D5" w:rsidP="00B86A6C">
            <w:pPr>
              <w:spacing w:before="240"/>
              <w:rPr>
                <w:color w:val="000000"/>
                <w:sz w:val="20"/>
                <w:szCs w:val="20"/>
              </w:rPr>
            </w:pPr>
            <w:r w:rsidRPr="002A2BBC">
              <w:rPr>
                <w:color w:val="000000"/>
                <w:sz w:val="20"/>
                <w:szCs w:val="20"/>
              </w:rPr>
              <w:t>Dark orange</w:t>
            </w:r>
          </w:p>
        </w:tc>
        <w:tc>
          <w:tcPr>
            <w:tcW w:w="2304" w:type="pct"/>
            <w:shd w:val="clear" w:color="auto" w:fill="auto"/>
            <w:tcMar>
              <w:top w:w="15" w:type="dxa"/>
              <w:left w:w="15" w:type="dxa"/>
              <w:bottom w:w="0" w:type="dxa"/>
              <w:right w:w="15" w:type="dxa"/>
            </w:tcMar>
            <w:vAlign w:val="center"/>
            <w:hideMark/>
          </w:tcPr>
          <w:p w14:paraId="767571BD" w14:textId="77777777" w:rsidR="005025D5" w:rsidRPr="002A2BBC" w:rsidRDefault="005025D5" w:rsidP="00B86A6C">
            <w:pPr>
              <w:spacing w:before="240"/>
              <w:rPr>
                <w:color w:val="000000"/>
                <w:sz w:val="20"/>
                <w:szCs w:val="20"/>
              </w:rPr>
            </w:pPr>
            <w:r w:rsidRPr="002A2BBC">
              <w:rPr>
                <w:color w:val="000000"/>
                <w:sz w:val="20"/>
                <w:szCs w:val="20"/>
              </w:rPr>
              <w:t>Hematite (rutile, Mn oxide, calcite)</w:t>
            </w:r>
          </w:p>
        </w:tc>
      </w:tr>
      <w:tr w:rsidR="005025D5" w:rsidRPr="002A2BBC" w14:paraId="4C431FA3" w14:textId="77777777" w:rsidTr="00B86A6C">
        <w:trPr>
          <w:trHeight w:val="289"/>
        </w:trPr>
        <w:tc>
          <w:tcPr>
            <w:tcW w:w="671" w:type="pct"/>
            <w:shd w:val="clear" w:color="auto" w:fill="auto"/>
            <w:tcMar>
              <w:top w:w="15" w:type="dxa"/>
              <w:left w:w="15" w:type="dxa"/>
              <w:bottom w:w="0" w:type="dxa"/>
              <w:right w:w="15" w:type="dxa"/>
            </w:tcMar>
            <w:vAlign w:val="center"/>
            <w:hideMark/>
          </w:tcPr>
          <w:p w14:paraId="1F3F0736" w14:textId="77777777" w:rsidR="005025D5" w:rsidRPr="002A2BBC" w:rsidRDefault="005025D5" w:rsidP="00B86A6C">
            <w:pPr>
              <w:spacing w:before="240"/>
              <w:rPr>
                <w:color w:val="000000"/>
                <w:sz w:val="20"/>
                <w:szCs w:val="20"/>
              </w:rPr>
            </w:pPr>
            <w:r w:rsidRPr="002A2BBC">
              <w:rPr>
                <w:color w:val="000000"/>
                <w:sz w:val="20"/>
                <w:szCs w:val="20"/>
              </w:rPr>
              <w:t>18053-01_13</w:t>
            </w:r>
          </w:p>
        </w:tc>
        <w:tc>
          <w:tcPr>
            <w:tcW w:w="682" w:type="pct"/>
            <w:shd w:val="clear" w:color="auto" w:fill="auto"/>
            <w:tcMar>
              <w:top w:w="15" w:type="dxa"/>
              <w:left w:w="15" w:type="dxa"/>
              <w:bottom w:w="0" w:type="dxa"/>
              <w:right w:w="15" w:type="dxa"/>
            </w:tcMar>
            <w:vAlign w:val="center"/>
            <w:hideMark/>
          </w:tcPr>
          <w:p w14:paraId="50045352"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50FD4D2D"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20868FC4" w14:textId="77777777" w:rsidR="005025D5" w:rsidRPr="002A2BBC" w:rsidRDefault="005025D5" w:rsidP="00B86A6C">
            <w:pPr>
              <w:spacing w:before="240"/>
              <w:rPr>
                <w:color w:val="000000"/>
                <w:sz w:val="20"/>
                <w:szCs w:val="20"/>
              </w:rPr>
            </w:pPr>
            <w:r w:rsidRPr="002A2BBC">
              <w:rPr>
                <w:color w:val="000000"/>
                <w:sz w:val="20"/>
                <w:szCs w:val="20"/>
              </w:rPr>
              <w:t>Red</w:t>
            </w:r>
          </w:p>
        </w:tc>
        <w:tc>
          <w:tcPr>
            <w:tcW w:w="2304" w:type="pct"/>
            <w:shd w:val="clear" w:color="auto" w:fill="auto"/>
            <w:tcMar>
              <w:top w:w="15" w:type="dxa"/>
              <w:left w:w="15" w:type="dxa"/>
              <w:bottom w:w="0" w:type="dxa"/>
              <w:right w:w="15" w:type="dxa"/>
            </w:tcMar>
            <w:vAlign w:val="center"/>
            <w:hideMark/>
          </w:tcPr>
          <w:p w14:paraId="65461291" w14:textId="77777777" w:rsidR="005025D5" w:rsidRPr="002A2BBC" w:rsidRDefault="005025D5" w:rsidP="00B86A6C">
            <w:pPr>
              <w:spacing w:before="240"/>
              <w:rPr>
                <w:color w:val="000000"/>
                <w:sz w:val="20"/>
                <w:szCs w:val="20"/>
              </w:rPr>
            </w:pPr>
            <w:r w:rsidRPr="002A2BBC">
              <w:rPr>
                <w:color w:val="000000"/>
                <w:sz w:val="20"/>
                <w:szCs w:val="20"/>
              </w:rPr>
              <w:t>Rutile (maghemite, quartz)</w:t>
            </w:r>
          </w:p>
        </w:tc>
      </w:tr>
      <w:tr w:rsidR="005025D5" w:rsidRPr="002A2BBC" w14:paraId="67F78573" w14:textId="77777777" w:rsidTr="00B86A6C">
        <w:trPr>
          <w:trHeight w:val="300"/>
        </w:trPr>
        <w:tc>
          <w:tcPr>
            <w:tcW w:w="671" w:type="pct"/>
            <w:shd w:val="clear" w:color="auto" w:fill="auto"/>
            <w:tcMar>
              <w:top w:w="15" w:type="dxa"/>
              <w:left w:w="15" w:type="dxa"/>
              <w:bottom w:w="0" w:type="dxa"/>
              <w:right w:w="15" w:type="dxa"/>
            </w:tcMar>
            <w:vAlign w:val="center"/>
            <w:hideMark/>
          </w:tcPr>
          <w:p w14:paraId="46219DAF" w14:textId="77777777" w:rsidR="005025D5" w:rsidRPr="002A2BBC" w:rsidRDefault="005025D5" w:rsidP="00B86A6C">
            <w:pPr>
              <w:spacing w:before="240"/>
              <w:rPr>
                <w:color w:val="000000"/>
                <w:sz w:val="20"/>
                <w:szCs w:val="20"/>
              </w:rPr>
            </w:pPr>
            <w:r w:rsidRPr="002A2BBC">
              <w:rPr>
                <w:color w:val="000000"/>
                <w:sz w:val="20"/>
                <w:szCs w:val="20"/>
              </w:rPr>
              <w:t>18053-01_19</w:t>
            </w:r>
          </w:p>
        </w:tc>
        <w:tc>
          <w:tcPr>
            <w:tcW w:w="682" w:type="pct"/>
            <w:shd w:val="clear" w:color="auto" w:fill="auto"/>
            <w:tcMar>
              <w:top w:w="15" w:type="dxa"/>
              <w:left w:w="15" w:type="dxa"/>
              <w:bottom w:w="0" w:type="dxa"/>
              <w:right w:w="15" w:type="dxa"/>
            </w:tcMar>
            <w:vAlign w:val="center"/>
            <w:hideMark/>
          </w:tcPr>
          <w:p w14:paraId="12AB2AE1"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4B98A738"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3A53F300" w14:textId="77777777" w:rsidR="005025D5" w:rsidRPr="002A2BBC" w:rsidRDefault="005025D5" w:rsidP="00B86A6C">
            <w:pPr>
              <w:spacing w:before="240"/>
              <w:rPr>
                <w:color w:val="000000"/>
                <w:sz w:val="20"/>
                <w:szCs w:val="20"/>
              </w:rPr>
            </w:pPr>
            <w:r w:rsidRPr="002A2BBC">
              <w:rPr>
                <w:color w:val="000000"/>
                <w:sz w:val="20"/>
                <w:szCs w:val="20"/>
              </w:rPr>
              <w:t>Red</w:t>
            </w:r>
          </w:p>
        </w:tc>
        <w:tc>
          <w:tcPr>
            <w:tcW w:w="2304" w:type="pct"/>
            <w:shd w:val="clear" w:color="auto" w:fill="auto"/>
            <w:tcMar>
              <w:top w:w="15" w:type="dxa"/>
              <w:left w:w="15" w:type="dxa"/>
              <w:bottom w:w="0" w:type="dxa"/>
              <w:right w:w="15" w:type="dxa"/>
            </w:tcMar>
            <w:vAlign w:val="center"/>
            <w:hideMark/>
          </w:tcPr>
          <w:p w14:paraId="419E10CE" w14:textId="77777777" w:rsidR="005025D5" w:rsidRPr="002A2BBC" w:rsidRDefault="005025D5" w:rsidP="00B86A6C">
            <w:pPr>
              <w:spacing w:before="240"/>
              <w:rPr>
                <w:color w:val="000000"/>
                <w:sz w:val="20"/>
                <w:szCs w:val="20"/>
              </w:rPr>
            </w:pPr>
            <w:r w:rsidRPr="002A2BBC">
              <w:rPr>
                <w:color w:val="000000"/>
                <w:sz w:val="20"/>
                <w:szCs w:val="20"/>
              </w:rPr>
              <w:t>Hematite (rutile, quartz)</w:t>
            </w:r>
          </w:p>
        </w:tc>
      </w:tr>
      <w:tr w:rsidR="005025D5" w:rsidRPr="002A2BBC" w14:paraId="2370AA80" w14:textId="77777777" w:rsidTr="00B86A6C">
        <w:trPr>
          <w:trHeight w:val="510"/>
        </w:trPr>
        <w:tc>
          <w:tcPr>
            <w:tcW w:w="671" w:type="pct"/>
            <w:shd w:val="clear" w:color="auto" w:fill="auto"/>
            <w:tcMar>
              <w:top w:w="15" w:type="dxa"/>
              <w:left w:w="15" w:type="dxa"/>
              <w:bottom w:w="0" w:type="dxa"/>
              <w:right w:w="15" w:type="dxa"/>
            </w:tcMar>
            <w:vAlign w:val="center"/>
            <w:hideMark/>
          </w:tcPr>
          <w:p w14:paraId="1DC78C15" w14:textId="77777777" w:rsidR="005025D5" w:rsidRPr="002A2BBC" w:rsidRDefault="005025D5" w:rsidP="00B86A6C">
            <w:pPr>
              <w:spacing w:before="240"/>
              <w:rPr>
                <w:color w:val="000000"/>
                <w:sz w:val="20"/>
                <w:szCs w:val="20"/>
              </w:rPr>
            </w:pPr>
            <w:r w:rsidRPr="002A2BBC">
              <w:rPr>
                <w:color w:val="000000"/>
                <w:sz w:val="20"/>
                <w:szCs w:val="20"/>
              </w:rPr>
              <w:t>18053-01_28</w:t>
            </w:r>
          </w:p>
        </w:tc>
        <w:tc>
          <w:tcPr>
            <w:tcW w:w="682" w:type="pct"/>
            <w:shd w:val="clear" w:color="auto" w:fill="auto"/>
            <w:tcMar>
              <w:top w:w="15" w:type="dxa"/>
              <w:left w:w="15" w:type="dxa"/>
              <w:bottom w:w="0" w:type="dxa"/>
              <w:right w:w="15" w:type="dxa"/>
            </w:tcMar>
            <w:vAlign w:val="center"/>
            <w:hideMark/>
          </w:tcPr>
          <w:p w14:paraId="0B55CC69"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758F9642"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20845212" w14:textId="77777777" w:rsidR="005025D5" w:rsidRPr="002A2BBC" w:rsidRDefault="005025D5" w:rsidP="00B86A6C">
            <w:pPr>
              <w:spacing w:before="240"/>
              <w:rPr>
                <w:color w:val="000000"/>
                <w:sz w:val="20"/>
                <w:szCs w:val="20"/>
              </w:rPr>
            </w:pPr>
            <w:r w:rsidRPr="002A2BBC">
              <w:rPr>
                <w:color w:val="000000"/>
                <w:sz w:val="20"/>
                <w:szCs w:val="20"/>
              </w:rPr>
              <w:t>Dark orange</w:t>
            </w:r>
          </w:p>
        </w:tc>
        <w:tc>
          <w:tcPr>
            <w:tcW w:w="2304" w:type="pct"/>
            <w:shd w:val="clear" w:color="auto" w:fill="auto"/>
            <w:tcMar>
              <w:top w:w="15" w:type="dxa"/>
              <w:left w:w="15" w:type="dxa"/>
              <w:bottom w:w="0" w:type="dxa"/>
              <w:right w:w="15" w:type="dxa"/>
            </w:tcMar>
            <w:vAlign w:val="center"/>
            <w:hideMark/>
          </w:tcPr>
          <w:p w14:paraId="0F4D4C31" w14:textId="77777777" w:rsidR="005025D5" w:rsidRPr="002A2BBC" w:rsidRDefault="005025D5" w:rsidP="00B86A6C">
            <w:pPr>
              <w:spacing w:before="240"/>
              <w:rPr>
                <w:color w:val="000000"/>
                <w:sz w:val="20"/>
                <w:szCs w:val="20"/>
              </w:rPr>
            </w:pPr>
            <w:r w:rsidRPr="002A2BBC">
              <w:rPr>
                <w:color w:val="000000"/>
                <w:sz w:val="20"/>
                <w:szCs w:val="20"/>
              </w:rPr>
              <w:t>Maghemite (hematite, magnetite, quartz, calcite)</w:t>
            </w:r>
          </w:p>
        </w:tc>
      </w:tr>
      <w:tr w:rsidR="005025D5" w:rsidRPr="002A2BBC" w14:paraId="521C54D2" w14:textId="77777777" w:rsidTr="00B86A6C">
        <w:trPr>
          <w:trHeight w:val="300"/>
        </w:trPr>
        <w:tc>
          <w:tcPr>
            <w:tcW w:w="671" w:type="pct"/>
            <w:shd w:val="clear" w:color="auto" w:fill="auto"/>
            <w:tcMar>
              <w:top w:w="15" w:type="dxa"/>
              <w:left w:w="15" w:type="dxa"/>
              <w:bottom w:w="0" w:type="dxa"/>
              <w:right w:w="15" w:type="dxa"/>
            </w:tcMar>
            <w:vAlign w:val="center"/>
            <w:hideMark/>
          </w:tcPr>
          <w:p w14:paraId="3449BAE8" w14:textId="77777777" w:rsidR="005025D5" w:rsidRPr="002A2BBC" w:rsidRDefault="005025D5" w:rsidP="00B86A6C">
            <w:pPr>
              <w:spacing w:before="240"/>
              <w:rPr>
                <w:color w:val="000000"/>
                <w:sz w:val="20"/>
                <w:szCs w:val="20"/>
              </w:rPr>
            </w:pPr>
            <w:r w:rsidRPr="002A2BBC">
              <w:rPr>
                <w:color w:val="000000"/>
                <w:sz w:val="20"/>
                <w:szCs w:val="20"/>
              </w:rPr>
              <w:t>18053-02_1</w:t>
            </w:r>
          </w:p>
        </w:tc>
        <w:tc>
          <w:tcPr>
            <w:tcW w:w="682" w:type="pct"/>
            <w:shd w:val="clear" w:color="auto" w:fill="auto"/>
            <w:tcMar>
              <w:top w:w="15" w:type="dxa"/>
              <w:left w:w="15" w:type="dxa"/>
              <w:bottom w:w="0" w:type="dxa"/>
              <w:right w:w="15" w:type="dxa"/>
            </w:tcMar>
            <w:vAlign w:val="center"/>
            <w:hideMark/>
          </w:tcPr>
          <w:p w14:paraId="0B9417EC" w14:textId="77777777" w:rsidR="005025D5" w:rsidRPr="002A2BBC" w:rsidRDefault="005025D5" w:rsidP="00B86A6C">
            <w:pPr>
              <w:spacing w:before="240"/>
              <w:jc w:val="center"/>
              <w:rPr>
                <w:color w:val="000000"/>
                <w:sz w:val="20"/>
                <w:szCs w:val="20"/>
              </w:rPr>
            </w:pPr>
            <w:r w:rsidRPr="002A2BBC">
              <w:rPr>
                <w:color w:val="000000"/>
                <w:sz w:val="20"/>
                <w:szCs w:val="20"/>
              </w:rPr>
              <w:t>7</w:t>
            </w:r>
          </w:p>
        </w:tc>
        <w:tc>
          <w:tcPr>
            <w:tcW w:w="671" w:type="pct"/>
            <w:shd w:val="clear" w:color="auto" w:fill="auto"/>
            <w:tcMar>
              <w:top w:w="15" w:type="dxa"/>
              <w:left w:w="15" w:type="dxa"/>
              <w:bottom w:w="0" w:type="dxa"/>
              <w:right w:w="15" w:type="dxa"/>
            </w:tcMar>
            <w:vAlign w:val="center"/>
            <w:hideMark/>
          </w:tcPr>
          <w:p w14:paraId="4B6670B5"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33FE9D88" w14:textId="77777777" w:rsidR="005025D5" w:rsidRPr="002A2BBC" w:rsidRDefault="005025D5" w:rsidP="00B86A6C">
            <w:pPr>
              <w:spacing w:before="240"/>
              <w:rPr>
                <w:color w:val="000000"/>
                <w:sz w:val="20"/>
                <w:szCs w:val="20"/>
              </w:rPr>
            </w:pPr>
            <w:r w:rsidRPr="002A2BBC">
              <w:rPr>
                <w:color w:val="000000"/>
                <w:sz w:val="20"/>
                <w:szCs w:val="20"/>
              </w:rPr>
              <w:t>Brown</w:t>
            </w:r>
          </w:p>
        </w:tc>
        <w:tc>
          <w:tcPr>
            <w:tcW w:w="2304" w:type="pct"/>
            <w:shd w:val="clear" w:color="auto" w:fill="auto"/>
            <w:tcMar>
              <w:top w:w="15" w:type="dxa"/>
              <w:left w:w="15" w:type="dxa"/>
              <w:bottom w:w="0" w:type="dxa"/>
              <w:right w:w="15" w:type="dxa"/>
            </w:tcMar>
            <w:vAlign w:val="center"/>
            <w:hideMark/>
          </w:tcPr>
          <w:p w14:paraId="49EE32B6" w14:textId="77777777" w:rsidR="005025D5" w:rsidRPr="002A2BBC" w:rsidRDefault="005025D5" w:rsidP="00B86A6C">
            <w:pPr>
              <w:spacing w:before="240"/>
              <w:rPr>
                <w:color w:val="000000"/>
                <w:sz w:val="20"/>
                <w:szCs w:val="20"/>
              </w:rPr>
            </w:pPr>
            <w:r w:rsidRPr="002A2BBC">
              <w:rPr>
                <w:color w:val="000000"/>
                <w:sz w:val="20"/>
                <w:szCs w:val="20"/>
              </w:rPr>
              <w:t>Hematite (maghemite, rutile, quartz)</w:t>
            </w:r>
          </w:p>
        </w:tc>
      </w:tr>
      <w:tr w:rsidR="005025D5" w:rsidRPr="002A2BBC" w14:paraId="0BB727A5" w14:textId="77777777" w:rsidTr="00B86A6C">
        <w:trPr>
          <w:trHeight w:val="510"/>
        </w:trPr>
        <w:tc>
          <w:tcPr>
            <w:tcW w:w="671" w:type="pct"/>
            <w:shd w:val="clear" w:color="auto" w:fill="auto"/>
            <w:tcMar>
              <w:top w:w="15" w:type="dxa"/>
              <w:left w:w="15" w:type="dxa"/>
              <w:bottom w:w="0" w:type="dxa"/>
              <w:right w:w="15" w:type="dxa"/>
            </w:tcMar>
            <w:vAlign w:val="center"/>
            <w:hideMark/>
          </w:tcPr>
          <w:p w14:paraId="23EEDAED" w14:textId="77777777" w:rsidR="005025D5" w:rsidRPr="002A2BBC" w:rsidRDefault="005025D5" w:rsidP="00B86A6C">
            <w:pPr>
              <w:spacing w:before="240"/>
              <w:rPr>
                <w:color w:val="000000"/>
                <w:sz w:val="20"/>
                <w:szCs w:val="20"/>
              </w:rPr>
            </w:pPr>
            <w:r w:rsidRPr="002A2BBC">
              <w:rPr>
                <w:color w:val="000000"/>
                <w:sz w:val="20"/>
                <w:szCs w:val="20"/>
              </w:rPr>
              <w:t>18053-02_4</w:t>
            </w:r>
          </w:p>
        </w:tc>
        <w:tc>
          <w:tcPr>
            <w:tcW w:w="682" w:type="pct"/>
            <w:shd w:val="clear" w:color="auto" w:fill="auto"/>
            <w:tcMar>
              <w:top w:w="15" w:type="dxa"/>
              <w:left w:w="15" w:type="dxa"/>
              <w:bottom w:w="0" w:type="dxa"/>
              <w:right w:w="15" w:type="dxa"/>
            </w:tcMar>
            <w:vAlign w:val="center"/>
            <w:hideMark/>
          </w:tcPr>
          <w:p w14:paraId="1D517963"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59AA82C9"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7D683F38" w14:textId="77777777" w:rsidR="005025D5" w:rsidRPr="002A2BBC" w:rsidRDefault="005025D5" w:rsidP="00B86A6C">
            <w:pPr>
              <w:spacing w:before="240"/>
              <w:rPr>
                <w:color w:val="000000"/>
                <w:sz w:val="20"/>
                <w:szCs w:val="20"/>
              </w:rPr>
            </w:pPr>
            <w:r w:rsidRPr="002A2BBC">
              <w:rPr>
                <w:color w:val="000000"/>
                <w:sz w:val="20"/>
                <w:szCs w:val="20"/>
              </w:rPr>
              <w:t>Orange</w:t>
            </w:r>
          </w:p>
        </w:tc>
        <w:tc>
          <w:tcPr>
            <w:tcW w:w="2304" w:type="pct"/>
            <w:shd w:val="clear" w:color="auto" w:fill="auto"/>
            <w:tcMar>
              <w:top w:w="15" w:type="dxa"/>
              <w:left w:w="15" w:type="dxa"/>
              <w:bottom w:w="0" w:type="dxa"/>
              <w:right w:w="15" w:type="dxa"/>
            </w:tcMar>
            <w:vAlign w:val="center"/>
            <w:hideMark/>
          </w:tcPr>
          <w:p w14:paraId="234E3E42" w14:textId="77777777" w:rsidR="005025D5" w:rsidRPr="002A2BBC" w:rsidRDefault="005025D5" w:rsidP="00B86A6C">
            <w:pPr>
              <w:spacing w:before="240"/>
              <w:rPr>
                <w:color w:val="000000"/>
                <w:sz w:val="20"/>
                <w:szCs w:val="20"/>
              </w:rPr>
            </w:pPr>
            <w:r w:rsidRPr="002A2BBC">
              <w:rPr>
                <w:color w:val="000000"/>
                <w:sz w:val="20"/>
                <w:szCs w:val="20"/>
              </w:rPr>
              <w:t>Hematite (maghemite, albite, rutile, Mn oxide, quartz)</w:t>
            </w:r>
          </w:p>
        </w:tc>
      </w:tr>
      <w:tr w:rsidR="005025D5" w:rsidRPr="002A2BBC" w14:paraId="38ED3D95" w14:textId="77777777" w:rsidTr="00B86A6C">
        <w:trPr>
          <w:trHeight w:val="300"/>
        </w:trPr>
        <w:tc>
          <w:tcPr>
            <w:tcW w:w="671" w:type="pct"/>
            <w:shd w:val="clear" w:color="auto" w:fill="auto"/>
            <w:tcMar>
              <w:top w:w="15" w:type="dxa"/>
              <w:left w:w="15" w:type="dxa"/>
              <w:bottom w:w="0" w:type="dxa"/>
              <w:right w:w="15" w:type="dxa"/>
            </w:tcMar>
            <w:vAlign w:val="center"/>
            <w:hideMark/>
          </w:tcPr>
          <w:p w14:paraId="0C78AB3A" w14:textId="77777777" w:rsidR="005025D5" w:rsidRPr="002A2BBC" w:rsidRDefault="005025D5" w:rsidP="00B86A6C">
            <w:pPr>
              <w:spacing w:before="240"/>
              <w:rPr>
                <w:color w:val="000000"/>
                <w:sz w:val="20"/>
                <w:szCs w:val="20"/>
              </w:rPr>
            </w:pPr>
            <w:r w:rsidRPr="002A2BBC">
              <w:rPr>
                <w:color w:val="000000"/>
                <w:sz w:val="20"/>
                <w:szCs w:val="20"/>
              </w:rPr>
              <w:t>18053-02_5</w:t>
            </w:r>
          </w:p>
        </w:tc>
        <w:tc>
          <w:tcPr>
            <w:tcW w:w="682" w:type="pct"/>
            <w:shd w:val="clear" w:color="auto" w:fill="auto"/>
            <w:tcMar>
              <w:top w:w="15" w:type="dxa"/>
              <w:left w:w="15" w:type="dxa"/>
              <w:bottom w:w="0" w:type="dxa"/>
              <w:right w:w="15" w:type="dxa"/>
            </w:tcMar>
            <w:vAlign w:val="center"/>
            <w:hideMark/>
          </w:tcPr>
          <w:p w14:paraId="0C4D9216"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16EA0A72"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2B9F7096" w14:textId="77777777" w:rsidR="005025D5" w:rsidRPr="002A2BBC" w:rsidRDefault="005025D5" w:rsidP="00B86A6C">
            <w:pPr>
              <w:spacing w:before="240"/>
              <w:rPr>
                <w:color w:val="000000"/>
                <w:sz w:val="20"/>
                <w:szCs w:val="20"/>
              </w:rPr>
            </w:pPr>
            <w:r w:rsidRPr="002A2BBC">
              <w:rPr>
                <w:color w:val="000000"/>
                <w:sz w:val="20"/>
                <w:szCs w:val="20"/>
              </w:rPr>
              <w:t>Orange</w:t>
            </w:r>
          </w:p>
        </w:tc>
        <w:tc>
          <w:tcPr>
            <w:tcW w:w="2304" w:type="pct"/>
            <w:shd w:val="clear" w:color="auto" w:fill="auto"/>
            <w:tcMar>
              <w:top w:w="15" w:type="dxa"/>
              <w:left w:w="15" w:type="dxa"/>
              <w:bottom w:w="0" w:type="dxa"/>
              <w:right w:w="15" w:type="dxa"/>
            </w:tcMar>
            <w:vAlign w:val="center"/>
            <w:hideMark/>
          </w:tcPr>
          <w:p w14:paraId="1EAEF4AC" w14:textId="77777777" w:rsidR="005025D5" w:rsidRPr="002A2BBC" w:rsidRDefault="005025D5" w:rsidP="00B86A6C">
            <w:pPr>
              <w:spacing w:before="240"/>
              <w:rPr>
                <w:color w:val="000000"/>
                <w:sz w:val="20"/>
                <w:szCs w:val="20"/>
              </w:rPr>
            </w:pPr>
            <w:r w:rsidRPr="002A2BBC">
              <w:rPr>
                <w:color w:val="000000"/>
                <w:sz w:val="20"/>
                <w:szCs w:val="20"/>
              </w:rPr>
              <w:t>Hematite (rutile, maghemite, quartz)</w:t>
            </w:r>
          </w:p>
        </w:tc>
      </w:tr>
      <w:tr w:rsidR="005025D5" w:rsidRPr="002A2BBC" w14:paraId="075B2046" w14:textId="77777777" w:rsidTr="00B86A6C">
        <w:trPr>
          <w:trHeight w:val="289"/>
        </w:trPr>
        <w:tc>
          <w:tcPr>
            <w:tcW w:w="671" w:type="pct"/>
            <w:shd w:val="clear" w:color="auto" w:fill="auto"/>
            <w:tcMar>
              <w:top w:w="15" w:type="dxa"/>
              <w:left w:w="15" w:type="dxa"/>
              <w:bottom w:w="0" w:type="dxa"/>
              <w:right w:w="15" w:type="dxa"/>
            </w:tcMar>
            <w:vAlign w:val="center"/>
            <w:hideMark/>
          </w:tcPr>
          <w:p w14:paraId="00604178" w14:textId="77777777" w:rsidR="005025D5" w:rsidRPr="002A2BBC" w:rsidRDefault="005025D5" w:rsidP="00B86A6C">
            <w:pPr>
              <w:spacing w:before="240"/>
              <w:rPr>
                <w:color w:val="000000"/>
                <w:sz w:val="20"/>
                <w:szCs w:val="20"/>
              </w:rPr>
            </w:pPr>
            <w:r w:rsidRPr="002A2BBC">
              <w:rPr>
                <w:color w:val="000000"/>
                <w:sz w:val="20"/>
                <w:szCs w:val="20"/>
              </w:rPr>
              <w:t>18053-02_7</w:t>
            </w:r>
          </w:p>
        </w:tc>
        <w:tc>
          <w:tcPr>
            <w:tcW w:w="682" w:type="pct"/>
            <w:shd w:val="clear" w:color="auto" w:fill="auto"/>
            <w:tcMar>
              <w:top w:w="15" w:type="dxa"/>
              <w:left w:w="15" w:type="dxa"/>
              <w:bottom w:w="0" w:type="dxa"/>
              <w:right w:w="15" w:type="dxa"/>
            </w:tcMar>
            <w:vAlign w:val="center"/>
            <w:hideMark/>
          </w:tcPr>
          <w:p w14:paraId="07BC3EE3"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5BC536F9"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37DAD2A1" w14:textId="77777777" w:rsidR="005025D5" w:rsidRPr="002A2BBC" w:rsidRDefault="005025D5" w:rsidP="00B86A6C">
            <w:pPr>
              <w:spacing w:before="240"/>
              <w:rPr>
                <w:color w:val="000000"/>
                <w:sz w:val="20"/>
                <w:szCs w:val="20"/>
              </w:rPr>
            </w:pPr>
            <w:r w:rsidRPr="002A2BBC">
              <w:rPr>
                <w:color w:val="000000"/>
                <w:sz w:val="20"/>
                <w:szCs w:val="20"/>
              </w:rPr>
              <w:t>Dark red</w:t>
            </w:r>
          </w:p>
        </w:tc>
        <w:tc>
          <w:tcPr>
            <w:tcW w:w="2304" w:type="pct"/>
            <w:shd w:val="clear" w:color="auto" w:fill="auto"/>
            <w:tcMar>
              <w:top w:w="15" w:type="dxa"/>
              <w:left w:w="15" w:type="dxa"/>
              <w:bottom w:w="0" w:type="dxa"/>
              <w:right w:w="15" w:type="dxa"/>
            </w:tcMar>
            <w:vAlign w:val="center"/>
            <w:hideMark/>
          </w:tcPr>
          <w:p w14:paraId="60CF2F6C" w14:textId="77777777" w:rsidR="005025D5" w:rsidRPr="002A2BBC" w:rsidRDefault="005025D5" w:rsidP="00B86A6C">
            <w:pPr>
              <w:spacing w:before="240"/>
              <w:rPr>
                <w:color w:val="000000"/>
                <w:sz w:val="20"/>
                <w:szCs w:val="20"/>
              </w:rPr>
            </w:pPr>
            <w:r w:rsidRPr="002A2BBC">
              <w:rPr>
                <w:color w:val="000000"/>
                <w:sz w:val="20"/>
                <w:szCs w:val="20"/>
              </w:rPr>
              <w:t>Hematite (maghemite, calcite)</w:t>
            </w:r>
          </w:p>
        </w:tc>
      </w:tr>
      <w:tr w:rsidR="005025D5" w:rsidRPr="002A2BBC" w14:paraId="10F13EC1" w14:textId="77777777" w:rsidTr="00B86A6C">
        <w:trPr>
          <w:trHeight w:val="289"/>
        </w:trPr>
        <w:tc>
          <w:tcPr>
            <w:tcW w:w="671" w:type="pct"/>
            <w:shd w:val="clear" w:color="auto" w:fill="auto"/>
            <w:tcMar>
              <w:top w:w="15" w:type="dxa"/>
              <w:left w:w="15" w:type="dxa"/>
              <w:bottom w:w="0" w:type="dxa"/>
              <w:right w:w="15" w:type="dxa"/>
            </w:tcMar>
            <w:vAlign w:val="center"/>
            <w:hideMark/>
          </w:tcPr>
          <w:p w14:paraId="4DF1CF55" w14:textId="77777777" w:rsidR="005025D5" w:rsidRPr="002A2BBC" w:rsidRDefault="005025D5" w:rsidP="00B86A6C">
            <w:pPr>
              <w:spacing w:before="240"/>
              <w:rPr>
                <w:color w:val="000000"/>
                <w:sz w:val="20"/>
                <w:szCs w:val="20"/>
              </w:rPr>
            </w:pPr>
            <w:r w:rsidRPr="002A2BBC">
              <w:rPr>
                <w:color w:val="000000"/>
                <w:sz w:val="20"/>
                <w:szCs w:val="20"/>
              </w:rPr>
              <w:t>18053-03_1</w:t>
            </w:r>
          </w:p>
        </w:tc>
        <w:tc>
          <w:tcPr>
            <w:tcW w:w="682" w:type="pct"/>
            <w:shd w:val="clear" w:color="auto" w:fill="auto"/>
            <w:tcMar>
              <w:top w:w="15" w:type="dxa"/>
              <w:left w:w="15" w:type="dxa"/>
              <w:bottom w:w="0" w:type="dxa"/>
              <w:right w:w="15" w:type="dxa"/>
            </w:tcMar>
            <w:vAlign w:val="center"/>
            <w:hideMark/>
          </w:tcPr>
          <w:p w14:paraId="50ABC8AB"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693E2B53"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1110FBE0" w14:textId="77777777" w:rsidR="005025D5" w:rsidRPr="002A2BBC" w:rsidRDefault="005025D5" w:rsidP="00B86A6C">
            <w:pPr>
              <w:spacing w:before="240"/>
              <w:rPr>
                <w:color w:val="000000"/>
                <w:sz w:val="20"/>
                <w:szCs w:val="20"/>
              </w:rPr>
            </w:pPr>
            <w:r w:rsidRPr="002A2BBC">
              <w:rPr>
                <w:color w:val="000000"/>
                <w:sz w:val="20"/>
                <w:szCs w:val="20"/>
              </w:rPr>
              <w:t>Brown</w:t>
            </w:r>
          </w:p>
        </w:tc>
        <w:tc>
          <w:tcPr>
            <w:tcW w:w="2304" w:type="pct"/>
            <w:shd w:val="clear" w:color="auto" w:fill="auto"/>
            <w:tcMar>
              <w:top w:w="15" w:type="dxa"/>
              <w:left w:w="15" w:type="dxa"/>
              <w:bottom w:w="0" w:type="dxa"/>
              <w:right w:w="15" w:type="dxa"/>
            </w:tcMar>
            <w:vAlign w:val="center"/>
            <w:hideMark/>
          </w:tcPr>
          <w:p w14:paraId="539B895B" w14:textId="77777777" w:rsidR="005025D5" w:rsidRPr="002A2BBC" w:rsidRDefault="005025D5" w:rsidP="00B86A6C">
            <w:pPr>
              <w:spacing w:before="240"/>
              <w:rPr>
                <w:color w:val="000000"/>
                <w:sz w:val="20"/>
                <w:szCs w:val="20"/>
              </w:rPr>
            </w:pPr>
            <w:r w:rsidRPr="002A2BBC">
              <w:rPr>
                <w:color w:val="000000"/>
                <w:sz w:val="20"/>
                <w:szCs w:val="20"/>
              </w:rPr>
              <w:t>Hematite (quartz, rutile, Mn oxide)</w:t>
            </w:r>
          </w:p>
        </w:tc>
      </w:tr>
      <w:tr w:rsidR="005025D5" w:rsidRPr="002A2BBC" w14:paraId="2C03D139" w14:textId="77777777" w:rsidTr="00B86A6C">
        <w:trPr>
          <w:trHeight w:val="289"/>
        </w:trPr>
        <w:tc>
          <w:tcPr>
            <w:tcW w:w="671" w:type="pct"/>
            <w:shd w:val="clear" w:color="auto" w:fill="auto"/>
            <w:tcMar>
              <w:top w:w="15" w:type="dxa"/>
              <w:left w:w="15" w:type="dxa"/>
              <w:bottom w:w="0" w:type="dxa"/>
              <w:right w:w="15" w:type="dxa"/>
            </w:tcMar>
            <w:vAlign w:val="center"/>
            <w:hideMark/>
          </w:tcPr>
          <w:p w14:paraId="12012BA9" w14:textId="77777777" w:rsidR="005025D5" w:rsidRPr="002A2BBC" w:rsidRDefault="005025D5" w:rsidP="00B86A6C">
            <w:pPr>
              <w:spacing w:before="240"/>
              <w:rPr>
                <w:color w:val="000000"/>
                <w:sz w:val="20"/>
                <w:szCs w:val="20"/>
              </w:rPr>
            </w:pPr>
            <w:r w:rsidRPr="002A2BBC">
              <w:rPr>
                <w:color w:val="000000"/>
                <w:sz w:val="20"/>
                <w:szCs w:val="20"/>
              </w:rPr>
              <w:t>18053-03_2</w:t>
            </w:r>
          </w:p>
        </w:tc>
        <w:tc>
          <w:tcPr>
            <w:tcW w:w="682" w:type="pct"/>
            <w:shd w:val="clear" w:color="auto" w:fill="auto"/>
            <w:tcMar>
              <w:top w:w="15" w:type="dxa"/>
              <w:left w:w="15" w:type="dxa"/>
              <w:bottom w:w="0" w:type="dxa"/>
              <w:right w:w="15" w:type="dxa"/>
            </w:tcMar>
            <w:vAlign w:val="center"/>
            <w:hideMark/>
          </w:tcPr>
          <w:p w14:paraId="51F4B90D"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346C0C94"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302B4FFA" w14:textId="77777777" w:rsidR="005025D5" w:rsidRPr="002A2BBC" w:rsidRDefault="005025D5" w:rsidP="00B86A6C">
            <w:pPr>
              <w:spacing w:before="240"/>
              <w:rPr>
                <w:color w:val="000000"/>
                <w:sz w:val="20"/>
                <w:szCs w:val="20"/>
              </w:rPr>
            </w:pPr>
            <w:r w:rsidRPr="002A2BBC">
              <w:rPr>
                <w:color w:val="000000"/>
                <w:sz w:val="20"/>
                <w:szCs w:val="20"/>
              </w:rPr>
              <w:t>Orange red</w:t>
            </w:r>
          </w:p>
        </w:tc>
        <w:tc>
          <w:tcPr>
            <w:tcW w:w="2304" w:type="pct"/>
            <w:shd w:val="clear" w:color="auto" w:fill="auto"/>
            <w:tcMar>
              <w:top w:w="15" w:type="dxa"/>
              <w:left w:w="15" w:type="dxa"/>
              <w:bottom w:w="0" w:type="dxa"/>
              <w:right w:w="15" w:type="dxa"/>
            </w:tcMar>
            <w:vAlign w:val="center"/>
            <w:hideMark/>
          </w:tcPr>
          <w:p w14:paraId="08A7E4DE" w14:textId="77777777" w:rsidR="005025D5" w:rsidRPr="002A2BBC" w:rsidRDefault="005025D5" w:rsidP="00B86A6C">
            <w:pPr>
              <w:spacing w:before="240"/>
              <w:rPr>
                <w:color w:val="000000"/>
                <w:sz w:val="20"/>
                <w:szCs w:val="20"/>
              </w:rPr>
            </w:pPr>
            <w:r w:rsidRPr="002A2BBC">
              <w:rPr>
                <w:color w:val="000000"/>
                <w:sz w:val="20"/>
                <w:szCs w:val="20"/>
              </w:rPr>
              <w:t>Rutile (hematite, calcite, Mn oxide, quartz)</w:t>
            </w:r>
          </w:p>
        </w:tc>
      </w:tr>
      <w:tr w:rsidR="005025D5" w:rsidRPr="002A2BBC" w14:paraId="4C2F0206" w14:textId="77777777" w:rsidTr="00B86A6C">
        <w:trPr>
          <w:trHeight w:val="289"/>
        </w:trPr>
        <w:tc>
          <w:tcPr>
            <w:tcW w:w="671" w:type="pct"/>
            <w:shd w:val="clear" w:color="auto" w:fill="auto"/>
            <w:tcMar>
              <w:top w:w="15" w:type="dxa"/>
              <w:left w:w="15" w:type="dxa"/>
              <w:bottom w:w="0" w:type="dxa"/>
              <w:right w:w="15" w:type="dxa"/>
            </w:tcMar>
            <w:vAlign w:val="center"/>
            <w:hideMark/>
          </w:tcPr>
          <w:p w14:paraId="297E3081" w14:textId="77777777" w:rsidR="005025D5" w:rsidRPr="002A2BBC" w:rsidRDefault="005025D5" w:rsidP="00B86A6C">
            <w:pPr>
              <w:spacing w:before="240"/>
              <w:rPr>
                <w:color w:val="000000"/>
                <w:sz w:val="20"/>
                <w:szCs w:val="20"/>
              </w:rPr>
            </w:pPr>
            <w:r w:rsidRPr="002A2BBC">
              <w:rPr>
                <w:color w:val="000000"/>
                <w:sz w:val="20"/>
                <w:szCs w:val="20"/>
              </w:rPr>
              <w:t>18053-03_4</w:t>
            </w:r>
          </w:p>
        </w:tc>
        <w:tc>
          <w:tcPr>
            <w:tcW w:w="682" w:type="pct"/>
            <w:shd w:val="clear" w:color="auto" w:fill="auto"/>
            <w:tcMar>
              <w:top w:w="15" w:type="dxa"/>
              <w:left w:w="15" w:type="dxa"/>
              <w:bottom w:w="0" w:type="dxa"/>
              <w:right w:w="15" w:type="dxa"/>
            </w:tcMar>
            <w:vAlign w:val="center"/>
            <w:hideMark/>
          </w:tcPr>
          <w:p w14:paraId="69179290"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485E8603"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6D4809E9" w14:textId="77777777" w:rsidR="005025D5" w:rsidRPr="002A2BBC" w:rsidRDefault="005025D5" w:rsidP="00B86A6C">
            <w:pPr>
              <w:spacing w:before="240"/>
              <w:rPr>
                <w:color w:val="000000"/>
                <w:sz w:val="20"/>
                <w:szCs w:val="20"/>
              </w:rPr>
            </w:pPr>
            <w:r w:rsidRPr="002A2BBC">
              <w:rPr>
                <w:color w:val="000000"/>
                <w:sz w:val="20"/>
                <w:szCs w:val="20"/>
              </w:rPr>
              <w:t>Dark red</w:t>
            </w:r>
          </w:p>
        </w:tc>
        <w:tc>
          <w:tcPr>
            <w:tcW w:w="2304" w:type="pct"/>
            <w:shd w:val="clear" w:color="auto" w:fill="auto"/>
            <w:tcMar>
              <w:top w:w="15" w:type="dxa"/>
              <w:left w:w="15" w:type="dxa"/>
              <w:bottom w:w="0" w:type="dxa"/>
              <w:right w:w="15" w:type="dxa"/>
            </w:tcMar>
            <w:vAlign w:val="center"/>
            <w:hideMark/>
          </w:tcPr>
          <w:p w14:paraId="7FB13444" w14:textId="77777777" w:rsidR="005025D5" w:rsidRPr="002A2BBC" w:rsidRDefault="005025D5" w:rsidP="00B86A6C">
            <w:pPr>
              <w:spacing w:before="240"/>
              <w:rPr>
                <w:color w:val="000000"/>
                <w:sz w:val="20"/>
                <w:szCs w:val="20"/>
              </w:rPr>
            </w:pPr>
            <w:r w:rsidRPr="002A2BBC">
              <w:rPr>
                <w:color w:val="000000"/>
                <w:sz w:val="20"/>
                <w:szCs w:val="20"/>
              </w:rPr>
              <w:t>Hematite (calcite, Mn oxide, quartz, rutile)</w:t>
            </w:r>
          </w:p>
        </w:tc>
      </w:tr>
      <w:tr w:rsidR="005025D5" w:rsidRPr="002A2BBC" w14:paraId="283018C7" w14:textId="77777777" w:rsidTr="00B86A6C">
        <w:trPr>
          <w:trHeight w:val="289"/>
        </w:trPr>
        <w:tc>
          <w:tcPr>
            <w:tcW w:w="671" w:type="pct"/>
            <w:shd w:val="clear" w:color="auto" w:fill="auto"/>
            <w:tcMar>
              <w:top w:w="15" w:type="dxa"/>
              <w:left w:w="15" w:type="dxa"/>
              <w:bottom w:w="0" w:type="dxa"/>
              <w:right w:w="15" w:type="dxa"/>
            </w:tcMar>
            <w:vAlign w:val="center"/>
            <w:hideMark/>
          </w:tcPr>
          <w:p w14:paraId="426D7A9E" w14:textId="77777777" w:rsidR="005025D5" w:rsidRPr="002A2BBC" w:rsidRDefault="005025D5" w:rsidP="00B86A6C">
            <w:pPr>
              <w:spacing w:before="240"/>
              <w:rPr>
                <w:color w:val="000000"/>
                <w:sz w:val="20"/>
                <w:szCs w:val="20"/>
              </w:rPr>
            </w:pPr>
            <w:r w:rsidRPr="002A2BBC">
              <w:rPr>
                <w:color w:val="000000"/>
                <w:sz w:val="20"/>
                <w:szCs w:val="20"/>
              </w:rPr>
              <w:t>18053-03_5</w:t>
            </w:r>
          </w:p>
        </w:tc>
        <w:tc>
          <w:tcPr>
            <w:tcW w:w="682" w:type="pct"/>
            <w:shd w:val="clear" w:color="auto" w:fill="auto"/>
            <w:tcMar>
              <w:top w:w="15" w:type="dxa"/>
              <w:left w:w="15" w:type="dxa"/>
              <w:bottom w:w="0" w:type="dxa"/>
              <w:right w:w="15" w:type="dxa"/>
            </w:tcMar>
            <w:vAlign w:val="center"/>
            <w:hideMark/>
          </w:tcPr>
          <w:p w14:paraId="7D05E273"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65CD5AEC"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12260766" w14:textId="77777777" w:rsidR="005025D5" w:rsidRPr="002A2BBC" w:rsidRDefault="005025D5" w:rsidP="00B86A6C">
            <w:pPr>
              <w:spacing w:before="240"/>
              <w:rPr>
                <w:color w:val="000000"/>
                <w:sz w:val="20"/>
                <w:szCs w:val="20"/>
              </w:rPr>
            </w:pPr>
            <w:r w:rsidRPr="002A2BBC">
              <w:rPr>
                <w:color w:val="000000"/>
                <w:sz w:val="20"/>
                <w:szCs w:val="20"/>
              </w:rPr>
              <w:t>Dark red</w:t>
            </w:r>
          </w:p>
        </w:tc>
        <w:tc>
          <w:tcPr>
            <w:tcW w:w="2304" w:type="pct"/>
            <w:shd w:val="clear" w:color="auto" w:fill="auto"/>
            <w:tcMar>
              <w:top w:w="15" w:type="dxa"/>
              <w:left w:w="15" w:type="dxa"/>
              <w:bottom w:w="0" w:type="dxa"/>
              <w:right w:w="15" w:type="dxa"/>
            </w:tcMar>
            <w:vAlign w:val="center"/>
            <w:hideMark/>
          </w:tcPr>
          <w:p w14:paraId="57F68A9A" w14:textId="77777777" w:rsidR="005025D5" w:rsidRPr="002A2BBC" w:rsidRDefault="005025D5" w:rsidP="00B86A6C">
            <w:pPr>
              <w:spacing w:before="240"/>
              <w:rPr>
                <w:color w:val="000000"/>
                <w:sz w:val="20"/>
                <w:szCs w:val="20"/>
              </w:rPr>
            </w:pPr>
            <w:r w:rsidRPr="002A2BBC">
              <w:rPr>
                <w:color w:val="000000"/>
                <w:sz w:val="20"/>
                <w:szCs w:val="20"/>
              </w:rPr>
              <w:t>Hematite (quartz, calcite)</w:t>
            </w:r>
          </w:p>
        </w:tc>
      </w:tr>
      <w:tr w:rsidR="005025D5" w:rsidRPr="002A2BBC" w14:paraId="367EF569" w14:textId="77777777" w:rsidTr="00B86A6C">
        <w:trPr>
          <w:trHeight w:val="510"/>
        </w:trPr>
        <w:tc>
          <w:tcPr>
            <w:tcW w:w="671" w:type="pct"/>
            <w:shd w:val="clear" w:color="auto" w:fill="auto"/>
            <w:tcMar>
              <w:top w:w="15" w:type="dxa"/>
              <w:left w:w="15" w:type="dxa"/>
              <w:bottom w:w="0" w:type="dxa"/>
              <w:right w:w="15" w:type="dxa"/>
            </w:tcMar>
            <w:vAlign w:val="center"/>
            <w:hideMark/>
          </w:tcPr>
          <w:p w14:paraId="5833542C" w14:textId="77777777" w:rsidR="005025D5" w:rsidRPr="002A2BBC" w:rsidRDefault="005025D5" w:rsidP="00B86A6C">
            <w:pPr>
              <w:spacing w:before="240"/>
              <w:rPr>
                <w:color w:val="000000"/>
                <w:sz w:val="20"/>
                <w:szCs w:val="20"/>
              </w:rPr>
            </w:pPr>
            <w:r w:rsidRPr="002A2BBC">
              <w:rPr>
                <w:color w:val="000000"/>
                <w:sz w:val="20"/>
                <w:szCs w:val="20"/>
              </w:rPr>
              <w:t>18053-04_1</w:t>
            </w:r>
          </w:p>
        </w:tc>
        <w:tc>
          <w:tcPr>
            <w:tcW w:w="682" w:type="pct"/>
            <w:shd w:val="clear" w:color="auto" w:fill="auto"/>
            <w:tcMar>
              <w:top w:w="15" w:type="dxa"/>
              <w:left w:w="15" w:type="dxa"/>
              <w:bottom w:w="0" w:type="dxa"/>
              <w:right w:w="15" w:type="dxa"/>
            </w:tcMar>
            <w:vAlign w:val="center"/>
            <w:hideMark/>
          </w:tcPr>
          <w:p w14:paraId="4430F992" w14:textId="77777777" w:rsidR="005025D5" w:rsidRPr="002A2BBC" w:rsidRDefault="005025D5" w:rsidP="00B86A6C">
            <w:pPr>
              <w:spacing w:before="240"/>
              <w:jc w:val="center"/>
              <w:rPr>
                <w:color w:val="000000"/>
                <w:sz w:val="20"/>
                <w:szCs w:val="20"/>
              </w:rPr>
            </w:pPr>
            <w:r w:rsidRPr="002A2BBC">
              <w:rPr>
                <w:color w:val="000000"/>
                <w:sz w:val="20"/>
                <w:szCs w:val="20"/>
              </w:rPr>
              <w:t>7</w:t>
            </w:r>
          </w:p>
        </w:tc>
        <w:tc>
          <w:tcPr>
            <w:tcW w:w="671" w:type="pct"/>
            <w:shd w:val="clear" w:color="auto" w:fill="auto"/>
            <w:tcMar>
              <w:top w:w="15" w:type="dxa"/>
              <w:left w:w="15" w:type="dxa"/>
              <w:bottom w:w="0" w:type="dxa"/>
              <w:right w:w="15" w:type="dxa"/>
            </w:tcMar>
            <w:vAlign w:val="center"/>
            <w:hideMark/>
          </w:tcPr>
          <w:p w14:paraId="25E32ADC"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16F00514" w14:textId="77777777" w:rsidR="005025D5" w:rsidRPr="002A2BBC" w:rsidRDefault="005025D5" w:rsidP="00B86A6C">
            <w:pPr>
              <w:spacing w:before="240"/>
              <w:rPr>
                <w:color w:val="000000"/>
                <w:sz w:val="20"/>
                <w:szCs w:val="20"/>
              </w:rPr>
            </w:pPr>
            <w:r w:rsidRPr="002A2BBC">
              <w:rPr>
                <w:color w:val="000000"/>
                <w:sz w:val="20"/>
                <w:szCs w:val="20"/>
              </w:rPr>
              <w:t>Orange brown</w:t>
            </w:r>
          </w:p>
        </w:tc>
        <w:tc>
          <w:tcPr>
            <w:tcW w:w="2304" w:type="pct"/>
            <w:shd w:val="clear" w:color="auto" w:fill="auto"/>
            <w:tcMar>
              <w:top w:w="15" w:type="dxa"/>
              <w:left w:w="15" w:type="dxa"/>
              <w:bottom w:w="0" w:type="dxa"/>
              <w:right w:w="15" w:type="dxa"/>
            </w:tcMar>
            <w:vAlign w:val="center"/>
            <w:hideMark/>
          </w:tcPr>
          <w:p w14:paraId="10FF8ADD" w14:textId="77777777" w:rsidR="005025D5" w:rsidRPr="002A2BBC" w:rsidRDefault="005025D5" w:rsidP="00B86A6C">
            <w:pPr>
              <w:spacing w:before="240"/>
              <w:rPr>
                <w:color w:val="000000"/>
                <w:sz w:val="20"/>
                <w:szCs w:val="20"/>
              </w:rPr>
            </w:pPr>
            <w:r w:rsidRPr="002A2BBC">
              <w:rPr>
                <w:color w:val="000000"/>
                <w:sz w:val="20"/>
                <w:szCs w:val="20"/>
              </w:rPr>
              <w:t>Quartz (rutile, calcite, hematite)</w:t>
            </w:r>
          </w:p>
        </w:tc>
      </w:tr>
      <w:tr w:rsidR="005025D5" w:rsidRPr="002A2BBC" w14:paraId="421C55A4" w14:textId="77777777" w:rsidTr="00B86A6C">
        <w:trPr>
          <w:trHeight w:val="289"/>
        </w:trPr>
        <w:tc>
          <w:tcPr>
            <w:tcW w:w="671" w:type="pct"/>
            <w:shd w:val="clear" w:color="auto" w:fill="auto"/>
            <w:tcMar>
              <w:top w:w="15" w:type="dxa"/>
              <w:left w:w="15" w:type="dxa"/>
              <w:bottom w:w="0" w:type="dxa"/>
              <w:right w:w="15" w:type="dxa"/>
            </w:tcMar>
            <w:vAlign w:val="center"/>
            <w:hideMark/>
          </w:tcPr>
          <w:p w14:paraId="3F998EAB" w14:textId="77777777" w:rsidR="005025D5" w:rsidRPr="002A2BBC" w:rsidRDefault="005025D5" w:rsidP="00B86A6C">
            <w:pPr>
              <w:spacing w:before="240"/>
              <w:rPr>
                <w:color w:val="000000"/>
                <w:sz w:val="20"/>
                <w:szCs w:val="20"/>
              </w:rPr>
            </w:pPr>
            <w:r w:rsidRPr="002A2BBC">
              <w:rPr>
                <w:color w:val="000000"/>
                <w:sz w:val="20"/>
                <w:szCs w:val="20"/>
              </w:rPr>
              <w:t>18053-04_2</w:t>
            </w:r>
          </w:p>
        </w:tc>
        <w:tc>
          <w:tcPr>
            <w:tcW w:w="682" w:type="pct"/>
            <w:shd w:val="clear" w:color="auto" w:fill="auto"/>
            <w:tcMar>
              <w:top w:w="15" w:type="dxa"/>
              <w:left w:w="15" w:type="dxa"/>
              <w:bottom w:w="0" w:type="dxa"/>
              <w:right w:w="15" w:type="dxa"/>
            </w:tcMar>
            <w:vAlign w:val="center"/>
            <w:hideMark/>
          </w:tcPr>
          <w:p w14:paraId="01030194" w14:textId="77777777" w:rsidR="005025D5" w:rsidRPr="002A2BBC" w:rsidRDefault="005025D5" w:rsidP="00B86A6C">
            <w:pPr>
              <w:spacing w:before="240"/>
              <w:jc w:val="center"/>
              <w:rPr>
                <w:color w:val="000000"/>
                <w:sz w:val="20"/>
                <w:szCs w:val="20"/>
              </w:rPr>
            </w:pPr>
            <w:r w:rsidRPr="002A2BBC">
              <w:rPr>
                <w:color w:val="000000"/>
                <w:sz w:val="20"/>
                <w:szCs w:val="20"/>
              </w:rPr>
              <w:t>6</w:t>
            </w:r>
          </w:p>
        </w:tc>
        <w:tc>
          <w:tcPr>
            <w:tcW w:w="671" w:type="pct"/>
            <w:shd w:val="clear" w:color="auto" w:fill="auto"/>
            <w:tcMar>
              <w:top w:w="15" w:type="dxa"/>
              <w:left w:w="15" w:type="dxa"/>
              <w:bottom w:w="0" w:type="dxa"/>
              <w:right w:w="15" w:type="dxa"/>
            </w:tcMar>
            <w:vAlign w:val="center"/>
            <w:hideMark/>
          </w:tcPr>
          <w:p w14:paraId="6B603ADE"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65BF4804" w14:textId="77777777" w:rsidR="005025D5" w:rsidRPr="002A2BBC" w:rsidRDefault="005025D5" w:rsidP="00B86A6C">
            <w:pPr>
              <w:spacing w:before="240"/>
              <w:rPr>
                <w:color w:val="000000"/>
                <w:sz w:val="20"/>
                <w:szCs w:val="20"/>
              </w:rPr>
            </w:pPr>
            <w:r w:rsidRPr="002A2BBC">
              <w:rPr>
                <w:color w:val="000000"/>
                <w:sz w:val="20"/>
                <w:szCs w:val="20"/>
              </w:rPr>
              <w:t>Dark orange</w:t>
            </w:r>
          </w:p>
        </w:tc>
        <w:tc>
          <w:tcPr>
            <w:tcW w:w="2304" w:type="pct"/>
            <w:shd w:val="clear" w:color="auto" w:fill="auto"/>
            <w:tcMar>
              <w:top w:w="15" w:type="dxa"/>
              <w:left w:w="15" w:type="dxa"/>
              <w:bottom w:w="0" w:type="dxa"/>
              <w:right w:w="15" w:type="dxa"/>
            </w:tcMar>
            <w:vAlign w:val="center"/>
            <w:hideMark/>
          </w:tcPr>
          <w:p w14:paraId="763AA016" w14:textId="77777777" w:rsidR="005025D5" w:rsidRPr="002A2BBC" w:rsidRDefault="005025D5" w:rsidP="00B86A6C">
            <w:pPr>
              <w:spacing w:before="240"/>
              <w:rPr>
                <w:color w:val="000000"/>
                <w:sz w:val="20"/>
                <w:szCs w:val="20"/>
              </w:rPr>
            </w:pPr>
            <w:r w:rsidRPr="002A2BBC">
              <w:rPr>
                <w:color w:val="000000"/>
                <w:sz w:val="20"/>
                <w:szCs w:val="20"/>
              </w:rPr>
              <w:t>Hematite (quartz, calcite, Mn oxide, rutile)</w:t>
            </w:r>
          </w:p>
        </w:tc>
      </w:tr>
      <w:tr w:rsidR="005025D5" w:rsidRPr="002A2BBC" w14:paraId="1FE2D074" w14:textId="77777777" w:rsidTr="00B86A6C">
        <w:trPr>
          <w:trHeight w:val="510"/>
        </w:trPr>
        <w:tc>
          <w:tcPr>
            <w:tcW w:w="671" w:type="pct"/>
            <w:shd w:val="clear" w:color="auto" w:fill="auto"/>
            <w:tcMar>
              <w:top w:w="15" w:type="dxa"/>
              <w:left w:w="15" w:type="dxa"/>
              <w:bottom w:w="0" w:type="dxa"/>
              <w:right w:w="15" w:type="dxa"/>
            </w:tcMar>
            <w:vAlign w:val="center"/>
            <w:hideMark/>
          </w:tcPr>
          <w:p w14:paraId="540E52E9" w14:textId="77777777" w:rsidR="005025D5" w:rsidRPr="002A2BBC" w:rsidRDefault="005025D5" w:rsidP="00B86A6C">
            <w:pPr>
              <w:spacing w:before="240"/>
              <w:rPr>
                <w:color w:val="000000"/>
                <w:sz w:val="20"/>
                <w:szCs w:val="20"/>
              </w:rPr>
            </w:pPr>
            <w:r w:rsidRPr="002A2BBC">
              <w:rPr>
                <w:color w:val="000000"/>
                <w:sz w:val="20"/>
                <w:szCs w:val="20"/>
              </w:rPr>
              <w:t>18053-04_3</w:t>
            </w:r>
          </w:p>
        </w:tc>
        <w:tc>
          <w:tcPr>
            <w:tcW w:w="682" w:type="pct"/>
            <w:shd w:val="clear" w:color="auto" w:fill="auto"/>
            <w:tcMar>
              <w:top w:w="15" w:type="dxa"/>
              <w:left w:w="15" w:type="dxa"/>
              <w:bottom w:w="0" w:type="dxa"/>
              <w:right w:w="15" w:type="dxa"/>
            </w:tcMar>
            <w:vAlign w:val="center"/>
            <w:hideMark/>
          </w:tcPr>
          <w:p w14:paraId="448FA8C9" w14:textId="77777777" w:rsidR="005025D5" w:rsidRPr="002A2BBC" w:rsidRDefault="005025D5" w:rsidP="00B86A6C">
            <w:pPr>
              <w:spacing w:before="240"/>
              <w:jc w:val="center"/>
              <w:rPr>
                <w:color w:val="000000"/>
                <w:sz w:val="20"/>
                <w:szCs w:val="20"/>
              </w:rPr>
            </w:pPr>
            <w:r w:rsidRPr="002A2BBC">
              <w:rPr>
                <w:color w:val="000000"/>
                <w:sz w:val="20"/>
                <w:szCs w:val="20"/>
              </w:rPr>
              <w:t>7</w:t>
            </w:r>
          </w:p>
        </w:tc>
        <w:tc>
          <w:tcPr>
            <w:tcW w:w="671" w:type="pct"/>
            <w:shd w:val="clear" w:color="auto" w:fill="auto"/>
            <w:tcMar>
              <w:top w:w="15" w:type="dxa"/>
              <w:left w:w="15" w:type="dxa"/>
              <w:bottom w:w="0" w:type="dxa"/>
              <w:right w:w="15" w:type="dxa"/>
            </w:tcMar>
            <w:vAlign w:val="center"/>
            <w:hideMark/>
          </w:tcPr>
          <w:p w14:paraId="564AEF53"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13CC27DC" w14:textId="77777777" w:rsidR="005025D5" w:rsidRPr="002A2BBC" w:rsidRDefault="005025D5" w:rsidP="00B86A6C">
            <w:pPr>
              <w:spacing w:before="240"/>
              <w:rPr>
                <w:color w:val="000000"/>
                <w:sz w:val="20"/>
                <w:szCs w:val="20"/>
              </w:rPr>
            </w:pPr>
            <w:r w:rsidRPr="002A2BBC">
              <w:rPr>
                <w:color w:val="000000"/>
                <w:sz w:val="20"/>
                <w:szCs w:val="20"/>
              </w:rPr>
              <w:t>Orange brown</w:t>
            </w:r>
          </w:p>
        </w:tc>
        <w:tc>
          <w:tcPr>
            <w:tcW w:w="2304" w:type="pct"/>
            <w:shd w:val="clear" w:color="auto" w:fill="auto"/>
            <w:tcMar>
              <w:top w:w="15" w:type="dxa"/>
              <w:left w:w="15" w:type="dxa"/>
              <w:bottom w:w="0" w:type="dxa"/>
              <w:right w:w="15" w:type="dxa"/>
            </w:tcMar>
            <w:vAlign w:val="center"/>
            <w:hideMark/>
          </w:tcPr>
          <w:p w14:paraId="1A21DB32" w14:textId="77777777" w:rsidR="005025D5" w:rsidRPr="002A2BBC" w:rsidRDefault="005025D5" w:rsidP="00B86A6C">
            <w:pPr>
              <w:spacing w:before="240"/>
              <w:rPr>
                <w:color w:val="000000"/>
                <w:sz w:val="20"/>
                <w:szCs w:val="20"/>
              </w:rPr>
            </w:pPr>
            <w:r w:rsidRPr="002A2BBC">
              <w:rPr>
                <w:color w:val="000000"/>
                <w:sz w:val="20"/>
                <w:szCs w:val="20"/>
              </w:rPr>
              <w:t>Hematite (rutile, calcite, quartz)</w:t>
            </w:r>
          </w:p>
        </w:tc>
      </w:tr>
      <w:tr w:rsidR="005025D5" w:rsidRPr="002A2BBC" w14:paraId="3CCB78DA" w14:textId="77777777" w:rsidTr="00B86A6C">
        <w:trPr>
          <w:trHeight w:val="765"/>
        </w:trPr>
        <w:tc>
          <w:tcPr>
            <w:tcW w:w="671" w:type="pct"/>
            <w:shd w:val="clear" w:color="auto" w:fill="auto"/>
            <w:tcMar>
              <w:top w:w="15" w:type="dxa"/>
              <w:left w:w="15" w:type="dxa"/>
              <w:bottom w:w="0" w:type="dxa"/>
              <w:right w:w="15" w:type="dxa"/>
            </w:tcMar>
            <w:vAlign w:val="center"/>
            <w:hideMark/>
          </w:tcPr>
          <w:p w14:paraId="5B63A9F6" w14:textId="77777777" w:rsidR="005025D5" w:rsidRPr="002A2BBC" w:rsidRDefault="005025D5" w:rsidP="00B86A6C">
            <w:pPr>
              <w:spacing w:before="240"/>
              <w:rPr>
                <w:color w:val="000000"/>
                <w:sz w:val="20"/>
                <w:szCs w:val="20"/>
              </w:rPr>
            </w:pPr>
            <w:r w:rsidRPr="002A2BBC">
              <w:rPr>
                <w:color w:val="000000"/>
                <w:sz w:val="20"/>
                <w:szCs w:val="20"/>
              </w:rPr>
              <w:t>18053-06</w:t>
            </w:r>
          </w:p>
        </w:tc>
        <w:tc>
          <w:tcPr>
            <w:tcW w:w="682" w:type="pct"/>
            <w:shd w:val="clear" w:color="auto" w:fill="auto"/>
            <w:tcMar>
              <w:top w:w="15" w:type="dxa"/>
              <w:left w:w="15" w:type="dxa"/>
              <w:bottom w:w="0" w:type="dxa"/>
              <w:right w:w="15" w:type="dxa"/>
            </w:tcMar>
            <w:vAlign w:val="center"/>
            <w:hideMark/>
          </w:tcPr>
          <w:p w14:paraId="197C2892" w14:textId="77777777" w:rsidR="005025D5" w:rsidRPr="002A2BBC" w:rsidRDefault="005025D5" w:rsidP="00B86A6C">
            <w:pPr>
              <w:spacing w:before="240"/>
              <w:jc w:val="center"/>
              <w:rPr>
                <w:color w:val="000000"/>
                <w:sz w:val="20"/>
                <w:szCs w:val="20"/>
              </w:rPr>
            </w:pPr>
            <w:r w:rsidRPr="002A2BBC">
              <w:rPr>
                <w:color w:val="000000"/>
                <w:sz w:val="20"/>
                <w:szCs w:val="20"/>
              </w:rPr>
              <w:t>24</w:t>
            </w:r>
          </w:p>
        </w:tc>
        <w:tc>
          <w:tcPr>
            <w:tcW w:w="671" w:type="pct"/>
            <w:shd w:val="clear" w:color="auto" w:fill="auto"/>
            <w:tcMar>
              <w:top w:w="15" w:type="dxa"/>
              <w:left w:w="15" w:type="dxa"/>
              <w:bottom w:w="0" w:type="dxa"/>
              <w:right w:w="15" w:type="dxa"/>
            </w:tcMar>
            <w:vAlign w:val="center"/>
            <w:hideMark/>
          </w:tcPr>
          <w:p w14:paraId="4B2D3996" w14:textId="77777777" w:rsidR="005025D5" w:rsidRPr="002A2BBC" w:rsidRDefault="005025D5" w:rsidP="00B86A6C">
            <w:pPr>
              <w:spacing w:before="240"/>
              <w:rPr>
                <w:color w:val="000000"/>
                <w:sz w:val="20"/>
                <w:szCs w:val="20"/>
              </w:rPr>
            </w:pPr>
            <w:r w:rsidRPr="002A2BBC">
              <w:rPr>
                <w:color w:val="000000"/>
                <w:sz w:val="20"/>
                <w:szCs w:val="20"/>
              </w:rPr>
              <w:t>Sub-rounded irregular grains</w:t>
            </w:r>
          </w:p>
        </w:tc>
        <w:tc>
          <w:tcPr>
            <w:tcW w:w="671" w:type="pct"/>
            <w:shd w:val="clear" w:color="auto" w:fill="auto"/>
            <w:tcMar>
              <w:top w:w="15" w:type="dxa"/>
              <w:left w:w="15" w:type="dxa"/>
              <w:bottom w:w="0" w:type="dxa"/>
              <w:right w:w="15" w:type="dxa"/>
            </w:tcMar>
            <w:vAlign w:val="center"/>
            <w:hideMark/>
          </w:tcPr>
          <w:p w14:paraId="21071373" w14:textId="77777777" w:rsidR="005025D5" w:rsidRPr="002A2BBC" w:rsidRDefault="005025D5" w:rsidP="00B86A6C">
            <w:pPr>
              <w:spacing w:before="240"/>
              <w:rPr>
                <w:color w:val="000000"/>
                <w:sz w:val="20"/>
                <w:szCs w:val="20"/>
              </w:rPr>
            </w:pPr>
            <w:r w:rsidRPr="002A2BBC">
              <w:rPr>
                <w:color w:val="000000"/>
                <w:sz w:val="20"/>
                <w:szCs w:val="20"/>
              </w:rPr>
              <w:t>Red</w:t>
            </w:r>
          </w:p>
        </w:tc>
        <w:tc>
          <w:tcPr>
            <w:tcW w:w="2304" w:type="pct"/>
            <w:shd w:val="clear" w:color="auto" w:fill="auto"/>
            <w:tcMar>
              <w:top w:w="15" w:type="dxa"/>
              <w:left w:w="15" w:type="dxa"/>
              <w:bottom w:w="0" w:type="dxa"/>
              <w:right w:w="15" w:type="dxa"/>
            </w:tcMar>
            <w:vAlign w:val="center"/>
            <w:hideMark/>
          </w:tcPr>
          <w:p w14:paraId="2781E218" w14:textId="77777777" w:rsidR="005025D5" w:rsidRPr="002A2BBC" w:rsidRDefault="005025D5" w:rsidP="00B86A6C">
            <w:pPr>
              <w:spacing w:before="240"/>
              <w:rPr>
                <w:color w:val="000000"/>
                <w:sz w:val="20"/>
                <w:szCs w:val="20"/>
              </w:rPr>
            </w:pPr>
            <w:r w:rsidRPr="002A2BBC">
              <w:rPr>
                <w:color w:val="000000"/>
                <w:sz w:val="20"/>
                <w:szCs w:val="20"/>
              </w:rPr>
              <w:t>Hematite (calcite, quartz, rutile, Mn oxide)</w:t>
            </w:r>
          </w:p>
        </w:tc>
      </w:tr>
      <w:tr w:rsidR="005025D5" w:rsidRPr="002A2BBC" w14:paraId="05E18998" w14:textId="77777777" w:rsidTr="00B86A6C">
        <w:trPr>
          <w:trHeight w:val="525"/>
        </w:trPr>
        <w:tc>
          <w:tcPr>
            <w:tcW w:w="671" w:type="pct"/>
            <w:shd w:val="clear" w:color="auto" w:fill="auto"/>
            <w:tcMar>
              <w:top w:w="15" w:type="dxa"/>
              <w:left w:w="15" w:type="dxa"/>
              <w:bottom w:w="0" w:type="dxa"/>
              <w:right w:w="15" w:type="dxa"/>
            </w:tcMar>
            <w:vAlign w:val="center"/>
            <w:hideMark/>
          </w:tcPr>
          <w:p w14:paraId="64E81DA2" w14:textId="77777777" w:rsidR="005025D5" w:rsidRPr="002A2BBC" w:rsidRDefault="005025D5" w:rsidP="00B86A6C">
            <w:pPr>
              <w:spacing w:before="240"/>
              <w:rPr>
                <w:color w:val="000000"/>
                <w:sz w:val="20"/>
                <w:szCs w:val="20"/>
              </w:rPr>
            </w:pPr>
            <w:r w:rsidRPr="002A2BBC">
              <w:rPr>
                <w:color w:val="000000"/>
                <w:sz w:val="20"/>
                <w:szCs w:val="20"/>
              </w:rPr>
              <w:t>18053-07</w:t>
            </w:r>
          </w:p>
        </w:tc>
        <w:tc>
          <w:tcPr>
            <w:tcW w:w="682" w:type="pct"/>
            <w:shd w:val="clear" w:color="auto" w:fill="auto"/>
            <w:tcMar>
              <w:top w:w="15" w:type="dxa"/>
              <w:left w:w="15" w:type="dxa"/>
              <w:bottom w:w="0" w:type="dxa"/>
              <w:right w:w="15" w:type="dxa"/>
            </w:tcMar>
            <w:vAlign w:val="center"/>
            <w:hideMark/>
          </w:tcPr>
          <w:p w14:paraId="37C5B2E8" w14:textId="77777777" w:rsidR="005025D5" w:rsidRPr="002A2BBC" w:rsidRDefault="005025D5" w:rsidP="00B86A6C">
            <w:pPr>
              <w:spacing w:before="240"/>
              <w:jc w:val="center"/>
              <w:rPr>
                <w:color w:val="000000"/>
                <w:sz w:val="20"/>
                <w:szCs w:val="20"/>
              </w:rPr>
            </w:pPr>
            <w:r w:rsidRPr="002A2BBC">
              <w:rPr>
                <w:color w:val="000000"/>
                <w:sz w:val="20"/>
                <w:szCs w:val="20"/>
              </w:rPr>
              <w:t>18</w:t>
            </w:r>
          </w:p>
        </w:tc>
        <w:tc>
          <w:tcPr>
            <w:tcW w:w="671" w:type="pct"/>
            <w:shd w:val="clear" w:color="auto" w:fill="auto"/>
            <w:tcMar>
              <w:top w:w="15" w:type="dxa"/>
              <w:left w:w="15" w:type="dxa"/>
              <w:bottom w:w="0" w:type="dxa"/>
              <w:right w:w="15" w:type="dxa"/>
            </w:tcMar>
            <w:vAlign w:val="center"/>
            <w:hideMark/>
          </w:tcPr>
          <w:p w14:paraId="366D4D11" w14:textId="77777777" w:rsidR="005025D5" w:rsidRPr="002A2BBC" w:rsidRDefault="005025D5" w:rsidP="00B86A6C">
            <w:pPr>
              <w:spacing w:before="240"/>
              <w:rPr>
                <w:color w:val="000000"/>
                <w:sz w:val="20"/>
                <w:szCs w:val="20"/>
              </w:rPr>
            </w:pPr>
            <w:r w:rsidRPr="002A2BBC">
              <w:rPr>
                <w:color w:val="000000"/>
                <w:sz w:val="20"/>
                <w:szCs w:val="20"/>
              </w:rPr>
              <w:t>Agglomerate</w:t>
            </w:r>
          </w:p>
        </w:tc>
        <w:tc>
          <w:tcPr>
            <w:tcW w:w="671" w:type="pct"/>
            <w:shd w:val="clear" w:color="auto" w:fill="auto"/>
            <w:tcMar>
              <w:top w:w="15" w:type="dxa"/>
              <w:left w:w="15" w:type="dxa"/>
              <w:bottom w:w="0" w:type="dxa"/>
              <w:right w:w="15" w:type="dxa"/>
            </w:tcMar>
            <w:vAlign w:val="center"/>
            <w:hideMark/>
          </w:tcPr>
          <w:p w14:paraId="1A325667" w14:textId="77777777" w:rsidR="005025D5" w:rsidRPr="002A2BBC" w:rsidRDefault="005025D5" w:rsidP="00B86A6C">
            <w:pPr>
              <w:spacing w:before="240"/>
              <w:rPr>
                <w:color w:val="000000"/>
                <w:sz w:val="20"/>
                <w:szCs w:val="20"/>
              </w:rPr>
            </w:pPr>
            <w:r w:rsidRPr="002A2BBC">
              <w:rPr>
                <w:color w:val="000000"/>
                <w:sz w:val="20"/>
                <w:szCs w:val="20"/>
              </w:rPr>
              <w:t>Orange brown</w:t>
            </w:r>
          </w:p>
        </w:tc>
        <w:tc>
          <w:tcPr>
            <w:tcW w:w="2304" w:type="pct"/>
            <w:shd w:val="clear" w:color="auto" w:fill="auto"/>
            <w:tcMar>
              <w:top w:w="15" w:type="dxa"/>
              <w:left w:w="15" w:type="dxa"/>
              <w:bottom w:w="0" w:type="dxa"/>
              <w:right w:w="15" w:type="dxa"/>
            </w:tcMar>
            <w:vAlign w:val="center"/>
            <w:hideMark/>
          </w:tcPr>
          <w:p w14:paraId="18295D00" w14:textId="77777777" w:rsidR="005025D5" w:rsidRPr="002A2BBC" w:rsidRDefault="005025D5" w:rsidP="00B86A6C">
            <w:pPr>
              <w:spacing w:before="240"/>
              <w:rPr>
                <w:color w:val="000000"/>
                <w:sz w:val="20"/>
                <w:szCs w:val="20"/>
                <w:lang w:val="it-IT"/>
              </w:rPr>
            </w:pPr>
            <w:r w:rsidRPr="002A2BBC">
              <w:rPr>
                <w:color w:val="000000"/>
                <w:sz w:val="20"/>
                <w:szCs w:val="20"/>
                <w:lang w:val="it-IT"/>
              </w:rPr>
              <w:t>Hematite (rutile, calcite, aragonite, Mn oxide)</w:t>
            </w:r>
          </w:p>
        </w:tc>
      </w:tr>
    </w:tbl>
    <w:p w14:paraId="38682F5C" w14:textId="77777777" w:rsidR="005025D5" w:rsidRDefault="005025D5" w:rsidP="005025D5">
      <w:pPr>
        <w:spacing w:line="360" w:lineRule="auto"/>
        <w:ind w:firstLine="708"/>
        <w:jc w:val="both"/>
      </w:pPr>
    </w:p>
    <w:p w14:paraId="0FEDBD88" w14:textId="211A0DFA" w:rsidR="005025D5" w:rsidRPr="0074764D" w:rsidRDefault="005025D5" w:rsidP="005025D5">
      <w:pPr>
        <w:spacing w:line="360" w:lineRule="auto"/>
        <w:ind w:firstLine="708"/>
        <w:jc w:val="both"/>
      </w:pPr>
      <w:r w:rsidRPr="0074764D">
        <w:t xml:space="preserve">The mineralogical analysis carried out with Raman are consistent with those stemming from the elemental characterisation by SEM-EDS (Supplementary Information Table </w:t>
      </w:r>
      <w:r w:rsidR="00465491">
        <w:t>G</w:t>
      </w:r>
      <w:r w:rsidRPr="0074764D">
        <w:t xml:space="preserve">11). </w:t>
      </w:r>
      <w:r w:rsidRPr="0074764D">
        <w:rPr>
          <w:lang w:val="en-US"/>
        </w:rPr>
        <w:t xml:space="preserve">They confirm the presence </w:t>
      </w:r>
      <w:r w:rsidRPr="0074764D">
        <w:t xml:space="preserve">– </w:t>
      </w:r>
      <w:r w:rsidRPr="0074764D">
        <w:rPr>
          <w:lang w:val="en-US"/>
        </w:rPr>
        <w:t xml:space="preserve">both in the residues and the red fragments </w:t>
      </w:r>
      <w:r w:rsidRPr="0074764D">
        <w:t>–</w:t>
      </w:r>
      <w:r w:rsidRPr="0074764D">
        <w:rPr>
          <w:lang w:val="en-US"/>
        </w:rPr>
        <w:t xml:space="preserve"> of minerals such as quartz, feldspar, calcite, hematite and rutile, identified by XRD and whose presence </w:t>
      </w:r>
      <w:proofErr w:type="gramStart"/>
      <w:r w:rsidRPr="0074764D">
        <w:rPr>
          <w:lang w:val="en-US"/>
        </w:rPr>
        <w:t>is also</w:t>
      </w:r>
      <w:proofErr w:type="gramEnd"/>
      <w:r w:rsidRPr="0074764D">
        <w:rPr>
          <w:lang w:val="en-US"/>
        </w:rPr>
        <w:t xml:space="preserve"> suggested by SEM-EDS results (Supplementary Information Table </w:t>
      </w:r>
      <w:r w:rsidR="00465491">
        <w:rPr>
          <w:lang w:val="en-US"/>
        </w:rPr>
        <w:t>G</w:t>
      </w:r>
      <w:r w:rsidRPr="0074764D">
        <w:rPr>
          <w:lang w:val="en-US"/>
        </w:rPr>
        <w:t>12).</w:t>
      </w:r>
      <w:r>
        <w:rPr>
          <w:lang w:val="en-US"/>
        </w:rPr>
        <w:t xml:space="preserve">  </w:t>
      </w:r>
      <w:r w:rsidRPr="0074764D">
        <w:rPr>
          <w:lang w:val="en-US"/>
        </w:rPr>
        <w:t xml:space="preserve"> Other minerals, such as manganese </w:t>
      </w:r>
      <w:r w:rsidRPr="0074764D">
        <w:rPr>
          <w:lang w:val="en-US"/>
        </w:rPr>
        <w:lastRenderedPageBreak/>
        <w:t xml:space="preserve">oxides and aragonite, were also detected in Raman spectroscopy. Analyses detect in both the reddish micro-agglomerates and the red fragments the presence of hematite, with differences in the relative intensity of characteristic bands (Supplementary Information Fig. </w:t>
      </w:r>
      <w:r w:rsidR="00465491">
        <w:rPr>
          <w:lang w:val="en-US"/>
        </w:rPr>
        <w:t>G</w:t>
      </w:r>
      <w:r w:rsidRPr="0074764D">
        <w:rPr>
          <w:lang w:val="en-US"/>
        </w:rPr>
        <w:t>8). Most samples present a fairly strong band at 660 cm</w:t>
      </w:r>
      <w:r w:rsidRPr="0074764D">
        <w:rPr>
          <w:vertAlign w:val="superscript"/>
          <w:lang w:val="en-US"/>
        </w:rPr>
        <w:t>-1</w:t>
      </w:r>
      <w:r w:rsidRPr="0074764D">
        <w:rPr>
          <w:lang w:val="en-US"/>
        </w:rPr>
        <w:t>. The spectrum of a perfect hematite crystal should not present any signal near 660 cm</w:t>
      </w:r>
      <w:r w:rsidRPr="0074764D">
        <w:rPr>
          <w:vertAlign w:val="superscript"/>
          <w:lang w:val="en-US"/>
        </w:rPr>
        <w:t xml:space="preserve">-1 </w:t>
      </w:r>
      <w:r w:rsidRPr="0074764D">
        <w:rPr>
          <w:lang w:val="en-US"/>
        </w:rPr>
        <w:t xml:space="preserve">(Bikiaris </w:t>
      </w:r>
      <w:r w:rsidRPr="0074764D">
        <w:rPr>
          <w:i/>
          <w:iCs/>
          <w:lang w:val="en-US"/>
        </w:rPr>
        <w:t>et al.</w:t>
      </w:r>
      <w:r w:rsidRPr="0074764D">
        <w:rPr>
          <w:lang w:val="en-US"/>
        </w:rPr>
        <w:t>, 2000</w:t>
      </w:r>
      <w:r w:rsidRPr="00AA5B41">
        <w:rPr>
          <w:vertAlign w:val="superscript"/>
        </w:rPr>
        <w:t>241</w:t>
      </w:r>
      <w:r w:rsidRPr="0074764D">
        <w:rPr>
          <w:lang w:val="en-US"/>
        </w:rPr>
        <w:t>). However, many studies attribute this band to impurities or lack of long-range order, the so-called disorder related line</w:t>
      </w:r>
      <w:r w:rsidRPr="00AA5B41">
        <w:rPr>
          <w:vertAlign w:val="superscript"/>
        </w:rPr>
        <w:t>242–244</w:t>
      </w:r>
      <w:r w:rsidRPr="0074764D">
        <w:rPr>
          <w:lang w:val="en-US"/>
        </w:rPr>
        <w:t>. Some other iron oxides were identified within the reddish residues. Maghemite is reasonably abundant, present in all specimens; magnetite was only identified in a single agglomerate.</w:t>
      </w:r>
      <w:r w:rsidRPr="0074764D">
        <w:t xml:space="preserve"> The Ca crystals rich in S typically seen in micro-agglomerates 18053-03 and 18053-04 are probably gypsum. Micro-aggregate 18053-07 has yielded an elongated crystal rich in calcium (46%), which Raman analysis has identified as aragoni</w:t>
      </w:r>
      <w:r w:rsidR="00465491">
        <w:t xml:space="preserve">te (Supplementary Information </w:t>
      </w:r>
      <w:r w:rsidRPr="0074764D">
        <w:t xml:space="preserve">Fig. </w:t>
      </w:r>
      <w:r w:rsidR="00465491">
        <w:t>G</w:t>
      </w:r>
      <w:r w:rsidRPr="0074764D">
        <w:t>7 f).</w:t>
      </w:r>
    </w:p>
    <w:p w14:paraId="2E8CCD78" w14:textId="77777777" w:rsidR="005025D5" w:rsidRPr="00884C32" w:rsidRDefault="005025D5" w:rsidP="005025D5">
      <w:pPr>
        <w:spacing w:line="360" w:lineRule="auto"/>
        <w:jc w:val="both"/>
        <w:rPr>
          <w:b/>
          <w:sz w:val="22"/>
          <w:szCs w:val="22"/>
          <w:lang w:val="en-US"/>
        </w:rPr>
      </w:pPr>
    </w:p>
    <w:p w14:paraId="6AB33DDF" w14:textId="7E7FFA89" w:rsidR="005025D5" w:rsidRPr="00884C32" w:rsidRDefault="005025D5" w:rsidP="005025D5">
      <w:pPr>
        <w:spacing w:line="276" w:lineRule="auto"/>
        <w:rPr>
          <w:sz w:val="22"/>
          <w:szCs w:val="22"/>
        </w:rPr>
      </w:pPr>
      <w:r w:rsidRPr="00884C32">
        <w:rPr>
          <w:b/>
          <w:sz w:val="22"/>
          <w:szCs w:val="22"/>
        </w:rPr>
        <w:t xml:space="preserve">Supplementary Information Fig. </w:t>
      </w:r>
      <w:r w:rsidR="00465491">
        <w:rPr>
          <w:b/>
          <w:sz w:val="22"/>
          <w:szCs w:val="22"/>
        </w:rPr>
        <w:t>G</w:t>
      </w:r>
      <w:r w:rsidRPr="00884C32">
        <w:rPr>
          <w:b/>
          <w:sz w:val="22"/>
          <w:szCs w:val="22"/>
        </w:rPr>
        <w:t xml:space="preserve">8. </w:t>
      </w:r>
      <w:r w:rsidRPr="00884C32">
        <w:rPr>
          <w:sz w:val="22"/>
          <w:szCs w:val="22"/>
        </w:rPr>
        <w:t>Raman spectra of different red and orange grains present in the micro-agglomerates sampled close to the child remains.</w:t>
      </w:r>
    </w:p>
    <w:p w14:paraId="79598693" w14:textId="77777777" w:rsidR="005025D5" w:rsidRPr="002A2BBC" w:rsidRDefault="005025D5" w:rsidP="005025D5">
      <w:r w:rsidRPr="002A2BBC">
        <w:rPr>
          <w:noProof/>
        </w:rPr>
        <w:drawing>
          <wp:inline distT="0" distB="0" distL="0" distR="0" wp14:anchorId="3B0527E6" wp14:editId="4FD8708E">
            <wp:extent cx="5292000" cy="3628465"/>
            <wp:effectExtent l="0" t="0" r="444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hematite.jpg"/>
                    <pic:cNvPicPr/>
                  </pic:nvPicPr>
                  <pic:blipFill rotWithShape="1">
                    <a:blip r:embed="rId62">
                      <a:extLst>
                        <a:ext uri="{28A0092B-C50C-407E-A947-70E740481C1C}">
                          <a14:useLocalDpi xmlns:a14="http://schemas.microsoft.com/office/drawing/2010/main" val="0"/>
                        </a:ext>
                      </a:extLst>
                    </a:blip>
                    <a:srcRect l="15861" t="33962" r="14478" b="32968"/>
                    <a:stretch/>
                  </pic:blipFill>
                  <pic:spPr bwMode="auto">
                    <a:xfrm>
                      <a:off x="0" y="0"/>
                      <a:ext cx="5292000" cy="3628465"/>
                    </a:xfrm>
                    <a:prstGeom prst="rect">
                      <a:avLst/>
                    </a:prstGeom>
                    <a:ln>
                      <a:noFill/>
                    </a:ln>
                    <a:extLst>
                      <a:ext uri="{53640926-AAD7-44D8-BBD7-CCE9431645EC}">
                        <a14:shadowObscured xmlns:a14="http://schemas.microsoft.com/office/drawing/2010/main"/>
                      </a:ext>
                    </a:extLst>
                  </pic:spPr>
                </pic:pic>
              </a:graphicData>
            </a:graphic>
          </wp:inline>
        </w:drawing>
      </w:r>
    </w:p>
    <w:p w14:paraId="7A8CAB30" w14:textId="77777777" w:rsidR="005025D5" w:rsidRDefault="005025D5" w:rsidP="005025D5">
      <w:pPr>
        <w:spacing w:before="240" w:after="120" w:line="276" w:lineRule="auto"/>
        <w:jc w:val="both"/>
        <w:rPr>
          <w:b/>
          <w:bCs/>
          <w:color w:val="000000"/>
          <w:szCs w:val="20"/>
        </w:rPr>
      </w:pPr>
    </w:p>
    <w:p w14:paraId="01903EF6" w14:textId="77777777" w:rsidR="005025D5" w:rsidRDefault="005025D5" w:rsidP="005025D5">
      <w:pPr>
        <w:spacing w:before="240" w:after="120" w:line="276" w:lineRule="auto"/>
        <w:jc w:val="both"/>
        <w:rPr>
          <w:b/>
          <w:bCs/>
          <w:color w:val="000000"/>
          <w:szCs w:val="20"/>
        </w:rPr>
      </w:pPr>
    </w:p>
    <w:p w14:paraId="33DA8EBB" w14:textId="77777777" w:rsidR="00DD2748" w:rsidRDefault="00DD2748" w:rsidP="005025D5">
      <w:pPr>
        <w:spacing w:before="240" w:after="120" w:line="276" w:lineRule="auto"/>
        <w:jc w:val="both"/>
        <w:rPr>
          <w:b/>
          <w:bCs/>
          <w:color w:val="000000"/>
          <w:szCs w:val="20"/>
        </w:rPr>
      </w:pPr>
    </w:p>
    <w:p w14:paraId="15CC13D9" w14:textId="758719A3" w:rsidR="005025D5" w:rsidRPr="003A14C1" w:rsidRDefault="005025D5" w:rsidP="005025D5">
      <w:pPr>
        <w:spacing w:before="240" w:after="120" w:line="276" w:lineRule="auto"/>
        <w:jc w:val="both"/>
        <w:rPr>
          <w:b/>
          <w:sz w:val="22"/>
          <w:szCs w:val="22"/>
          <w:lang w:val="en-US"/>
        </w:rPr>
      </w:pPr>
      <w:r w:rsidRPr="003A14C1">
        <w:rPr>
          <w:b/>
          <w:bCs/>
          <w:color w:val="000000"/>
          <w:sz w:val="22"/>
          <w:szCs w:val="22"/>
        </w:rPr>
        <w:lastRenderedPageBreak/>
        <w:t xml:space="preserve">Supplementary Information Table </w:t>
      </w:r>
      <w:r w:rsidR="00465491">
        <w:rPr>
          <w:b/>
          <w:bCs/>
          <w:color w:val="000000"/>
          <w:sz w:val="22"/>
          <w:szCs w:val="22"/>
        </w:rPr>
        <w:t>G</w:t>
      </w:r>
      <w:r w:rsidRPr="003A14C1">
        <w:rPr>
          <w:b/>
          <w:bCs/>
          <w:color w:val="000000"/>
          <w:sz w:val="22"/>
          <w:szCs w:val="22"/>
        </w:rPr>
        <w:t xml:space="preserve">10. </w:t>
      </w:r>
      <w:r w:rsidRPr="003A14C1">
        <w:rPr>
          <w:bCs/>
          <w:color w:val="000000"/>
          <w:sz w:val="22"/>
          <w:szCs w:val="22"/>
        </w:rPr>
        <w:t>Results of SEM-EDS analyses conducted on reddish agglomerates and fragments adhering to the child remains.</w:t>
      </w:r>
    </w:p>
    <w:p w14:paraId="51223350" w14:textId="77777777" w:rsidR="005025D5" w:rsidRPr="008B3510" w:rsidRDefault="005025D5" w:rsidP="005025D5">
      <w:pPr>
        <w:pStyle w:val="Caption"/>
        <w:keepNext/>
        <w:rPr>
          <w:lang w:val="en-GB"/>
        </w:rPr>
      </w:pP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3"/>
        <w:gridCol w:w="1158"/>
        <w:gridCol w:w="1223"/>
        <w:gridCol w:w="1224"/>
        <w:gridCol w:w="1229"/>
        <w:gridCol w:w="1441"/>
        <w:gridCol w:w="1522"/>
      </w:tblGrid>
      <w:tr w:rsidR="005025D5" w:rsidRPr="00B64A3E" w14:paraId="08FCC2CC" w14:textId="77777777" w:rsidTr="00B86A6C">
        <w:trPr>
          <w:trHeight w:val="300"/>
          <w:jc w:val="center"/>
        </w:trPr>
        <w:tc>
          <w:tcPr>
            <w:tcW w:w="0" w:type="auto"/>
            <w:shd w:val="clear" w:color="auto" w:fill="auto"/>
            <w:noWrap/>
            <w:tcMar>
              <w:top w:w="15" w:type="dxa"/>
              <w:left w:w="15" w:type="dxa"/>
              <w:bottom w:w="0" w:type="dxa"/>
              <w:right w:w="15" w:type="dxa"/>
            </w:tcMar>
            <w:vAlign w:val="center"/>
            <w:hideMark/>
          </w:tcPr>
          <w:p w14:paraId="28177458" w14:textId="77777777" w:rsidR="005025D5" w:rsidRPr="00B64A3E" w:rsidRDefault="005025D5" w:rsidP="00B86A6C">
            <w:pPr>
              <w:jc w:val="center"/>
              <w:rPr>
                <w:b/>
                <w:color w:val="000000"/>
                <w:sz w:val="20"/>
                <w:szCs w:val="20"/>
              </w:rPr>
            </w:pPr>
            <w:r w:rsidRPr="00B64A3E">
              <w:rPr>
                <w:b/>
                <w:color w:val="000000"/>
                <w:sz w:val="20"/>
                <w:szCs w:val="20"/>
              </w:rPr>
              <w:t>Sample code</w:t>
            </w:r>
          </w:p>
        </w:tc>
        <w:tc>
          <w:tcPr>
            <w:tcW w:w="0" w:type="auto"/>
            <w:shd w:val="clear" w:color="auto" w:fill="auto"/>
            <w:noWrap/>
            <w:tcMar>
              <w:top w:w="15" w:type="dxa"/>
              <w:left w:w="15" w:type="dxa"/>
              <w:bottom w:w="0" w:type="dxa"/>
              <w:right w:w="15" w:type="dxa"/>
            </w:tcMar>
            <w:vAlign w:val="center"/>
            <w:hideMark/>
          </w:tcPr>
          <w:p w14:paraId="26D721E5" w14:textId="77777777" w:rsidR="005025D5" w:rsidRPr="00B64A3E" w:rsidRDefault="005025D5" w:rsidP="00B86A6C">
            <w:pPr>
              <w:jc w:val="center"/>
              <w:rPr>
                <w:b/>
                <w:color w:val="000000"/>
                <w:sz w:val="20"/>
                <w:szCs w:val="20"/>
              </w:rPr>
            </w:pPr>
            <w:r w:rsidRPr="00B64A3E">
              <w:rPr>
                <w:b/>
                <w:color w:val="000000"/>
                <w:sz w:val="20"/>
                <w:szCs w:val="20"/>
              </w:rPr>
              <w:t>BSE contrast</w:t>
            </w:r>
          </w:p>
        </w:tc>
        <w:tc>
          <w:tcPr>
            <w:tcW w:w="0" w:type="auto"/>
            <w:shd w:val="clear" w:color="auto" w:fill="auto"/>
            <w:noWrap/>
            <w:tcMar>
              <w:top w:w="15" w:type="dxa"/>
              <w:left w:w="15" w:type="dxa"/>
              <w:bottom w:w="0" w:type="dxa"/>
              <w:right w:w="15" w:type="dxa"/>
            </w:tcMar>
            <w:vAlign w:val="center"/>
            <w:hideMark/>
          </w:tcPr>
          <w:p w14:paraId="263C2470" w14:textId="77777777" w:rsidR="005025D5" w:rsidRPr="00B64A3E" w:rsidRDefault="005025D5" w:rsidP="00B86A6C">
            <w:pPr>
              <w:jc w:val="center"/>
              <w:rPr>
                <w:b/>
                <w:color w:val="000000"/>
                <w:sz w:val="20"/>
                <w:szCs w:val="20"/>
              </w:rPr>
            </w:pPr>
            <w:r w:rsidRPr="00B64A3E">
              <w:rPr>
                <w:b/>
                <w:color w:val="000000"/>
                <w:sz w:val="20"/>
                <w:szCs w:val="20"/>
              </w:rPr>
              <w:t>&gt;20%</w:t>
            </w:r>
          </w:p>
        </w:tc>
        <w:tc>
          <w:tcPr>
            <w:tcW w:w="0" w:type="auto"/>
            <w:shd w:val="clear" w:color="auto" w:fill="auto"/>
            <w:noWrap/>
            <w:tcMar>
              <w:top w:w="15" w:type="dxa"/>
              <w:left w:w="15" w:type="dxa"/>
              <w:bottom w:w="0" w:type="dxa"/>
              <w:right w:w="15" w:type="dxa"/>
            </w:tcMar>
            <w:vAlign w:val="center"/>
            <w:hideMark/>
          </w:tcPr>
          <w:p w14:paraId="6C4E92C9" w14:textId="77777777" w:rsidR="005025D5" w:rsidRPr="00B64A3E" w:rsidRDefault="005025D5" w:rsidP="00B86A6C">
            <w:pPr>
              <w:jc w:val="center"/>
              <w:rPr>
                <w:b/>
                <w:color w:val="000000"/>
                <w:sz w:val="20"/>
                <w:szCs w:val="20"/>
              </w:rPr>
            </w:pPr>
            <w:r w:rsidRPr="00B64A3E">
              <w:rPr>
                <w:b/>
                <w:color w:val="000000"/>
                <w:sz w:val="20"/>
                <w:szCs w:val="20"/>
              </w:rPr>
              <w:t>10-20%</w:t>
            </w:r>
          </w:p>
        </w:tc>
        <w:tc>
          <w:tcPr>
            <w:tcW w:w="1239" w:type="dxa"/>
            <w:shd w:val="clear" w:color="auto" w:fill="auto"/>
            <w:tcMar>
              <w:top w:w="15" w:type="dxa"/>
              <w:left w:w="15" w:type="dxa"/>
              <w:bottom w:w="0" w:type="dxa"/>
              <w:right w:w="15" w:type="dxa"/>
            </w:tcMar>
            <w:vAlign w:val="center"/>
            <w:hideMark/>
          </w:tcPr>
          <w:p w14:paraId="1D620868" w14:textId="77777777" w:rsidR="005025D5" w:rsidRPr="00B64A3E" w:rsidRDefault="005025D5" w:rsidP="00B86A6C">
            <w:pPr>
              <w:jc w:val="center"/>
              <w:rPr>
                <w:b/>
                <w:color w:val="000000"/>
                <w:sz w:val="20"/>
                <w:szCs w:val="20"/>
              </w:rPr>
            </w:pPr>
            <w:r w:rsidRPr="00B64A3E">
              <w:rPr>
                <w:b/>
                <w:color w:val="000000"/>
                <w:sz w:val="20"/>
                <w:szCs w:val="20"/>
              </w:rPr>
              <w:t>3-10%</w:t>
            </w:r>
          </w:p>
        </w:tc>
        <w:tc>
          <w:tcPr>
            <w:tcW w:w="1465" w:type="dxa"/>
            <w:shd w:val="clear" w:color="auto" w:fill="auto"/>
            <w:tcMar>
              <w:top w:w="15" w:type="dxa"/>
              <w:left w:w="15" w:type="dxa"/>
              <w:bottom w:w="0" w:type="dxa"/>
              <w:right w:w="15" w:type="dxa"/>
            </w:tcMar>
            <w:vAlign w:val="center"/>
            <w:hideMark/>
          </w:tcPr>
          <w:p w14:paraId="54E93A19" w14:textId="77777777" w:rsidR="005025D5" w:rsidRPr="00B64A3E" w:rsidRDefault="005025D5" w:rsidP="00B86A6C">
            <w:pPr>
              <w:jc w:val="center"/>
              <w:rPr>
                <w:b/>
                <w:color w:val="000000"/>
                <w:sz w:val="20"/>
                <w:szCs w:val="20"/>
              </w:rPr>
            </w:pPr>
            <w:r w:rsidRPr="00B64A3E">
              <w:rPr>
                <w:b/>
                <w:color w:val="000000"/>
                <w:sz w:val="20"/>
                <w:szCs w:val="20"/>
              </w:rPr>
              <w:t>&gt;3-0.5%</w:t>
            </w:r>
          </w:p>
        </w:tc>
        <w:tc>
          <w:tcPr>
            <w:tcW w:w="1528" w:type="dxa"/>
            <w:shd w:val="clear" w:color="auto" w:fill="auto"/>
            <w:tcMar>
              <w:top w:w="15" w:type="dxa"/>
              <w:left w:w="15" w:type="dxa"/>
              <w:bottom w:w="0" w:type="dxa"/>
              <w:right w:w="15" w:type="dxa"/>
            </w:tcMar>
            <w:vAlign w:val="center"/>
            <w:hideMark/>
          </w:tcPr>
          <w:p w14:paraId="1266B364" w14:textId="77777777" w:rsidR="005025D5" w:rsidRPr="00B64A3E" w:rsidRDefault="005025D5" w:rsidP="00B86A6C">
            <w:pPr>
              <w:jc w:val="center"/>
              <w:rPr>
                <w:b/>
                <w:color w:val="000000"/>
                <w:sz w:val="20"/>
                <w:szCs w:val="20"/>
              </w:rPr>
            </w:pPr>
            <w:r w:rsidRPr="00B64A3E">
              <w:rPr>
                <w:b/>
                <w:color w:val="000000"/>
                <w:sz w:val="20"/>
                <w:szCs w:val="20"/>
              </w:rPr>
              <w:t>Interpretation</w:t>
            </w:r>
          </w:p>
        </w:tc>
      </w:tr>
      <w:tr w:rsidR="005025D5" w:rsidRPr="002A2BBC" w14:paraId="08E52BA3"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63C9B9D0" w14:textId="77777777" w:rsidR="005025D5" w:rsidRPr="002A2BBC" w:rsidRDefault="005025D5" w:rsidP="00B86A6C">
            <w:pPr>
              <w:rPr>
                <w:color w:val="000000"/>
                <w:sz w:val="20"/>
                <w:szCs w:val="20"/>
              </w:rPr>
            </w:pPr>
            <w:r w:rsidRPr="002A2BBC">
              <w:rPr>
                <w:color w:val="000000"/>
                <w:sz w:val="20"/>
                <w:szCs w:val="20"/>
              </w:rPr>
              <w:t>18053-01_12</w:t>
            </w:r>
          </w:p>
        </w:tc>
        <w:tc>
          <w:tcPr>
            <w:tcW w:w="0" w:type="auto"/>
            <w:shd w:val="clear" w:color="auto" w:fill="auto"/>
            <w:noWrap/>
            <w:tcMar>
              <w:top w:w="15" w:type="dxa"/>
              <w:left w:w="15" w:type="dxa"/>
              <w:bottom w:w="0" w:type="dxa"/>
              <w:right w:w="15" w:type="dxa"/>
            </w:tcMar>
            <w:vAlign w:val="center"/>
            <w:hideMark/>
          </w:tcPr>
          <w:p w14:paraId="4CEA591F"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5569DE11" w14:textId="77777777" w:rsidR="005025D5" w:rsidRPr="002A2BBC" w:rsidRDefault="005025D5" w:rsidP="00B86A6C">
            <w:pPr>
              <w:rPr>
                <w:color w:val="000000"/>
                <w:sz w:val="20"/>
                <w:szCs w:val="20"/>
              </w:rPr>
            </w:pPr>
            <w:r w:rsidRPr="002A2BBC">
              <w:rPr>
                <w:color w:val="000000"/>
                <w:sz w:val="20"/>
                <w:szCs w:val="20"/>
              </w:rPr>
              <w:t>Al2O3, SiO2, Fe2O3</w:t>
            </w:r>
          </w:p>
        </w:tc>
        <w:tc>
          <w:tcPr>
            <w:tcW w:w="1239" w:type="dxa"/>
            <w:shd w:val="clear" w:color="auto" w:fill="auto"/>
            <w:tcMar>
              <w:top w:w="15" w:type="dxa"/>
              <w:left w:w="15" w:type="dxa"/>
              <w:bottom w:w="0" w:type="dxa"/>
              <w:right w:w="15" w:type="dxa"/>
            </w:tcMar>
            <w:vAlign w:val="center"/>
            <w:hideMark/>
          </w:tcPr>
          <w:p w14:paraId="597909EA" w14:textId="77777777" w:rsidR="005025D5" w:rsidRPr="002A2BBC" w:rsidRDefault="005025D5" w:rsidP="00B86A6C">
            <w:pPr>
              <w:jc w:val="center"/>
              <w:rPr>
                <w:color w:val="000000"/>
                <w:sz w:val="20"/>
                <w:szCs w:val="20"/>
              </w:rPr>
            </w:pPr>
            <w:r w:rsidRPr="002A2BBC">
              <w:rPr>
                <w:color w:val="000000"/>
                <w:sz w:val="20"/>
                <w:szCs w:val="20"/>
              </w:rPr>
              <w:t>—</w:t>
            </w:r>
          </w:p>
        </w:tc>
        <w:tc>
          <w:tcPr>
            <w:tcW w:w="1239" w:type="dxa"/>
            <w:shd w:val="clear" w:color="auto" w:fill="auto"/>
            <w:tcMar>
              <w:top w:w="15" w:type="dxa"/>
              <w:left w:w="15" w:type="dxa"/>
              <w:bottom w:w="0" w:type="dxa"/>
              <w:right w:w="15" w:type="dxa"/>
            </w:tcMar>
            <w:vAlign w:val="center"/>
            <w:hideMark/>
          </w:tcPr>
          <w:p w14:paraId="137E4AC0" w14:textId="77777777" w:rsidR="005025D5" w:rsidRPr="002A2BBC" w:rsidRDefault="005025D5" w:rsidP="00B86A6C">
            <w:pPr>
              <w:rPr>
                <w:color w:val="000000"/>
                <w:sz w:val="20"/>
                <w:szCs w:val="20"/>
              </w:rPr>
            </w:pPr>
            <w:r w:rsidRPr="002A2BBC">
              <w:rPr>
                <w:color w:val="000000"/>
                <w:sz w:val="20"/>
                <w:szCs w:val="20"/>
              </w:rPr>
              <w:t>MgO, K2O</w:t>
            </w:r>
          </w:p>
        </w:tc>
        <w:tc>
          <w:tcPr>
            <w:tcW w:w="1465" w:type="dxa"/>
            <w:shd w:val="clear" w:color="auto" w:fill="auto"/>
            <w:tcMar>
              <w:top w:w="15" w:type="dxa"/>
              <w:left w:w="15" w:type="dxa"/>
              <w:bottom w:w="0" w:type="dxa"/>
              <w:right w:w="15" w:type="dxa"/>
            </w:tcMar>
            <w:vAlign w:val="center"/>
            <w:hideMark/>
          </w:tcPr>
          <w:p w14:paraId="6F065B13" w14:textId="77777777" w:rsidR="005025D5" w:rsidRPr="002A2BBC" w:rsidRDefault="005025D5" w:rsidP="00B86A6C">
            <w:pPr>
              <w:rPr>
                <w:color w:val="000000"/>
                <w:sz w:val="20"/>
                <w:szCs w:val="20"/>
              </w:rPr>
            </w:pPr>
            <w:r w:rsidRPr="002A2BBC">
              <w:rPr>
                <w:color w:val="000000"/>
                <w:sz w:val="20"/>
                <w:szCs w:val="20"/>
              </w:rPr>
              <w:t>CaO, TiO2, MnO</w:t>
            </w:r>
          </w:p>
        </w:tc>
        <w:tc>
          <w:tcPr>
            <w:tcW w:w="1528" w:type="dxa"/>
            <w:shd w:val="clear" w:color="auto" w:fill="auto"/>
            <w:tcMar>
              <w:top w:w="15" w:type="dxa"/>
              <w:left w:w="15" w:type="dxa"/>
              <w:bottom w:w="0" w:type="dxa"/>
              <w:right w:w="15" w:type="dxa"/>
            </w:tcMar>
            <w:vAlign w:val="center"/>
            <w:hideMark/>
          </w:tcPr>
          <w:p w14:paraId="61E0D200"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442C61D1"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5AC7B353" w14:textId="77777777" w:rsidR="005025D5" w:rsidRPr="002A2BBC" w:rsidRDefault="005025D5" w:rsidP="00B86A6C">
            <w:pPr>
              <w:rPr>
                <w:color w:val="000000"/>
                <w:sz w:val="20"/>
                <w:szCs w:val="20"/>
              </w:rPr>
            </w:pPr>
            <w:r w:rsidRPr="002A2BBC">
              <w:rPr>
                <w:color w:val="000000"/>
                <w:sz w:val="20"/>
                <w:szCs w:val="20"/>
              </w:rPr>
              <w:t>18053-01_13</w:t>
            </w:r>
          </w:p>
        </w:tc>
        <w:tc>
          <w:tcPr>
            <w:tcW w:w="0" w:type="auto"/>
            <w:shd w:val="clear" w:color="auto" w:fill="auto"/>
            <w:noWrap/>
            <w:tcMar>
              <w:top w:w="15" w:type="dxa"/>
              <w:left w:w="15" w:type="dxa"/>
              <w:bottom w:w="0" w:type="dxa"/>
              <w:right w:w="15" w:type="dxa"/>
            </w:tcMar>
            <w:vAlign w:val="center"/>
            <w:hideMark/>
          </w:tcPr>
          <w:p w14:paraId="3A377050" w14:textId="77777777" w:rsidR="005025D5" w:rsidRPr="002A2BBC" w:rsidRDefault="005025D5" w:rsidP="00B86A6C">
            <w:pPr>
              <w:rPr>
                <w:color w:val="000000"/>
                <w:sz w:val="20"/>
                <w:szCs w:val="20"/>
              </w:rPr>
            </w:pPr>
            <w:r w:rsidRPr="002A2BBC">
              <w:rPr>
                <w:color w:val="000000"/>
                <w:sz w:val="20"/>
                <w:szCs w:val="20"/>
              </w:rPr>
              <w:t>grey</w:t>
            </w:r>
          </w:p>
        </w:tc>
        <w:tc>
          <w:tcPr>
            <w:tcW w:w="1239" w:type="dxa"/>
            <w:shd w:val="clear" w:color="auto" w:fill="auto"/>
            <w:tcMar>
              <w:top w:w="15" w:type="dxa"/>
              <w:left w:w="15" w:type="dxa"/>
              <w:bottom w:w="0" w:type="dxa"/>
              <w:right w:w="15" w:type="dxa"/>
            </w:tcMar>
            <w:vAlign w:val="center"/>
            <w:hideMark/>
          </w:tcPr>
          <w:p w14:paraId="7BDC7BE2" w14:textId="77777777" w:rsidR="005025D5" w:rsidRPr="002A2BBC" w:rsidRDefault="005025D5" w:rsidP="00B86A6C">
            <w:pPr>
              <w:rPr>
                <w:color w:val="000000"/>
                <w:sz w:val="20"/>
                <w:szCs w:val="20"/>
              </w:rPr>
            </w:pPr>
            <w:r w:rsidRPr="002A2BBC">
              <w:rPr>
                <w:color w:val="000000"/>
                <w:sz w:val="20"/>
                <w:szCs w:val="20"/>
              </w:rPr>
              <w:t>Al2O3, SiO2</w:t>
            </w:r>
          </w:p>
        </w:tc>
        <w:tc>
          <w:tcPr>
            <w:tcW w:w="1239" w:type="dxa"/>
            <w:shd w:val="clear" w:color="auto" w:fill="auto"/>
            <w:tcMar>
              <w:top w:w="15" w:type="dxa"/>
              <w:left w:w="15" w:type="dxa"/>
              <w:bottom w:w="0" w:type="dxa"/>
              <w:right w:w="15" w:type="dxa"/>
            </w:tcMar>
            <w:vAlign w:val="center"/>
            <w:hideMark/>
          </w:tcPr>
          <w:p w14:paraId="5489909A" w14:textId="77777777" w:rsidR="005025D5" w:rsidRPr="002A2BBC" w:rsidRDefault="005025D5" w:rsidP="00B86A6C">
            <w:pPr>
              <w:rPr>
                <w:color w:val="000000"/>
                <w:sz w:val="20"/>
                <w:szCs w:val="20"/>
              </w:rPr>
            </w:pPr>
            <w:r w:rsidRPr="002A2BBC">
              <w:rPr>
                <w:color w:val="000000"/>
                <w:sz w:val="20"/>
                <w:szCs w:val="20"/>
              </w:rPr>
              <w:t>Fe2O3</w:t>
            </w:r>
          </w:p>
        </w:tc>
        <w:tc>
          <w:tcPr>
            <w:tcW w:w="1239" w:type="dxa"/>
            <w:shd w:val="clear" w:color="auto" w:fill="auto"/>
            <w:tcMar>
              <w:top w:w="15" w:type="dxa"/>
              <w:left w:w="15" w:type="dxa"/>
              <w:bottom w:w="0" w:type="dxa"/>
              <w:right w:w="15" w:type="dxa"/>
            </w:tcMar>
            <w:vAlign w:val="center"/>
            <w:hideMark/>
          </w:tcPr>
          <w:p w14:paraId="3C7D3565" w14:textId="77777777" w:rsidR="005025D5" w:rsidRPr="002A2BBC" w:rsidRDefault="005025D5" w:rsidP="00B86A6C">
            <w:pPr>
              <w:rPr>
                <w:color w:val="000000"/>
                <w:sz w:val="20"/>
                <w:szCs w:val="20"/>
              </w:rPr>
            </w:pPr>
            <w:r w:rsidRPr="002A2BBC">
              <w:rPr>
                <w:color w:val="000000"/>
                <w:sz w:val="20"/>
                <w:szCs w:val="20"/>
              </w:rPr>
              <w:t>K2O</w:t>
            </w:r>
          </w:p>
        </w:tc>
        <w:tc>
          <w:tcPr>
            <w:tcW w:w="1465" w:type="dxa"/>
            <w:shd w:val="clear" w:color="auto" w:fill="auto"/>
            <w:tcMar>
              <w:top w:w="15" w:type="dxa"/>
              <w:left w:w="15" w:type="dxa"/>
              <w:bottom w:w="0" w:type="dxa"/>
              <w:right w:w="15" w:type="dxa"/>
            </w:tcMar>
            <w:vAlign w:val="center"/>
            <w:hideMark/>
          </w:tcPr>
          <w:p w14:paraId="2A76282D" w14:textId="77777777" w:rsidR="005025D5" w:rsidRPr="002A2BBC" w:rsidRDefault="005025D5" w:rsidP="00B86A6C">
            <w:pPr>
              <w:rPr>
                <w:color w:val="000000"/>
                <w:sz w:val="20"/>
                <w:szCs w:val="20"/>
              </w:rPr>
            </w:pPr>
            <w:r w:rsidRPr="002A2BBC">
              <w:rPr>
                <w:color w:val="000000"/>
                <w:sz w:val="20"/>
                <w:szCs w:val="20"/>
              </w:rPr>
              <w:t>Na2O, MgO,</w:t>
            </w:r>
            <w:r>
              <w:rPr>
                <w:color w:val="000000"/>
                <w:sz w:val="20"/>
                <w:szCs w:val="20"/>
              </w:rPr>
              <w:t xml:space="preserve">  </w:t>
            </w:r>
            <w:r w:rsidRPr="002A2BBC">
              <w:rPr>
                <w:color w:val="000000"/>
                <w:sz w:val="20"/>
                <w:szCs w:val="20"/>
              </w:rPr>
              <w:t>TiO2</w:t>
            </w:r>
          </w:p>
        </w:tc>
        <w:tc>
          <w:tcPr>
            <w:tcW w:w="1528" w:type="dxa"/>
            <w:shd w:val="clear" w:color="auto" w:fill="auto"/>
            <w:tcMar>
              <w:top w:w="15" w:type="dxa"/>
              <w:left w:w="15" w:type="dxa"/>
              <w:bottom w:w="0" w:type="dxa"/>
              <w:right w:w="15" w:type="dxa"/>
            </w:tcMar>
            <w:vAlign w:val="center"/>
            <w:hideMark/>
          </w:tcPr>
          <w:p w14:paraId="11F020F0"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30ED0EAE"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75B16577" w14:textId="77777777" w:rsidR="005025D5" w:rsidRPr="002A2BBC" w:rsidRDefault="005025D5" w:rsidP="00B86A6C">
            <w:pPr>
              <w:rPr>
                <w:color w:val="000000"/>
                <w:sz w:val="20"/>
                <w:szCs w:val="20"/>
              </w:rPr>
            </w:pPr>
            <w:r w:rsidRPr="002A2BBC">
              <w:rPr>
                <w:color w:val="000000"/>
                <w:sz w:val="20"/>
                <w:szCs w:val="20"/>
              </w:rPr>
              <w:t>18053-01_19</w:t>
            </w:r>
          </w:p>
        </w:tc>
        <w:tc>
          <w:tcPr>
            <w:tcW w:w="0" w:type="auto"/>
            <w:shd w:val="clear" w:color="auto" w:fill="auto"/>
            <w:noWrap/>
            <w:tcMar>
              <w:top w:w="15" w:type="dxa"/>
              <w:left w:w="15" w:type="dxa"/>
              <w:bottom w:w="0" w:type="dxa"/>
              <w:right w:w="15" w:type="dxa"/>
            </w:tcMar>
            <w:vAlign w:val="center"/>
            <w:hideMark/>
          </w:tcPr>
          <w:p w14:paraId="318E7E91" w14:textId="77777777" w:rsidR="005025D5" w:rsidRPr="002A2BBC" w:rsidRDefault="005025D5" w:rsidP="00B86A6C">
            <w:pPr>
              <w:rPr>
                <w:color w:val="000000"/>
                <w:sz w:val="20"/>
                <w:szCs w:val="20"/>
              </w:rPr>
            </w:pPr>
            <w:r w:rsidRPr="002A2BBC">
              <w:rPr>
                <w:color w:val="000000"/>
                <w:sz w:val="20"/>
                <w:szCs w:val="20"/>
              </w:rPr>
              <w:t>grey</w:t>
            </w:r>
          </w:p>
        </w:tc>
        <w:tc>
          <w:tcPr>
            <w:tcW w:w="1239" w:type="dxa"/>
            <w:shd w:val="clear" w:color="auto" w:fill="auto"/>
            <w:tcMar>
              <w:top w:w="15" w:type="dxa"/>
              <w:left w:w="15" w:type="dxa"/>
              <w:bottom w:w="0" w:type="dxa"/>
              <w:right w:w="15" w:type="dxa"/>
            </w:tcMar>
            <w:vAlign w:val="center"/>
            <w:hideMark/>
          </w:tcPr>
          <w:p w14:paraId="429A4FBA" w14:textId="77777777" w:rsidR="005025D5" w:rsidRPr="002A2BBC" w:rsidRDefault="005025D5" w:rsidP="00B86A6C">
            <w:pPr>
              <w:rPr>
                <w:color w:val="000000"/>
                <w:sz w:val="20"/>
                <w:szCs w:val="20"/>
              </w:rPr>
            </w:pPr>
            <w:r w:rsidRPr="002A2BBC">
              <w:rPr>
                <w:color w:val="000000"/>
                <w:sz w:val="20"/>
                <w:szCs w:val="20"/>
              </w:rPr>
              <w:t>SiO2</w:t>
            </w:r>
          </w:p>
        </w:tc>
        <w:tc>
          <w:tcPr>
            <w:tcW w:w="1239" w:type="dxa"/>
            <w:shd w:val="clear" w:color="auto" w:fill="auto"/>
            <w:tcMar>
              <w:top w:w="15" w:type="dxa"/>
              <w:left w:w="15" w:type="dxa"/>
              <w:bottom w:w="0" w:type="dxa"/>
              <w:right w:w="15" w:type="dxa"/>
            </w:tcMar>
            <w:vAlign w:val="center"/>
            <w:hideMark/>
          </w:tcPr>
          <w:p w14:paraId="34F15E40" w14:textId="77777777" w:rsidR="005025D5" w:rsidRPr="002A2BBC" w:rsidRDefault="005025D5" w:rsidP="00B86A6C">
            <w:pPr>
              <w:rPr>
                <w:color w:val="000000"/>
                <w:sz w:val="20"/>
                <w:szCs w:val="20"/>
              </w:rPr>
            </w:pPr>
            <w:r w:rsidRPr="002A2BBC">
              <w:rPr>
                <w:color w:val="000000"/>
                <w:sz w:val="20"/>
                <w:szCs w:val="20"/>
              </w:rPr>
              <w:t>Al2O3, Fe2O3</w:t>
            </w:r>
          </w:p>
        </w:tc>
        <w:tc>
          <w:tcPr>
            <w:tcW w:w="1239" w:type="dxa"/>
            <w:shd w:val="clear" w:color="auto" w:fill="auto"/>
            <w:tcMar>
              <w:top w:w="15" w:type="dxa"/>
              <w:left w:w="15" w:type="dxa"/>
              <w:bottom w:w="0" w:type="dxa"/>
              <w:right w:w="15" w:type="dxa"/>
            </w:tcMar>
            <w:vAlign w:val="center"/>
            <w:hideMark/>
          </w:tcPr>
          <w:p w14:paraId="2AB98243" w14:textId="77777777" w:rsidR="005025D5" w:rsidRPr="002A2BBC" w:rsidRDefault="005025D5" w:rsidP="00B86A6C">
            <w:pPr>
              <w:rPr>
                <w:color w:val="000000"/>
                <w:sz w:val="20"/>
                <w:szCs w:val="20"/>
              </w:rPr>
            </w:pPr>
            <w:r w:rsidRPr="002A2BBC">
              <w:rPr>
                <w:color w:val="000000"/>
                <w:sz w:val="20"/>
                <w:szCs w:val="20"/>
              </w:rPr>
              <w:t>MgO, K2O</w:t>
            </w:r>
          </w:p>
        </w:tc>
        <w:tc>
          <w:tcPr>
            <w:tcW w:w="1465" w:type="dxa"/>
            <w:shd w:val="clear" w:color="auto" w:fill="auto"/>
            <w:tcMar>
              <w:top w:w="15" w:type="dxa"/>
              <w:left w:w="15" w:type="dxa"/>
              <w:bottom w:w="0" w:type="dxa"/>
              <w:right w:w="15" w:type="dxa"/>
            </w:tcMar>
            <w:vAlign w:val="center"/>
            <w:hideMark/>
          </w:tcPr>
          <w:p w14:paraId="29C702FB" w14:textId="77777777" w:rsidR="005025D5" w:rsidRPr="002A2BBC" w:rsidRDefault="005025D5" w:rsidP="00B86A6C">
            <w:pPr>
              <w:rPr>
                <w:color w:val="000000"/>
                <w:sz w:val="20"/>
                <w:szCs w:val="20"/>
              </w:rPr>
            </w:pPr>
            <w:r w:rsidRPr="002A2BBC">
              <w:rPr>
                <w:color w:val="000000"/>
                <w:sz w:val="20"/>
                <w:szCs w:val="20"/>
              </w:rPr>
              <w:t>P2O5,</w:t>
            </w:r>
            <w:r>
              <w:rPr>
                <w:color w:val="000000"/>
                <w:sz w:val="20"/>
                <w:szCs w:val="20"/>
              </w:rPr>
              <w:t xml:space="preserve">  </w:t>
            </w:r>
            <w:r w:rsidRPr="002A2BBC">
              <w:rPr>
                <w:color w:val="000000"/>
                <w:sz w:val="20"/>
                <w:szCs w:val="20"/>
              </w:rPr>
              <w:t>TiO2</w:t>
            </w:r>
          </w:p>
        </w:tc>
        <w:tc>
          <w:tcPr>
            <w:tcW w:w="1528" w:type="dxa"/>
            <w:shd w:val="clear" w:color="auto" w:fill="auto"/>
            <w:tcMar>
              <w:top w:w="15" w:type="dxa"/>
              <w:left w:w="15" w:type="dxa"/>
              <w:bottom w:w="0" w:type="dxa"/>
              <w:right w:w="15" w:type="dxa"/>
            </w:tcMar>
            <w:vAlign w:val="center"/>
            <w:hideMark/>
          </w:tcPr>
          <w:p w14:paraId="52CA2B54"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3875207A" w14:textId="77777777" w:rsidTr="00B86A6C">
        <w:trPr>
          <w:trHeight w:val="765"/>
          <w:jc w:val="center"/>
        </w:trPr>
        <w:tc>
          <w:tcPr>
            <w:tcW w:w="0" w:type="auto"/>
            <w:shd w:val="clear" w:color="auto" w:fill="auto"/>
            <w:noWrap/>
            <w:tcMar>
              <w:top w:w="15" w:type="dxa"/>
              <w:left w:w="15" w:type="dxa"/>
              <w:bottom w:w="0" w:type="dxa"/>
              <w:right w:w="15" w:type="dxa"/>
            </w:tcMar>
            <w:vAlign w:val="center"/>
            <w:hideMark/>
          </w:tcPr>
          <w:p w14:paraId="115908E6" w14:textId="77777777" w:rsidR="005025D5" w:rsidRPr="002A2BBC" w:rsidRDefault="005025D5" w:rsidP="00B86A6C">
            <w:pPr>
              <w:rPr>
                <w:color w:val="000000"/>
                <w:sz w:val="20"/>
                <w:szCs w:val="20"/>
              </w:rPr>
            </w:pPr>
            <w:r w:rsidRPr="002A2BBC">
              <w:rPr>
                <w:color w:val="000000"/>
                <w:sz w:val="20"/>
                <w:szCs w:val="20"/>
              </w:rPr>
              <w:t>18053-01_28</w:t>
            </w:r>
          </w:p>
        </w:tc>
        <w:tc>
          <w:tcPr>
            <w:tcW w:w="0" w:type="auto"/>
            <w:shd w:val="clear" w:color="auto" w:fill="auto"/>
            <w:noWrap/>
            <w:tcMar>
              <w:top w:w="15" w:type="dxa"/>
              <w:left w:w="15" w:type="dxa"/>
              <w:bottom w:w="0" w:type="dxa"/>
              <w:right w:w="15" w:type="dxa"/>
            </w:tcMar>
            <w:vAlign w:val="center"/>
            <w:hideMark/>
          </w:tcPr>
          <w:p w14:paraId="1FB7114F" w14:textId="77777777" w:rsidR="005025D5" w:rsidRPr="002A2BBC" w:rsidRDefault="005025D5" w:rsidP="00B86A6C">
            <w:pPr>
              <w:rPr>
                <w:color w:val="000000"/>
                <w:sz w:val="20"/>
                <w:szCs w:val="20"/>
              </w:rPr>
            </w:pPr>
            <w:r w:rsidRPr="002A2BBC">
              <w:rPr>
                <w:color w:val="000000"/>
                <w:sz w:val="20"/>
                <w:szCs w:val="20"/>
              </w:rPr>
              <w:t>grey</w:t>
            </w:r>
          </w:p>
        </w:tc>
        <w:tc>
          <w:tcPr>
            <w:tcW w:w="1239" w:type="dxa"/>
            <w:shd w:val="clear" w:color="auto" w:fill="auto"/>
            <w:tcMar>
              <w:top w:w="15" w:type="dxa"/>
              <w:left w:w="15" w:type="dxa"/>
              <w:bottom w:w="0" w:type="dxa"/>
              <w:right w:w="15" w:type="dxa"/>
            </w:tcMar>
            <w:vAlign w:val="center"/>
            <w:hideMark/>
          </w:tcPr>
          <w:p w14:paraId="4D1FCE8D" w14:textId="77777777" w:rsidR="005025D5" w:rsidRPr="002A2BBC" w:rsidRDefault="005025D5" w:rsidP="00B86A6C">
            <w:pPr>
              <w:rPr>
                <w:color w:val="000000"/>
                <w:sz w:val="20"/>
                <w:szCs w:val="20"/>
              </w:rPr>
            </w:pPr>
            <w:r w:rsidRPr="002A2BBC">
              <w:rPr>
                <w:color w:val="000000"/>
                <w:sz w:val="20"/>
                <w:szCs w:val="20"/>
              </w:rPr>
              <w:t>Al2O3, SiO2, Fe2O3</w:t>
            </w:r>
          </w:p>
        </w:tc>
        <w:tc>
          <w:tcPr>
            <w:tcW w:w="1239" w:type="dxa"/>
            <w:shd w:val="clear" w:color="auto" w:fill="auto"/>
            <w:tcMar>
              <w:top w:w="15" w:type="dxa"/>
              <w:left w:w="15" w:type="dxa"/>
              <w:bottom w:w="0" w:type="dxa"/>
              <w:right w:w="15" w:type="dxa"/>
            </w:tcMar>
            <w:vAlign w:val="center"/>
            <w:hideMark/>
          </w:tcPr>
          <w:p w14:paraId="5843E2AB" w14:textId="77777777" w:rsidR="005025D5" w:rsidRPr="002A2BBC" w:rsidRDefault="005025D5" w:rsidP="00B86A6C">
            <w:pPr>
              <w:jc w:val="center"/>
              <w:rPr>
                <w:color w:val="000000"/>
                <w:sz w:val="20"/>
                <w:szCs w:val="20"/>
              </w:rPr>
            </w:pPr>
            <w:r w:rsidRPr="002A2BBC">
              <w:rPr>
                <w:color w:val="000000"/>
                <w:sz w:val="20"/>
                <w:szCs w:val="20"/>
              </w:rPr>
              <w:t>—</w:t>
            </w:r>
          </w:p>
        </w:tc>
        <w:tc>
          <w:tcPr>
            <w:tcW w:w="1239" w:type="dxa"/>
            <w:shd w:val="clear" w:color="auto" w:fill="auto"/>
            <w:tcMar>
              <w:top w:w="15" w:type="dxa"/>
              <w:left w:w="15" w:type="dxa"/>
              <w:bottom w:w="0" w:type="dxa"/>
              <w:right w:w="15" w:type="dxa"/>
            </w:tcMar>
            <w:vAlign w:val="center"/>
            <w:hideMark/>
          </w:tcPr>
          <w:p w14:paraId="3F5BA618" w14:textId="77777777" w:rsidR="005025D5" w:rsidRPr="002A2BBC" w:rsidRDefault="005025D5" w:rsidP="00B86A6C">
            <w:pPr>
              <w:jc w:val="center"/>
              <w:rPr>
                <w:color w:val="000000"/>
                <w:sz w:val="20"/>
                <w:szCs w:val="20"/>
              </w:rPr>
            </w:pPr>
            <w:r w:rsidRPr="002A2BBC">
              <w:rPr>
                <w:color w:val="000000"/>
                <w:sz w:val="20"/>
                <w:szCs w:val="20"/>
              </w:rPr>
              <w:t>—</w:t>
            </w:r>
          </w:p>
        </w:tc>
        <w:tc>
          <w:tcPr>
            <w:tcW w:w="1465" w:type="dxa"/>
            <w:shd w:val="clear" w:color="auto" w:fill="auto"/>
            <w:tcMar>
              <w:top w:w="15" w:type="dxa"/>
              <w:left w:w="15" w:type="dxa"/>
              <w:bottom w:w="0" w:type="dxa"/>
              <w:right w:w="15" w:type="dxa"/>
            </w:tcMar>
            <w:vAlign w:val="center"/>
            <w:hideMark/>
          </w:tcPr>
          <w:p w14:paraId="39FFB6BE" w14:textId="77777777" w:rsidR="005025D5" w:rsidRPr="002A2BBC" w:rsidRDefault="005025D5" w:rsidP="00B86A6C">
            <w:pPr>
              <w:rPr>
                <w:color w:val="000000"/>
                <w:sz w:val="20"/>
                <w:szCs w:val="20"/>
                <w:lang w:val="it-IT"/>
              </w:rPr>
            </w:pPr>
            <w:r w:rsidRPr="002A2BBC">
              <w:rPr>
                <w:color w:val="000000"/>
                <w:sz w:val="20"/>
                <w:szCs w:val="20"/>
                <w:lang w:val="it-IT"/>
              </w:rPr>
              <w:t>MgO, P2O5, K2O,</w:t>
            </w:r>
            <w:r>
              <w:rPr>
                <w:color w:val="000000"/>
                <w:sz w:val="20"/>
                <w:szCs w:val="20"/>
                <w:lang w:val="it-IT"/>
              </w:rPr>
              <w:t xml:space="preserve">  </w:t>
            </w:r>
            <w:r w:rsidRPr="002A2BBC">
              <w:rPr>
                <w:color w:val="000000"/>
                <w:sz w:val="20"/>
                <w:szCs w:val="20"/>
                <w:lang w:val="it-IT"/>
              </w:rPr>
              <w:t>CaO, TiO2, MnO</w:t>
            </w:r>
          </w:p>
        </w:tc>
        <w:tc>
          <w:tcPr>
            <w:tcW w:w="1528" w:type="dxa"/>
            <w:shd w:val="clear" w:color="auto" w:fill="auto"/>
            <w:tcMar>
              <w:top w:w="15" w:type="dxa"/>
              <w:left w:w="15" w:type="dxa"/>
              <w:bottom w:w="0" w:type="dxa"/>
              <w:right w:w="15" w:type="dxa"/>
            </w:tcMar>
            <w:vAlign w:val="center"/>
            <w:hideMark/>
          </w:tcPr>
          <w:p w14:paraId="22127091"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5F132E24" w14:textId="77777777" w:rsidTr="00B86A6C">
        <w:trPr>
          <w:trHeight w:val="765"/>
          <w:jc w:val="center"/>
        </w:trPr>
        <w:tc>
          <w:tcPr>
            <w:tcW w:w="0" w:type="auto"/>
            <w:shd w:val="clear" w:color="auto" w:fill="auto"/>
            <w:noWrap/>
            <w:tcMar>
              <w:top w:w="15" w:type="dxa"/>
              <w:left w:w="15" w:type="dxa"/>
              <w:bottom w:w="0" w:type="dxa"/>
              <w:right w:w="15" w:type="dxa"/>
            </w:tcMar>
            <w:vAlign w:val="center"/>
            <w:hideMark/>
          </w:tcPr>
          <w:p w14:paraId="006BABD6" w14:textId="77777777" w:rsidR="005025D5" w:rsidRPr="002A2BBC" w:rsidRDefault="005025D5" w:rsidP="00B86A6C">
            <w:pPr>
              <w:rPr>
                <w:color w:val="000000"/>
                <w:sz w:val="20"/>
                <w:szCs w:val="20"/>
              </w:rPr>
            </w:pPr>
            <w:r w:rsidRPr="002A2BBC">
              <w:rPr>
                <w:color w:val="000000"/>
                <w:sz w:val="20"/>
                <w:szCs w:val="20"/>
              </w:rPr>
              <w:t>18053-02_1</w:t>
            </w:r>
          </w:p>
        </w:tc>
        <w:tc>
          <w:tcPr>
            <w:tcW w:w="0" w:type="auto"/>
            <w:shd w:val="clear" w:color="auto" w:fill="auto"/>
            <w:noWrap/>
            <w:tcMar>
              <w:top w:w="15" w:type="dxa"/>
              <w:left w:w="15" w:type="dxa"/>
              <w:bottom w:w="0" w:type="dxa"/>
              <w:right w:w="15" w:type="dxa"/>
            </w:tcMar>
            <w:vAlign w:val="center"/>
            <w:hideMark/>
          </w:tcPr>
          <w:p w14:paraId="3DABD71B" w14:textId="77777777" w:rsidR="005025D5" w:rsidRPr="002A2BBC" w:rsidRDefault="005025D5" w:rsidP="00B86A6C">
            <w:pPr>
              <w:rPr>
                <w:color w:val="000000"/>
                <w:sz w:val="20"/>
                <w:szCs w:val="20"/>
              </w:rPr>
            </w:pPr>
            <w:r w:rsidRPr="002A2BBC">
              <w:rPr>
                <w:color w:val="000000"/>
                <w:sz w:val="20"/>
                <w:szCs w:val="20"/>
              </w:rPr>
              <w:t>grey</w:t>
            </w:r>
          </w:p>
        </w:tc>
        <w:tc>
          <w:tcPr>
            <w:tcW w:w="1239" w:type="dxa"/>
            <w:shd w:val="clear" w:color="auto" w:fill="auto"/>
            <w:tcMar>
              <w:top w:w="15" w:type="dxa"/>
              <w:left w:w="15" w:type="dxa"/>
              <w:bottom w:w="0" w:type="dxa"/>
              <w:right w:w="15" w:type="dxa"/>
            </w:tcMar>
            <w:vAlign w:val="center"/>
            <w:hideMark/>
          </w:tcPr>
          <w:p w14:paraId="046800A7"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24EDBD71"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4F89696C" w14:textId="77777777" w:rsidR="005025D5" w:rsidRPr="002A2BBC" w:rsidRDefault="005025D5" w:rsidP="00B86A6C">
            <w:pPr>
              <w:rPr>
                <w:color w:val="000000"/>
                <w:sz w:val="20"/>
                <w:szCs w:val="20"/>
              </w:rPr>
            </w:pPr>
            <w:r w:rsidRPr="002A2BBC">
              <w:rPr>
                <w:color w:val="000000"/>
                <w:sz w:val="20"/>
                <w:szCs w:val="20"/>
              </w:rPr>
              <w:t>P2O5</w:t>
            </w:r>
          </w:p>
        </w:tc>
        <w:tc>
          <w:tcPr>
            <w:tcW w:w="1465" w:type="dxa"/>
            <w:shd w:val="clear" w:color="auto" w:fill="auto"/>
            <w:tcMar>
              <w:top w:w="15" w:type="dxa"/>
              <w:left w:w="15" w:type="dxa"/>
              <w:bottom w:w="0" w:type="dxa"/>
              <w:right w:w="15" w:type="dxa"/>
            </w:tcMar>
            <w:vAlign w:val="center"/>
            <w:hideMark/>
          </w:tcPr>
          <w:p w14:paraId="659E381D" w14:textId="77777777" w:rsidR="005025D5" w:rsidRPr="002A2BBC" w:rsidRDefault="005025D5" w:rsidP="00B86A6C">
            <w:pPr>
              <w:rPr>
                <w:color w:val="000000"/>
                <w:sz w:val="20"/>
                <w:szCs w:val="20"/>
                <w:lang w:val="it-IT"/>
              </w:rPr>
            </w:pPr>
            <w:r w:rsidRPr="002A2BBC">
              <w:rPr>
                <w:color w:val="000000"/>
                <w:sz w:val="20"/>
                <w:szCs w:val="20"/>
                <w:lang w:val="it-IT"/>
              </w:rPr>
              <w:t>MgO, K2O,</w:t>
            </w:r>
            <w:r>
              <w:rPr>
                <w:color w:val="000000"/>
                <w:sz w:val="20"/>
                <w:szCs w:val="20"/>
                <w:lang w:val="it-IT"/>
              </w:rPr>
              <w:t xml:space="preserve">  </w:t>
            </w:r>
            <w:r w:rsidRPr="002A2BBC">
              <w:rPr>
                <w:color w:val="000000"/>
                <w:sz w:val="20"/>
                <w:szCs w:val="20"/>
                <w:lang w:val="it-IT"/>
              </w:rPr>
              <w:t>CaO, TiO2, MnO</w:t>
            </w:r>
          </w:p>
        </w:tc>
        <w:tc>
          <w:tcPr>
            <w:tcW w:w="1528" w:type="dxa"/>
            <w:shd w:val="clear" w:color="auto" w:fill="auto"/>
            <w:tcMar>
              <w:top w:w="15" w:type="dxa"/>
              <w:left w:w="15" w:type="dxa"/>
              <w:bottom w:w="0" w:type="dxa"/>
              <w:right w:w="15" w:type="dxa"/>
            </w:tcMar>
            <w:vAlign w:val="center"/>
            <w:hideMark/>
          </w:tcPr>
          <w:p w14:paraId="01DB8F40"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3F4B3FDF"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7DDDF524" w14:textId="77777777" w:rsidR="005025D5" w:rsidRPr="002A2BBC" w:rsidRDefault="005025D5" w:rsidP="00B86A6C">
            <w:pPr>
              <w:rPr>
                <w:color w:val="000000"/>
                <w:sz w:val="20"/>
                <w:szCs w:val="20"/>
              </w:rPr>
            </w:pPr>
            <w:r w:rsidRPr="002A2BBC">
              <w:rPr>
                <w:color w:val="000000"/>
                <w:sz w:val="20"/>
                <w:szCs w:val="20"/>
              </w:rPr>
              <w:t>18053-02_4</w:t>
            </w:r>
          </w:p>
        </w:tc>
        <w:tc>
          <w:tcPr>
            <w:tcW w:w="0" w:type="auto"/>
            <w:shd w:val="clear" w:color="auto" w:fill="auto"/>
            <w:noWrap/>
            <w:tcMar>
              <w:top w:w="15" w:type="dxa"/>
              <w:left w:w="15" w:type="dxa"/>
              <w:bottom w:w="0" w:type="dxa"/>
              <w:right w:w="15" w:type="dxa"/>
            </w:tcMar>
            <w:vAlign w:val="center"/>
            <w:hideMark/>
          </w:tcPr>
          <w:p w14:paraId="471263A8"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27860E5B"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5CE1893B"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535A83E9" w14:textId="77777777" w:rsidR="005025D5" w:rsidRPr="002A2BBC" w:rsidRDefault="005025D5" w:rsidP="00B86A6C">
            <w:pPr>
              <w:rPr>
                <w:color w:val="000000"/>
                <w:sz w:val="20"/>
                <w:szCs w:val="20"/>
              </w:rPr>
            </w:pPr>
            <w:r w:rsidRPr="002A2BBC">
              <w:rPr>
                <w:color w:val="000000"/>
                <w:sz w:val="20"/>
                <w:szCs w:val="20"/>
              </w:rPr>
              <w:t>MgO, K2O,</w:t>
            </w:r>
            <w:r>
              <w:rPr>
                <w:color w:val="000000"/>
                <w:sz w:val="20"/>
                <w:szCs w:val="20"/>
              </w:rPr>
              <w:t xml:space="preserve">  </w:t>
            </w:r>
            <w:r w:rsidRPr="002A2BBC">
              <w:rPr>
                <w:color w:val="000000"/>
                <w:sz w:val="20"/>
                <w:szCs w:val="20"/>
              </w:rPr>
              <w:t>CaO,MnO</w:t>
            </w:r>
          </w:p>
        </w:tc>
        <w:tc>
          <w:tcPr>
            <w:tcW w:w="1465" w:type="dxa"/>
            <w:shd w:val="clear" w:color="auto" w:fill="auto"/>
            <w:tcMar>
              <w:top w:w="15" w:type="dxa"/>
              <w:left w:w="15" w:type="dxa"/>
              <w:bottom w:w="0" w:type="dxa"/>
              <w:right w:w="15" w:type="dxa"/>
            </w:tcMar>
            <w:vAlign w:val="center"/>
            <w:hideMark/>
          </w:tcPr>
          <w:p w14:paraId="52835590" w14:textId="77777777" w:rsidR="005025D5" w:rsidRPr="002A2BBC" w:rsidRDefault="005025D5" w:rsidP="00B86A6C">
            <w:pPr>
              <w:jc w:val="center"/>
              <w:rPr>
                <w:color w:val="000000"/>
                <w:sz w:val="20"/>
                <w:szCs w:val="20"/>
              </w:rPr>
            </w:pPr>
            <w:r w:rsidRPr="002A2BBC">
              <w:rPr>
                <w:color w:val="000000"/>
                <w:sz w:val="20"/>
                <w:szCs w:val="20"/>
              </w:rPr>
              <w:t>—</w:t>
            </w:r>
          </w:p>
        </w:tc>
        <w:tc>
          <w:tcPr>
            <w:tcW w:w="1528" w:type="dxa"/>
            <w:shd w:val="clear" w:color="auto" w:fill="auto"/>
            <w:tcMar>
              <w:top w:w="15" w:type="dxa"/>
              <w:left w:w="15" w:type="dxa"/>
              <w:bottom w:w="0" w:type="dxa"/>
              <w:right w:w="15" w:type="dxa"/>
            </w:tcMar>
            <w:vAlign w:val="center"/>
            <w:hideMark/>
          </w:tcPr>
          <w:p w14:paraId="13765FF0"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41220D49"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44DE2501" w14:textId="77777777" w:rsidR="005025D5" w:rsidRPr="002A2BBC" w:rsidRDefault="005025D5" w:rsidP="00B86A6C">
            <w:pPr>
              <w:rPr>
                <w:color w:val="000000"/>
                <w:sz w:val="20"/>
                <w:szCs w:val="20"/>
              </w:rPr>
            </w:pPr>
            <w:r w:rsidRPr="002A2BBC">
              <w:rPr>
                <w:color w:val="000000"/>
                <w:sz w:val="20"/>
                <w:szCs w:val="20"/>
              </w:rPr>
              <w:t>18053-02_5</w:t>
            </w:r>
          </w:p>
        </w:tc>
        <w:tc>
          <w:tcPr>
            <w:tcW w:w="0" w:type="auto"/>
            <w:shd w:val="clear" w:color="auto" w:fill="auto"/>
            <w:noWrap/>
            <w:tcMar>
              <w:top w:w="15" w:type="dxa"/>
              <w:left w:w="15" w:type="dxa"/>
              <w:bottom w:w="0" w:type="dxa"/>
              <w:right w:w="15" w:type="dxa"/>
            </w:tcMar>
            <w:vAlign w:val="center"/>
            <w:hideMark/>
          </w:tcPr>
          <w:p w14:paraId="193E6CC9"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0AE01132"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51006B27"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181B95A8" w14:textId="77777777" w:rsidR="005025D5" w:rsidRPr="002A2BBC" w:rsidRDefault="005025D5" w:rsidP="00B86A6C">
            <w:pPr>
              <w:rPr>
                <w:color w:val="000000"/>
                <w:sz w:val="20"/>
                <w:szCs w:val="20"/>
              </w:rPr>
            </w:pPr>
            <w:r w:rsidRPr="002A2BBC">
              <w:rPr>
                <w:color w:val="000000"/>
                <w:sz w:val="20"/>
                <w:szCs w:val="20"/>
              </w:rPr>
              <w:t>TiO2</w:t>
            </w:r>
          </w:p>
        </w:tc>
        <w:tc>
          <w:tcPr>
            <w:tcW w:w="1465" w:type="dxa"/>
            <w:shd w:val="clear" w:color="auto" w:fill="auto"/>
            <w:tcMar>
              <w:top w:w="15" w:type="dxa"/>
              <w:left w:w="15" w:type="dxa"/>
              <w:bottom w:w="0" w:type="dxa"/>
              <w:right w:w="15" w:type="dxa"/>
            </w:tcMar>
            <w:vAlign w:val="center"/>
            <w:hideMark/>
          </w:tcPr>
          <w:p w14:paraId="75490361" w14:textId="77777777" w:rsidR="005025D5" w:rsidRPr="002A2BBC" w:rsidRDefault="005025D5" w:rsidP="00B86A6C">
            <w:pPr>
              <w:rPr>
                <w:color w:val="000000"/>
                <w:sz w:val="20"/>
                <w:szCs w:val="20"/>
              </w:rPr>
            </w:pPr>
            <w:r w:rsidRPr="002A2BBC">
              <w:rPr>
                <w:color w:val="000000"/>
                <w:sz w:val="20"/>
                <w:szCs w:val="20"/>
              </w:rPr>
              <w:t>Na2O, MgO,</w:t>
            </w:r>
            <w:r>
              <w:rPr>
                <w:color w:val="000000"/>
                <w:sz w:val="20"/>
                <w:szCs w:val="20"/>
              </w:rPr>
              <w:t xml:space="preserve">  </w:t>
            </w:r>
            <w:r w:rsidRPr="002A2BBC">
              <w:rPr>
                <w:color w:val="000000"/>
                <w:sz w:val="20"/>
                <w:szCs w:val="20"/>
              </w:rPr>
              <w:t>K2O, CaO</w:t>
            </w:r>
          </w:p>
        </w:tc>
        <w:tc>
          <w:tcPr>
            <w:tcW w:w="1528" w:type="dxa"/>
            <w:shd w:val="clear" w:color="auto" w:fill="auto"/>
            <w:tcMar>
              <w:top w:w="15" w:type="dxa"/>
              <w:left w:w="15" w:type="dxa"/>
              <w:bottom w:w="0" w:type="dxa"/>
              <w:right w:w="15" w:type="dxa"/>
            </w:tcMar>
            <w:vAlign w:val="center"/>
            <w:hideMark/>
          </w:tcPr>
          <w:p w14:paraId="0D1386AB"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0393E61D"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52648814" w14:textId="77777777" w:rsidR="005025D5" w:rsidRPr="002A2BBC" w:rsidRDefault="005025D5" w:rsidP="00B86A6C">
            <w:pPr>
              <w:rPr>
                <w:color w:val="000000"/>
                <w:sz w:val="20"/>
                <w:szCs w:val="20"/>
              </w:rPr>
            </w:pPr>
            <w:r w:rsidRPr="002A2BBC">
              <w:rPr>
                <w:color w:val="000000"/>
                <w:sz w:val="20"/>
                <w:szCs w:val="20"/>
              </w:rPr>
              <w:t>18053-02_7</w:t>
            </w:r>
          </w:p>
        </w:tc>
        <w:tc>
          <w:tcPr>
            <w:tcW w:w="0" w:type="auto"/>
            <w:shd w:val="clear" w:color="auto" w:fill="auto"/>
            <w:noWrap/>
            <w:tcMar>
              <w:top w:w="15" w:type="dxa"/>
              <w:left w:w="15" w:type="dxa"/>
              <w:bottom w:w="0" w:type="dxa"/>
              <w:right w:w="15" w:type="dxa"/>
            </w:tcMar>
            <w:vAlign w:val="center"/>
            <w:hideMark/>
          </w:tcPr>
          <w:p w14:paraId="75C549F1" w14:textId="77777777" w:rsidR="005025D5" w:rsidRPr="002A2BBC" w:rsidRDefault="005025D5" w:rsidP="00B86A6C">
            <w:pPr>
              <w:rPr>
                <w:color w:val="000000"/>
                <w:sz w:val="20"/>
                <w:szCs w:val="20"/>
              </w:rPr>
            </w:pPr>
            <w:r w:rsidRPr="002A2BBC">
              <w:rPr>
                <w:color w:val="000000"/>
                <w:sz w:val="20"/>
                <w:szCs w:val="20"/>
              </w:rPr>
              <w:t>grey</w:t>
            </w:r>
          </w:p>
        </w:tc>
        <w:tc>
          <w:tcPr>
            <w:tcW w:w="1239" w:type="dxa"/>
            <w:shd w:val="clear" w:color="auto" w:fill="auto"/>
            <w:tcMar>
              <w:top w:w="15" w:type="dxa"/>
              <w:left w:w="15" w:type="dxa"/>
              <w:bottom w:w="0" w:type="dxa"/>
              <w:right w:w="15" w:type="dxa"/>
            </w:tcMar>
            <w:vAlign w:val="center"/>
            <w:hideMark/>
          </w:tcPr>
          <w:p w14:paraId="2CB2AB39" w14:textId="77777777" w:rsidR="005025D5" w:rsidRPr="002A2BBC" w:rsidRDefault="005025D5" w:rsidP="00B86A6C">
            <w:pPr>
              <w:rPr>
                <w:color w:val="000000"/>
                <w:sz w:val="20"/>
                <w:szCs w:val="20"/>
              </w:rPr>
            </w:pPr>
            <w:r w:rsidRPr="002A2BBC">
              <w:rPr>
                <w:color w:val="000000"/>
                <w:sz w:val="20"/>
                <w:szCs w:val="20"/>
              </w:rPr>
              <w:t>SiO2</w:t>
            </w:r>
          </w:p>
        </w:tc>
        <w:tc>
          <w:tcPr>
            <w:tcW w:w="1239" w:type="dxa"/>
            <w:shd w:val="clear" w:color="auto" w:fill="auto"/>
            <w:tcMar>
              <w:top w:w="15" w:type="dxa"/>
              <w:left w:w="15" w:type="dxa"/>
              <w:bottom w:w="0" w:type="dxa"/>
              <w:right w:w="15" w:type="dxa"/>
            </w:tcMar>
            <w:vAlign w:val="center"/>
            <w:hideMark/>
          </w:tcPr>
          <w:p w14:paraId="5D5F692B" w14:textId="77777777" w:rsidR="005025D5" w:rsidRPr="002A2BBC" w:rsidRDefault="005025D5" w:rsidP="00B86A6C">
            <w:pPr>
              <w:rPr>
                <w:color w:val="000000"/>
                <w:sz w:val="20"/>
                <w:szCs w:val="20"/>
              </w:rPr>
            </w:pPr>
            <w:r w:rsidRPr="002A2BBC">
              <w:rPr>
                <w:color w:val="000000"/>
                <w:sz w:val="20"/>
                <w:szCs w:val="20"/>
              </w:rPr>
              <w:t>Al2O3, Fe2O3</w:t>
            </w:r>
          </w:p>
        </w:tc>
        <w:tc>
          <w:tcPr>
            <w:tcW w:w="1239" w:type="dxa"/>
            <w:shd w:val="clear" w:color="auto" w:fill="auto"/>
            <w:tcMar>
              <w:top w:w="15" w:type="dxa"/>
              <w:left w:w="15" w:type="dxa"/>
              <w:bottom w:w="0" w:type="dxa"/>
              <w:right w:w="15" w:type="dxa"/>
            </w:tcMar>
            <w:vAlign w:val="center"/>
            <w:hideMark/>
          </w:tcPr>
          <w:p w14:paraId="3052910E" w14:textId="77777777" w:rsidR="005025D5" w:rsidRPr="002A2BBC" w:rsidRDefault="005025D5" w:rsidP="00B86A6C">
            <w:pPr>
              <w:rPr>
                <w:color w:val="000000"/>
                <w:sz w:val="20"/>
                <w:szCs w:val="20"/>
              </w:rPr>
            </w:pPr>
            <w:r w:rsidRPr="002A2BBC">
              <w:rPr>
                <w:color w:val="000000"/>
                <w:sz w:val="20"/>
                <w:szCs w:val="20"/>
              </w:rPr>
              <w:t>CaO</w:t>
            </w:r>
          </w:p>
        </w:tc>
        <w:tc>
          <w:tcPr>
            <w:tcW w:w="1465" w:type="dxa"/>
            <w:shd w:val="clear" w:color="auto" w:fill="auto"/>
            <w:tcMar>
              <w:top w:w="15" w:type="dxa"/>
              <w:left w:w="15" w:type="dxa"/>
              <w:bottom w:w="0" w:type="dxa"/>
              <w:right w:w="15" w:type="dxa"/>
            </w:tcMar>
            <w:vAlign w:val="center"/>
            <w:hideMark/>
          </w:tcPr>
          <w:p w14:paraId="6A939848" w14:textId="77777777" w:rsidR="005025D5" w:rsidRPr="002A2BBC" w:rsidRDefault="005025D5" w:rsidP="00B86A6C">
            <w:pPr>
              <w:rPr>
                <w:color w:val="000000"/>
                <w:sz w:val="20"/>
                <w:szCs w:val="20"/>
              </w:rPr>
            </w:pPr>
            <w:r w:rsidRPr="002A2BBC">
              <w:rPr>
                <w:color w:val="000000"/>
                <w:sz w:val="20"/>
                <w:szCs w:val="20"/>
              </w:rPr>
              <w:t>MgO, K2O, TiO2</w:t>
            </w:r>
          </w:p>
        </w:tc>
        <w:tc>
          <w:tcPr>
            <w:tcW w:w="1528" w:type="dxa"/>
            <w:shd w:val="clear" w:color="auto" w:fill="auto"/>
            <w:tcMar>
              <w:top w:w="15" w:type="dxa"/>
              <w:left w:w="15" w:type="dxa"/>
              <w:bottom w:w="0" w:type="dxa"/>
              <w:right w:w="15" w:type="dxa"/>
            </w:tcMar>
            <w:vAlign w:val="center"/>
            <w:hideMark/>
          </w:tcPr>
          <w:p w14:paraId="3B45E5F6"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66D31D82"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5BEF8E8C" w14:textId="77777777" w:rsidR="005025D5" w:rsidRPr="002A2BBC" w:rsidRDefault="005025D5" w:rsidP="00B86A6C">
            <w:pPr>
              <w:rPr>
                <w:color w:val="000000"/>
                <w:sz w:val="20"/>
                <w:szCs w:val="20"/>
              </w:rPr>
            </w:pPr>
            <w:r w:rsidRPr="002A2BBC">
              <w:rPr>
                <w:color w:val="000000"/>
                <w:sz w:val="20"/>
                <w:szCs w:val="20"/>
              </w:rPr>
              <w:t>18053-03_1</w:t>
            </w:r>
          </w:p>
        </w:tc>
        <w:tc>
          <w:tcPr>
            <w:tcW w:w="0" w:type="auto"/>
            <w:shd w:val="clear" w:color="auto" w:fill="auto"/>
            <w:noWrap/>
            <w:tcMar>
              <w:top w:w="15" w:type="dxa"/>
              <w:left w:w="15" w:type="dxa"/>
              <w:bottom w:w="0" w:type="dxa"/>
              <w:right w:w="15" w:type="dxa"/>
            </w:tcMar>
            <w:vAlign w:val="center"/>
            <w:hideMark/>
          </w:tcPr>
          <w:p w14:paraId="103C6A8D"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78D066F4"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6E0AA6A2"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29A788C4" w14:textId="77777777" w:rsidR="005025D5" w:rsidRPr="002A2BBC" w:rsidRDefault="005025D5" w:rsidP="00B86A6C">
            <w:pPr>
              <w:rPr>
                <w:color w:val="000000"/>
                <w:sz w:val="20"/>
                <w:szCs w:val="20"/>
              </w:rPr>
            </w:pPr>
            <w:r w:rsidRPr="002A2BBC">
              <w:rPr>
                <w:color w:val="000000"/>
                <w:sz w:val="20"/>
                <w:szCs w:val="20"/>
              </w:rPr>
              <w:t>P2O5, CaO, MnO</w:t>
            </w:r>
          </w:p>
        </w:tc>
        <w:tc>
          <w:tcPr>
            <w:tcW w:w="1465" w:type="dxa"/>
            <w:shd w:val="clear" w:color="auto" w:fill="auto"/>
            <w:tcMar>
              <w:top w:w="15" w:type="dxa"/>
              <w:left w:w="15" w:type="dxa"/>
              <w:bottom w:w="0" w:type="dxa"/>
              <w:right w:w="15" w:type="dxa"/>
            </w:tcMar>
            <w:vAlign w:val="center"/>
            <w:hideMark/>
          </w:tcPr>
          <w:p w14:paraId="1B36A10B" w14:textId="77777777" w:rsidR="005025D5" w:rsidRPr="002A2BBC" w:rsidRDefault="005025D5" w:rsidP="00B86A6C">
            <w:pPr>
              <w:rPr>
                <w:color w:val="000000"/>
                <w:sz w:val="20"/>
                <w:szCs w:val="20"/>
              </w:rPr>
            </w:pPr>
            <w:r w:rsidRPr="002A2BBC">
              <w:rPr>
                <w:color w:val="000000"/>
                <w:sz w:val="20"/>
                <w:szCs w:val="20"/>
              </w:rPr>
              <w:t>MgO, K2O</w:t>
            </w:r>
          </w:p>
        </w:tc>
        <w:tc>
          <w:tcPr>
            <w:tcW w:w="1528" w:type="dxa"/>
            <w:shd w:val="clear" w:color="auto" w:fill="auto"/>
            <w:tcMar>
              <w:top w:w="15" w:type="dxa"/>
              <w:left w:w="15" w:type="dxa"/>
              <w:bottom w:w="0" w:type="dxa"/>
              <w:right w:w="15" w:type="dxa"/>
            </w:tcMar>
            <w:vAlign w:val="center"/>
            <w:hideMark/>
          </w:tcPr>
          <w:p w14:paraId="19CCF4AC"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5BA558DA"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4C1FF8D1" w14:textId="77777777" w:rsidR="005025D5" w:rsidRPr="002A2BBC" w:rsidRDefault="005025D5" w:rsidP="00B86A6C">
            <w:pPr>
              <w:rPr>
                <w:color w:val="000000"/>
                <w:sz w:val="20"/>
                <w:szCs w:val="20"/>
              </w:rPr>
            </w:pPr>
            <w:r w:rsidRPr="002A2BBC">
              <w:rPr>
                <w:color w:val="000000"/>
                <w:sz w:val="20"/>
                <w:szCs w:val="20"/>
              </w:rPr>
              <w:t>18053-03_2</w:t>
            </w:r>
          </w:p>
        </w:tc>
        <w:tc>
          <w:tcPr>
            <w:tcW w:w="0" w:type="auto"/>
            <w:shd w:val="clear" w:color="auto" w:fill="auto"/>
            <w:noWrap/>
            <w:tcMar>
              <w:top w:w="15" w:type="dxa"/>
              <w:left w:w="15" w:type="dxa"/>
              <w:bottom w:w="0" w:type="dxa"/>
              <w:right w:w="15" w:type="dxa"/>
            </w:tcMar>
            <w:vAlign w:val="center"/>
            <w:hideMark/>
          </w:tcPr>
          <w:p w14:paraId="019935AF"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6DAD2030" w14:textId="77777777" w:rsidR="005025D5" w:rsidRPr="002A2BBC" w:rsidRDefault="005025D5" w:rsidP="00B86A6C">
            <w:pPr>
              <w:rPr>
                <w:color w:val="000000"/>
                <w:sz w:val="20"/>
                <w:szCs w:val="20"/>
              </w:rPr>
            </w:pPr>
            <w:r w:rsidRPr="002A2BBC">
              <w:rPr>
                <w:color w:val="000000"/>
                <w:sz w:val="20"/>
                <w:szCs w:val="20"/>
              </w:rPr>
              <w:t>Al2O3, SiO2</w:t>
            </w:r>
          </w:p>
        </w:tc>
        <w:tc>
          <w:tcPr>
            <w:tcW w:w="1239" w:type="dxa"/>
            <w:shd w:val="clear" w:color="auto" w:fill="auto"/>
            <w:tcMar>
              <w:top w:w="15" w:type="dxa"/>
              <w:left w:w="15" w:type="dxa"/>
              <w:bottom w:w="0" w:type="dxa"/>
              <w:right w:w="15" w:type="dxa"/>
            </w:tcMar>
            <w:vAlign w:val="center"/>
            <w:hideMark/>
          </w:tcPr>
          <w:p w14:paraId="25B8B253" w14:textId="77777777" w:rsidR="005025D5" w:rsidRPr="002A2BBC" w:rsidRDefault="005025D5" w:rsidP="00B86A6C">
            <w:pPr>
              <w:rPr>
                <w:color w:val="000000"/>
                <w:sz w:val="20"/>
                <w:szCs w:val="20"/>
              </w:rPr>
            </w:pPr>
            <w:r w:rsidRPr="002A2BBC">
              <w:rPr>
                <w:color w:val="000000"/>
                <w:sz w:val="20"/>
                <w:szCs w:val="20"/>
              </w:rPr>
              <w:t>Fe2O3</w:t>
            </w:r>
          </w:p>
        </w:tc>
        <w:tc>
          <w:tcPr>
            <w:tcW w:w="1239" w:type="dxa"/>
            <w:shd w:val="clear" w:color="auto" w:fill="auto"/>
            <w:tcMar>
              <w:top w:w="15" w:type="dxa"/>
              <w:left w:w="15" w:type="dxa"/>
              <w:bottom w:w="0" w:type="dxa"/>
              <w:right w:w="15" w:type="dxa"/>
            </w:tcMar>
            <w:vAlign w:val="center"/>
            <w:hideMark/>
          </w:tcPr>
          <w:p w14:paraId="399DD3EC" w14:textId="77777777" w:rsidR="005025D5" w:rsidRPr="002A2BBC" w:rsidRDefault="005025D5" w:rsidP="00B86A6C">
            <w:pPr>
              <w:rPr>
                <w:color w:val="000000"/>
                <w:sz w:val="20"/>
                <w:szCs w:val="20"/>
              </w:rPr>
            </w:pPr>
            <w:r w:rsidRPr="002A2BBC">
              <w:rPr>
                <w:color w:val="000000"/>
                <w:sz w:val="20"/>
                <w:szCs w:val="20"/>
              </w:rPr>
              <w:t>MgO, K2O</w:t>
            </w:r>
          </w:p>
        </w:tc>
        <w:tc>
          <w:tcPr>
            <w:tcW w:w="1465" w:type="dxa"/>
            <w:shd w:val="clear" w:color="auto" w:fill="auto"/>
            <w:tcMar>
              <w:top w:w="15" w:type="dxa"/>
              <w:left w:w="15" w:type="dxa"/>
              <w:bottom w:w="0" w:type="dxa"/>
              <w:right w:w="15" w:type="dxa"/>
            </w:tcMar>
            <w:vAlign w:val="center"/>
            <w:hideMark/>
          </w:tcPr>
          <w:p w14:paraId="76D7E04B" w14:textId="77777777" w:rsidR="005025D5" w:rsidRPr="002A2BBC" w:rsidRDefault="005025D5" w:rsidP="00B86A6C">
            <w:pPr>
              <w:rPr>
                <w:color w:val="000000"/>
                <w:sz w:val="20"/>
                <w:szCs w:val="20"/>
              </w:rPr>
            </w:pPr>
            <w:r w:rsidRPr="002A2BBC">
              <w:rPr>
                <w:color w:val="000000"/>
                <w:sz w:val="20"/>
                <w:szCs w:val="20"/>
              </w:rPr>
              <w:t>P2O5,</w:t>
            </w:r>
            <w:r>
              <w:rPr>
                <w:color w:val="000000"/>
                <w:sz w:val="20"/>
                <w:szCs w:val="20"/>
              </w:rPr>
              <w:t xml:space="preserve">  </w:t>
            </w:r>
            <w:r w:rsidRPr="002A2BBC">
              <w:rPr>
                <w:color w:val="000000"/>
                <w:sz w:val="20"/>
                <w:szCs w:val="20"/>
              </w:rPr>
              <w:t>CaO, TiO2</w:t>
            </w:r>
          </w:p>
        </w:tc>
        <w:tc>
          <w:tcPr>
            <w:tcW w:w="1528" w:type="dxa"/>
            <w:shd w:val="clear" w:color="auto" w:fill="auto"/>
            <w:tcMar>
              <w:top w:w="15" w:type="dxa"/>
              <w:left w:w="15" w:type="dxa"/>
              <w:bottom w:w="0" w:type="dxa"/>
              <w:right w:w="15" w:type="dxa"/>
            </w:tcMar>
            <w:vAlign w:val="center"/>
            <w:hideMark/>
          </w:tcPr>
          <w:p w14:paraId="52C49C19"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2CBC28D9"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714E8101" w14:textId="77777777" w:rsidR="005025D5" w:rsidRPr="002A2BBC" w:rsidRDefault="005025D5" w:rsidP="00B86A6C">
            <w:pPr>
              <w:rPr>
                <w:color w:val="000000"/>
                <w:sz w:val="20"/>
                <w:szCs w:val="20"/>
              </w:rPr>
            </w:pPr>
            <w:r w:rsidRPr="002A2BBC">
              <w:rPr>
                <w:color w:val="000000"/>
                <w:sz w:val="20"/>
                <w:szCs w:val="20"/>
              </w:rPr>
              <w:t>18053-03_4</w:t>
            </w:r>
          </w:p>
        </w:tc>
        <w:tc>
          <w:tcPr>
            <w:tcW w:w="0" w:type="auto"/>
            <w:shd w:val="clear" w:color="auto" w:fill="auto"/>
            <w:noWrap/>
            <w:tcMar>
              <w:top w:w="15" w:type="dxa"/>
              <w:left w:w="15" w:type="dxa"/>
              <w:bottom w:w="0" w:type="dxa"/>
              <w:right w:w="15" w:type="dxa"/>
            </w:tcMar>
            <w:vAlign w:val="center"/>
            <w:hideMark/>
          </w:tcPr>
          <w:p w14:paraId="6BB7ED16"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0A0F4A39" w14:textId="77777777" w:rsidR="005025D5" w:rsidRPr="002A2BBC" w:rsidRDefault="005025D5" w:rsidP="00B86A6C">
            <w:pPr>
              <w:rPr>
                <w:color w:val="000000"/>
                <w:sz w:val="20"/>
                <w:szCs w:val="20"/>
              </w:rPr>
            </w:pPr>
            <w:r w:rsidRPr="002A2BBC">
              <w:rPr>
                <w:color w:val="000000"/>
                <w:sz w:val="20"/>
                <w:szCs w:val="20"/>
              </w:rPr>
              <w:t>SiO2</w:t>
            </w:r>
          </w:p>
        </w:tc>
        <w:tc>
          <w:tcPr>
            <w:tcW w:w="1239" w:type="dxa"/>
            <w:shd w:val="clear" w:color="auto" w:fill="auto"/>
            <w:tcMar>
              <w:top w:w="15" w:type="dxa"/>
              <w:left w:w="15" w:type="dxa"/>
              <w:bottom w:w="0" w:type="dxa"/>
              <w:right w:w="15" w:type="dxa"/>
            </w:tcMar>
            <w:vAlign w:val="center"/>
            <w:hideMark/>
          </w:tcPr>
          <w:p w14:paraId="079F2F79" w14:textId="77777777" w:rsidR="005025D5" w:rsidRPr="002A2BBC" w:rsidRDefault="005025D5" w:rsidP="00B86A6C">
            <w:pPr>
              <w:rPr>
                <w:color w:val="000000"/>
                <w:sz w:val="20"/>
                <w:szCs w:val="20"/>
              </w:rPr>
            </w:pPr>
            <w:r w:rsidRPr="002A2BBC">
              <w:rPr>
                <w:color w:val="000000"/>
                <w:sz w:val="20"/>
                <w:szCs w:val="20"/>
              </w:rPr>
              <w:t>Al2O3, Fe2O3</w:t>
            </w:r>
          </w:p>
        </w:tc>
        <w:tc>
          <w:tcPr>
            <w:tcW w:w="1239" w:type="dxa"/>
            <w:shd w:val="clear" w:color="auto" w:fill="auto"/>
            <w:tcMar>
              <w:top w:w="15" w:type="dxa"/>
              <w:left w:w="15" w:type="dxa"/>
              <w:bottom w:w="0" w:type="dxa"/>
              <w:right w:w="15" w:type="dxa"/>
            </w:tcMar>
            <w:vAlign w:val="center"/>
            <w:hideMark/>
          </w:tcPr>
          <w:p w14:paraId="00ECE25E" w14:textId="77777777" w:rsidR="005025D5" w:rsidRPr="002A2BBC" w:rsidRDefault="005025D5" w:rsidP="00B86A6C">
            <w:pPr>
              <w:rPr>
                <w:color w:val="000000"/>
                <w:sz w:val="20"/>
                <w:szCs w:val="20"/>
              </w:rPr>
            </w:pPr>
            <w:r w:rsidRPr="002A2BBC">
              <w:rPr>
                <w:color w:val="000000"/>
                <w:sz w:val="20"/>
                <w:szCs w:val="20"/>
              </w:rPr>
              <w:t>MgO, K2O, MnO</w:t>
            </w:r>
          </w:p>
        </w:tc>
        <w:tc>
          <w:tcPr>
            <w:tcW w:w="1465" w:type="dxa"/>
            <w:shd w:val="clear" w:color="auto" w:fill="auto"/>
            <w:tcMar>
              <w:top w:w="15" w:type="dxa"/>
              <w:left w:w="15" w:type="dxa"/>
              <w:bottom w:w="0" w:type="dxa"/>
              <w:right w:w="15" w:type="dxa"/>
            </w:tcMar>
            <w:vAlign w:val="center"/>
            <w:hideMark/>
          </w:tcPr>
          <w:p w14:paraId="1AB4E679" w14:textId="77777777" w:rsidR="005025D5" w:rsidRPr="002A2BBC" w:rsidRDefault="005025D5" w:rsidP="00B86A6C">
            <w:pPr>
              <w:rPr>
                <w:color w:val="000000"/>
                <w:sz w:val="20"/>
                <w:szCs w:val="20"/>
              </w:rPr>
            </w:pPr>
            <w:r w:rsidRPr="002A2BBC">
              <w:rPr>
                <w:color w:val="000000"/>
                <w:sz w:val="20"/>
                <w:szCs w:val="20"/>
              </w:rPr>
              <w:t>Na2O, P2O5, CaO, TiO2</w:t>
            </w:r>
          </w:p>
        </w:tc>
        <w:tc>
          <w:tcPr>
            <w:tcW w:w="1528" w:type="dxa"/>
            <w:shd w:val="clear" w:color="auto" w:fill="auto"/>
            <w:tcMar>
              <w:top w:w="15" w:type="dxa"/>
              <w:left w:w="15" w:type="dxa"/>
              <w:bottom w:w="0" w:type="dxa"/>
              <w:right w:w="15" w:type="dxa"/>
            </w:tcMar>
            <w:vAlign w:val="center"/>
            <w:hideMark/>
          </w:tcPr>
          <w:p w14:paraId="28FA7DE3"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1D6BA91E"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4977D194" w14:textId="77777777" w:rsidR="005025D5" w:rsidRPr="002A2BBC" w:rsidRDefault="005025D5" w:rsidP="00B86A6C">
            <w:pPr>
              <w:rPr>
                <w:color w:val="000000"/>
                <w:sz w:val="20"/>
                <w:szCs w:val="20"/>
              </w:rPr>
            </w:pPr>
            <w:r w:rsidRPr="002A2BBC">
              <w:rPr>
                <w:color w:val="000000"/>
                <w:sz w:val="20"/>
                <w:szCs w:val="20"/>
              </w:rPr>
              <w:t>18053-03_5</w:t>
            </w:r>
          </w:p>
        </w:tc>
        <w:tc>
          <w:tcPr>
            <w:tcW w:w="0" w:type="auto"/>
            <w:shd w:val="clear" w:color="auto" w:fill="auto"/>
            <w:noWrap/>
            <w:tcMar>
              <w:top w:w="15" w:type="dxa"/>
              <w:left w:w="15" w:type="dxa"/>
              <w:bottom w:w="0" w:type="dxa"/>
              <w:right w:w="15" w:type="dxa"/>
            </w:tcMar>
            <w:vAlign w:val="center"/>
            <w:hideMark/>
          </w:tcPr>
          <w:p w14:paraId="14AFFA90"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3E2C35BD"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41165BD1"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11CD37B2" w14:textId="77777777" w:rsidR="005025D5" w:rsidRPr="002A2BBC" w:rsidRDefault="005025D5" w:rsidP="00B86A6C">
            <w:pPr>
              <w:rPr>
                <w:color w:val="000000"/>
                <w:sz w:val="20"/>
                <w:szCs w:val="20"/>
              </w:rPr>
            </w:pPr>
            <w:r w:rsidRPr="002A2BBC">
              <w:rPr>
                <w:color w:val="000000"/>
                <w:sz w:val="20"/>
                <w:szCs w:val="20"/>
              </w:rPr>
              <w:t>P2O5, CaO</w:t>
            </w:r>
          </w:p>
        </w:tc>
        <w:tc>
          <w:tcPr>
            <w:tcW w:w="1465" w:type="dxa"/>
            <w:shd w:val="clear" w:color="auto" w:fill="auto"/>
            <w:tcMar>
              <w:top w:w="15" w:type="dxa"/>
              <w:left w:w="15" w:type="dxa"/>
              <w:bottom w:w="0" w:type="dxa"/>
              <w:right w:w="15" w:type="dxa"/>
            </w:tcMar>
            <w:vAlign w:val="center"/>
            <w:hideMark/>
          </w:tcPr>
          <w:p w14:paraId="08DE682E" w14:textId="77777777" w:rsidR="005025D5" w:rsidRPr="002A2BBC" w:rsidRDefault="005025D5" w:rsidP="00B86A6C">
            <w:pPr>
              <w:rPr>
                <w:color w:val="000000"/>
                <w:sz w:val="20"/>
                <w:szCs w:val="20"/>
              </w:rPr>
            </w:pPr>
            <w:r w:rsidRPr="002A2BBC">
              <w:rPr>
                <w:color w:val="000000"/>
                <w:sz w:val="20"/>
                <w:szCs w:val="20"/>
              </w:rPr>
              <w:t>MgO, K2O,</w:t>
            </w:r>
            <w:r>
              <w:rPr>
                <w:color w:val="000000"/>
                <w:sz w:val="20"/>
                <w:szCs w:val="20"/>
              </w:rPr>
              <w:t xml:space="preserve">  </w:t>
            </w:r>
            <w:r w:rsidRPr="002A2BBC">
              <w:rPr>
                <w:color w:val="000000"/>
                <w:sz w:val="20"/>
                <w:szCs w:val="20"/>
              </w:rPr>
              <w:t>MnO</w:t>
            </w:r>
          </w:p>
        </w:tc>
        <w:tc>
          <w:tcPr>
            <w:tcW w:w="1528" w:type="dxa"/>
            <w:shd w:val="clear" w:color="auto" w:fill="auto"/>
            <w:tcMar>
              <w:top w:w="15" w:type="dxa"/>
              <w:left w:w="15" w:type="dxa"/>
              <w:bottom w:w="0" w:type="dxa"/>
              <w:right w:w="15" w:type="dxa"/>
            </w:tcMar>
            <w:vAlign w:val="center"/>
            <w:hideMark/>
          </w:tcPr>
          <w:p w14:paraId="574F6F3F"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0EA057AD"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4643A696" w14:textId="77777777" w:rsidR="005025D5" w:rsidRPr="002A2BBC" w:rsidRDefault="005025D5" w:rsidP="00B86A6C">
            <w:pPr>
              <w:rPr>
                <w:color w:val="000000"/>
                <w:sz w:val="20"/>
                <w:szCs w:val="20"/>
              </w:rPr>
            </w:pPr>
            <w:r w:rsidRPr="002A2BBC">
              <w:rPr>
                <w:color w:val="000000"/>
                <w:sz w:val="20"/>
                <w:szCs w:val="20"/>
              </w:rPr>
              <w:t>18053-04_1</w:t>
            </w:r>
          </w:p>
        </w:tc>
        <w:tc>
          <w:tcPr>
            <w:tcW w:w="0" w:type="auto"/>
            <w:shd w:val="clear" w:color="auto" w:fill="auto"/>
            <w:noWrap/>
            <w:tcMar>
              <w:top w:w="15" w:type="dxa"/>
              <w:left w:w="15" w:type="dxa"/>
              <w:bottom w:w="0" w:type="dxa"/>
              <w:right w:w="15" w:type="dxa"/>
            </w:tcMar>
            <w:vAlign w:val="center"/>
            <w:hideMark/>
          </w:tcPr>
          <w:p w14:paraId="2C5A954C"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2A1E3F0E" w14:textId="77777777" w:rsidR="005025D5" w:rsidRPr="002A2BBC" w:rsidRDefault="005025D5" w:rsidP="00B86A6C">
            <w:pPr>
              <w:rPr>
                <w:color w:val="000000"/>
                <w:sz w:val="20"/>
                <w:szCs w:val="20"/>
              </w:rPr>
            </w:pPr>
            <w:r w:rsidRPr="002A2BBC">
              <w:rPr>
                <w:color w:val="000000"/>
                <w:sz w:val="20"/>
                <w:szCs w:val="20"/>
              </w:rPr>
              <w:t>Al2O3, SiO2, Fe2O3</w:t>
            </w:r>
          </w:p>
        </w:tc>
        <w:tc>
          <w:tcPr>
            <w:tcW w:w="1239" w:type="dxa"/>
            <w:shd w:val="clear" w:color="auto" w:fill="auto"/>
            <w:tcMar>
              <w:top w:w="15" w:type="dxa"/>
              <w:left w:w="15" w:type="dxa"/>
              <w:bottom w:w="0" w:type="dxa"/>
              <w:right w:w="15" w:type="dxa"/>
            </w:tcMar>
            <w:vAlign w:val="center"/>
            <w:hideMark/>
          </w:tcPr>
          <w:p w14:paraId="6565C9A2" w14:textId="77777777" w:rsidR="005025D5" w:rsidRPr="002A2BBC" w:rsidRDefault="005025D5" w:rsidP="00B86A6C">
            <w:pPr>
              <w:jc w:val="center"/>
              <w:rPr>
                <w:color w:val="000000"/>
                <w:sz w:val="20"/>
                <w:szCs w:val="20"/>
              </w:rPr>
            </w:pPr>
            <w:r w:rsidRPr="002A2BBC">
              <w:rPr>
                <w:color w:val="000000"/>
                <w:sz w:val="20"/>
                <w:szCs w:val="20"/>
              </w:rPr>
              <w:t>—</w:t>
            </w:r>
          </w:p>
        </w:tc>
        <w:tc>
          <w:tcPr>
            <w:tcW w:w="1239" w:type="dxa"/>
            <w:shd w:val="clear" w:color="auto" w:fill="auto"/>
            <w:tcMar>
              <w:top w:w="15" w:type="dxa"/>
              <w:left w:w="15" w:type="dxa"/>
              <w:bottom w:w="0" w:type="dxa"/>
              <w:right w:w="15" w:type="dxa"/>
            </w:tcMar>
            <w:vAlign w:val="center"/>
            <w:hideMark/>
          </w:tcPr>
          <w:p w14:paraId="0CF54BFB" w14:textId="77777777" w:rsidR="005025D5" w:rsidRPr="002A2BBC" w:rsidRDefault="005025D5" w:rsidP="00B86A6C">
            <w:pPr>
              <w:rPr>
                <w:color w:val="000000"/>
                <w:sz w:val="20"/>
                <w:szCs w:val="20"/>
              </w:rPr>
            </w:pPr>
            <w:r w:rsidRPr="002A2BBC">
              <w:rPr>
                <w:color w:val="000000"/>
                <w:sz w:val="20"/>
                <w:szCs w:val="20"/>
              </w:rPr>
              <w:t>MgO, K2O</w:t>
            </w:r>
          </w:p>
        </w:tc>
        <w:tc>
          <w:tcPr>
            <w:tcW w:w="1465" w:type="dxa"/>
            <w:shd w:val="clear" w:color="auto" w:fill="auto"/>
            <w:tcMar>
              <w:top w:w="15" w:type="dxa"/>
              <w:left w:w="15" w:type="dxa"/>
              <w:bottom w:w="0" w:type="dxa"/>
              <w:right w:w="15" w:type="dxa"/>
            </w:tcMar>
            <w:vAlign w:val="center"/>
            <w:hideMark/>
          </w:tcPr>
          <w:p w14:paraId="3970A6E3" w14:textId="77777777" w:rsidR="005025D5" w:rsidRPr="002A2BBC" w:rsidRDefault="005025D5" w:rsidP="00B86A6C">
            <w:pPr>
              <w:rPr>
                <w:color w:val="000000"/>
                <w:sz w:val="20"/>
                <w:szCs w:val="20"/>
              </w:rPr>
            </w:pPr>
            <w:r w:rsidRPr="002A2BBC">
              <w:rPr>
                <w:color w:val="000000"/>
                <w:sz w:val="20"/>
                <w:szCs w:val="20"/>
              </w:rPr>
              <w:t>CaO, TiO2, MnO</w:t>
            </w:r>
          </w:p>
        </w:tc>
        <w:tc>
          <w:tcPr>
            <w:tcW w:w="1528" w:type="dxa"/>
            <w:shd w:val="clear" w:color="auto" w:fill="auto"/>
            <w:tcMar>
              <w:top w:w="15" w:type="dxa"/>
              <w:left w:w="15" w:type="dxa"/>
              <w:bottom w:w="0" w:type="dxa"/>
              <w:right w:w="15" w:type="dxa"/>
            </w:tcMar>
            <w:vAlign w:val="center"/>
            <w:hideMark/>
          </w:tcPr>
          <w:p w14:paraId="31BF2FFA"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5AFDBA55"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385030C2" w14:textId="77777777" w:rsidR="005025D5" w:rsidRPr="002A2BBC" w:rsidRDefault="005025D5" w:rsidP="00B86A6C">
            <w:pPr>
              <w:rPr>
                <w:color w:val="000000"/>
                <w:sz w:val="20"/>
                <w:szCs w:val="20"/>
              </w:rPr>
            </w:pPr>
            <w:r w:rsidRPr="002A2BBC">
              <w:rPr>
                <w:color w:val="000000"/>
                <w:sz w:val="20"/>
                <w:szCs w:val="20"/>
              </w:rPr>
              <w:t>18053-04_2</w:t>
            </w:r>
          </w:p>
        </w:tc>
        <w:tc>
          <w:tcPr>
            <w:tcW w:w="0" w:type="auto"/>
            <w:shd w:val="clear" w:color="auto" w:fill="auto"/>
            <w:noWrap/>
            <w:tcMar>
              <w:top w:w="15" w:type="dxa"/>
              <w:left w:w="15" w:type="dxa"/>
              <w:bottom w:w="0" w:type="dxa"/>
              <w:right w:w="15" w:type="dxa"/>
            </w:tcMar>
            <w:vAlign w:val="center"/>
            <w:hideMark/>
          </w:tcPr>
          <w:p w14:paraId="776B630E"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6DC41575" w14:textId="77777777" w:rsidR="005025D5" w:rsidRPr="002A2BBC" w:rsidRDefault="005025D5" w:rsidP="00B86A6C">
            <w:pPr>
              <w:rPr>
                <w:color w:val="000000"/>
                <w:sz w:val="20"/>
                <w:szCs w:val="20"/>
              </w:rPr>
            </w:pPr>
            <w:r w:rsidRPr="002A2BBC">
              <w:rPr>
                <w:color w:val="000000"/>
                <w:sz w:val="20"/>
                <w:szCs w:val="20"/>
              </w:rPr>
              <w:t>SiO2, CaO</w:t>
            </w:r>
          </w:p>
        </w:tc>
        <w:tc>
          <w:tcPr>
            <w:tcW w:w="1239" w:type="dxa"/>
            <w:shd w:val="clear" w:color="auto" w:fill="auto"/>
            <w:tcMar>
              <w:top w:w="15" w:type="dxa"/>
              <w:left w:w="15" w:type="dxa"/>
              <w:bottom w:w="0" w:type="dxa"/>
              <w:right w:w="15" w:type="dxa"/>
            </w:tcMar>
            <w:vAlign w:val="center"/>
            <w:hideMark/>
          </w:tcPr>
          <w:p w14:paraId="16780FA2" w14:textId="77777777" w:rsidR="005025D5" w:rsidRPr="002A2BBC" w:rsidRDefault="005025D5" w:rsidP="00B86A6C">
            <w:pPr>
              <w:rPr>
                <w:color w:val="000000"/>
                <w:sz w:val="20"/>
                <w:szCs w:val="20"/>
              </w:rPr>
            </w:pPr>
            <w:r w:rsidRPr="002A2BBC">
              <w:rPr>
                <w:color w:val="000000"/>
                <w:sz w:val="20"/>
                <w:szCs w:val="20"/>
              </w:rPr>
              <w:t>Al2O3, Fe2O3</w:t>
            </w:r>
          </w:p>
        </w:tc>
        <w:tc>
          <w:tcPr>
            <w:tcW w:w="1239" w:type="dxa"/>
            <w:shd w:val="clear" w:color="auto" w:fill="auto"/>
            <w:tcMar>
              <w:top w:w="15" w:type="dxa"/>
              <w:left w:w="15" w:type="dxa"/>
              <w:bottom w:w="0" w:type="dxa"/>
              <w:right w:w="15" w:type="dxa"/>
            </w:tcMar>
            <w:vAlign w:val="center"/>
            <w:hideMark/>
          </w:tcPr>
          <w:p w14:paraId="16FC8382" w14:textId="77777777" w:rsidR="005025D5" w:rsidRPr="002A2BBC" w:rsidRDefault="005025D5" w:rsidP="00B86A6C">
            <w:pPr>
              <w:rPr>
                <w:color w:val="000000"/>
                <w:sz w:val="20"/>
                <w:szCs w:val="20"/>
              </w:rPr>
            </w:pPr>
            <w:r w:rsidRPr="002A2BBC">
              <w:rPr>
                <w:color w:val="000000"/>
                <w:sz w:val="20"/>
                <w:szCs w:val="20"/>
              </w:rPr>
              <w:t>MgO, MnO</w:t>
            </w:r>
          </w:p>
        </w:tc>
        <w:tc>
          <w:tcPr>
            <w:tcW w:w="1465" w:type="dxa"/>
            <w:shd w:val="clear" w:color="auto" w:fill="auto"/>
            <w:tcMar>
              <w:top w:w="15" w:type="dxa"/>
              <w:left w:w="15" w:type="dxa"/>
              <w:bottom w:w="0" w:type="dxa"/>
              <w:right w:w="15" w:type="dxa"/>
            </w:tcMar>
            <w:vAlign w:val="center"/>
            <w:hideMark/>
          </w:tcPr>
          <w:p w14:paraId="704DDAE8" w14:textId="77777777" w:rsidR="005025D5" w:rsidRPr="002A2BBC" w:rsidRDefault="005025D5" w:rsidP="00B86A6C">
            <w:pPr>
              <w:rPr>
                <w:color w:val="000000"/>
                <w:sz w:val="20"/>
                <w:szCs w:val="20"/>
              </w:rPr>
            </w:pPr>
            <w:r w:rsidRPr="002A2BBC">
              <w:rPr>
                <w:color w:val="000000"/>
                <w:sz w:val="20"/>
                <w:szCs w:val="20"/>
              </w:rPr>
              <w:t>P2O5, K2O</w:t>
            </w:r>
          </w:p>
        </w:tc>
        <w:tc>
          <w:tcPr>
            <w:tcW w:w="1528" w:type="dxa"/>
            <w:shd w:val="clear" w:color="auto" w:fill="auto"/>
            <w:tcMar>
              <w:top w:w="15" w:type="dxa"/>
              <w:left w:w="15" w:type="dxa"/>
              <w:bottom w:w="0" w:type="dxa"/>
              <w:right w:w="15" w:type="dxa"/>
            </w:tcMar>
            <w:vAlign w:val="center"/>
            <w:hideMark/>
          </w:tcPr>
          <w:p w14:paraId="75D3D776"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267BB361"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52E24172" w14:textId="77777777" w:rsidR="005025D5" w:rsidRPr="002A2BBC" w:rsidRDefault="005025D5" w:rsidP="00B86A6C">
            <w:pPr>
              <w:rPr>
                <w:color w:val="000000"/>
                <w:sz w:val="20"/>
                <w:szCs w:val="20"/>
              </w:rPr>
            </w:pPr>
            <w:r w:rsidRPr="002A2BBC">
              <w:rPr>
                <w:color w:val="000000"/>
                <w:sz w:val="20"/>
                <w:szCs w:val="20"/>
              </w:rPr>
              <w:t>18053-04_3</w:t>
            </w:r>
          </w:p>
        </w:tc>
        <w:tc>
          <w:tcPr>
            <w:tcW w:w="0" w:type="auto"/>
            <w:shd w:val="clear" w:color="auto" w:fill="auto"/>
            <w:noWrap/>
            <w:tcMar>
              <w:top w:w="15" w:type="dxa"/>
              <w:left w:w="15" w:type="dxa"/>
              <w:bottom w:w="0" w:type="dxa"/>
              <w:right w:w="15" w:type="dxa"/>
            </w:tcMar>
            <w:vAlign w:val="center"/>
            <w:hideMark/>
          </w:tcPr>
          <w:p w14:paraId="4CF581D6"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0182DD44"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146F2A1C"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07AF34B1" w14:textId="77777777" w:rsidR="005025D5" w:rsidRPr="002A2BBC" w:rsidRDefault="005025D5" w:rsidP="00B86A6C">
            <w:pPr>
              <w:rPr>
                <w:color w:val="000000"/>
                <w:sz w:val="20"/>
                <w:szCs w:val="20"/>
              </w:rPr>
            </w:pPr>
            <w:r w:rsidRPr="002A2BBC">
              <w:rPr>
                <w:color w:val="000000"/>
                <w:sz w:val="20"/>
                <w:szCs w:val="20"/>
              </w:rPr>
              <w:t>MgO, K2O</w:t>
            </w:r>
          </w:p>
        </w:tc>
        <w:tc>
          <w:tcPr>
            <w:tcW w:w="1465" w:type="dxa"/>
            <w:shd w:val="clear" w:color="auto" w:fill="auto"/>
            <w:tcMar>
              <w:top w:w="15" w:type="dxa"/>
              <w:left w:w="15" w:type="dxa"/>
              <w:bottom w:w="0" w:type="dxa"/>
              <w:right w:w="15" w:type="dxa"/>
            </w:tcMar>
            <w:vAlign w:val="center"/>
            <w:hideMark/>
          </w:tcPr>
          <w:p w14:paraId="678511F9" w14:textId="77777777" w:rsidR="005025D5" w:rsidRPr="002A2BBC" w:rsidRDefault="005025D5" w:rsidP="00B86A6C">
            <w:pPr>
              <w:rPr>
                <w:color w:val="000000"/>
                <w:sz w:val="20"/>
                <w:szCs w:val="20"/>
              </w:rPr>
            </w:pPr>
            <w:r w:rsidRPr="002A2BBC">
              <w:rPr>
                <w:color w:val="000000"/>
                <w:sz w:val="20"/>
                <w:szCs w:val="20"/>
              </w:rPr>
              <w:t>Na2O, P2O5, CaO, TiO2</w:t>
            </w:r>
          </w:p>
        </w:tc>
        <w:tc>
          <w:tcPr>
            <w:tcW w:w="1528" w:type="dxa"/>
            <w:shd w:val="clear" w:color="auto" w:fill="auto"/>
            <w:tcMar>
              <w:top w:w="15" w:type="dxa"/>
              <w:left w:w="15" w:type="dxa"/>
              <w:bottom w:w="0" w:type="dxa"/>
              <w:right w:w="15" w:type="dxa"/>
            </w:tcMar>
            <w:vAlign w:val="center"/>
            <w:hideMark/>
          </w:tcPr>
          <w:p w14:paraId="770F7155"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2224BD1C" w14:textId="77777777" w:rsidTr="00B86A6C">
        <w:trPr>
          <w:trHeight w:val="510"/>
          <w:jc w:val="center"/>
        </w:trPr>
        <w:tc>
          <w:tcPr>
            <w:tcW w:w="0" w:type="auto"/>
            <w:shd w:val="clear" w:color="auto" w:fill="auto"/>
            <w:noWrap/>
            <w:tcMar>
              <w:top w:w="15" w:type="dxa"/>
              <w:left w:w="15" w:type="dxa"/>
              <w:bottom w:w="0" w:type="dxa"/>
              <w:right w:w="15" w:type="dxa"/>
            </w:tcMar>
            <w:vAlign w:val="center"/>
            <w:hideMark/>
          </w:tcPr>
          <w:p w14:paraId="729D607C" w14:textId="77777777" w:rsidR="005025D5" w:rsidRPr="002A2BBC" w:rsidRDefault="005025D5" w:rsidP="00B86A6C">
            <w:pPr>
              <w:rPr>
                <w:color w:val="000000"/>
                <w:sz w:val="20"/>
                <w:szCs w:val="20"/>
              </w:rPr>
            </w:pPr>
            <w:r w:rsidRPr="002A2BBC">
              <w:rPr>
                <w:color w:val="000000"/>
                <w:sz w:val="20"/>
                <w:szCs w:val="20"/>
              </w:rPr>
              <w:t>18053-06</w:t>
            </w:r>
          </w:p>
        </w:tc>
        <w:tc>
          <w:tcPr>
            <w:tcW w:w="0" w:type="auto"/>
            <w:shd w:val="clear" w:color="auto" w:fill="auto"/>
            <w:noWrap/>
            <w:tcMar>
              <w:top w:w="15" w:type="dxa"/>
              <w:left w:w="15" w:type="dxa"/>
              <w:bottom w:w="0" w:type="dxa"/>
              <w:right w:w="15" w:type="dxa"/>
            </w:tcMar>
            <w:vAlign w:val="center"/>
            <w:hideMark/>
          </w:tcPr>
          <w:p w14:paraId="1A8B637E"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7074A8B8" w14:textId="77777777" w:rsidR="005025D5" w:rsidRPr="002A2BBC" w:rsidRDefault="005025D5" w:rsidP="00B86A6C">
            <w:pPr>
              <w:rPr>
                <w:color w:val="000000"/>
                <w:sz w:val="20"/>
                <w:szCs w:val="20"/>
              </w:rPr>
            </w:pPr>
            <w:r w:rsidRPr="002A2BBC">
              <w:rPr>
                <w:color w:val="000000"/>
                <w:sz w:val="20"/>
                <w:szCs w:val="20"/>
              </w:rPr>
              <w:t>SiO2, Fe2O3</w:t>
            </w:r>
          </w:p>
        </w:tc>
        <w:tc>
          <w:tcPr>
            <w:tcW w:w="1239" w:type="dxa"/>
            <w:shd w:val="clear" w:color="auto" w:fill="auto"/>
            <w:tcMar>
              <w:top w:w="15" w:type="dxa"/>
              <w:left w:w="15" w:type="dxa"/>
              <w:bottom w:w="0" w:type="dxa"/>
              <w:right w:w="15" w:type="dxa"/>
            </w:tcMar>
            <w:vAlign w:val="center"/>
            <w:hideMark/>
          </w:tcPr>
          <w:p w14:paraId="467993C7" w14:textId="77777777" w:rsidR="005025D5" w:rsidRPr="002A2BBC" w:rsidRDefault="005025D5" w:rsidP="00B86A6C">
            <w:pPr>
              <w:rPr>
                <w:color w:val="000000"/>
                <w:sz w:val="20"/>
                <w:szCs w:val="20"/>
              </w:rPr>
            </w:pPr>
            <w:r w:rsidRPr="002A2BBC">
              <w:rPr>
                <w:color w:val="000000"/>
                <w:sz w:val="20"/>
                <w:szCs w:val="20"/>
              </w:rPr>
              <w:t>Al2O3</w:t>
            </w:r>
          </w:p>
        </w:tc>
        <w:tc>
          <w:tcPr>
            <w:tcW w:w="1239" w:type="dxa"/>
            <w:shd w:val="clear" w:color="auto" w:fill="auto"/>
            <w:tcMar>
              <w:top w:w="15" w:type="dxa"/>
              <w:left w:w="15" w:type="dxa"/>
              <w:bottom w:w="0" w:type="dxa"/>
              <w:right w:w="15" w:type="dxa"/>
            </w:tcMar>
            <w:vAlign w:val="center"/>
            <w:hideMark/>
          </w:tcPr>
          <w:p w14:paraId="412719BA" w14:textId="77777777" w:rsidR="005025D5" w:rsidRPr="002A2BBC" w:rsidRDefault="005025D5" w:rsidP="00B86A6C">
            <w:pPr>
              <w:rPr>
                <w:color w:val="000000"/>
                <w:sz w:val="20"/>
                <w:szCs w:val="20"/>
              </w:rPr>
            </w:pPr>
            <w:r w:rsidRPr="002A2BBC">
              <w:rPr>
                <w:color w:val="000000"/>
                <w:sz w:val="20"/>
                <w:szCs w:val="20"/>
              </w:rPr>
              <w:t>MgO, K2O, CaO, MnO</w:t>
            </w:r>
          </w:p>
        </w:tc>
        <w:tc>
          <w:tcPr>
            <w:tcW w:w="1465" w:type="dxa"/>
            <w:shd w:val="clear" w:color="auto" w:fill="auto"/>
            <w:tcMar>
              <w:top w:w="15" w:type="dxa"/>
              <w:left w:w="15" w:type="dxa"/>
              <w:bottom w:w="0" w:type="dxa"/>
              <w:right w:w="15" w:type="dxa"/>
            </w:tcMar>
            <w:vAlign w:val="center"/>
            <w:hideMark/>
          </w:tcPr>
          <w:p w14:paraId="1412C5A5" w14:textId="77777777" w:rsidR="005025D5" w:rsidRPr="002A2BBC" w:rsidRDefault="005025D5" w:rsidP="00B86A6C">
            <w:pPr>
              <w:jc w:val="center"/>
              <w:rPr>
                <w:color w:val="000000"/>
                <w:sz w:val="20"/>
                <w:szCs w:val="20"/>
              </w:rPr>
            </w:pPr>
            <w:r w:rsidRPr="002A2BBC">
              <w:rPr>
                <w:color w:val="000000"/>
                <w:sz w:val="20"/>
                <w:szCs w:val="20"/>
              </w:rPr>
              <w:t>—</w:t>
            </w:r>
          </w:p>
        </w:tc>
        <w:tc>
          <w:tcPr>
            <w:tcW w:w="1528" w:type="dxa"/>
            <w:shd w:val="clear" w:color="auto" w:fill="auto"/>
            <w:tcMar>
              <w:top w:w="15" w:type="dxa"/>
              <w:left w:w="15" w:type="dxa"/>
              <w:bottom w:w="0" w:type="dxa"/>
              <w:right w:w="15" w:type="dxa"/>
            </w:tcMar>
            <w:vAlign w:val="center"/>
            <w:hideMark/>
          </w:tcPr>
          <w:p w14:paraId="2F3512F3" w14:textId="77777777" w:rsidR="005025D5" w:rsidRPr="002A2BBC" w:rsidRDefault="005025D5" w:rsidP="00B86A6C">
            <w:pPr>
              <w:rPr>
                <w:color w:val="000000"/>
                <w:sz w:val="20"/>
                <w:szCs w:val="20"/>
              </w:rPr>
            </w:pPr>
            <w:r w:rsidRPr="002A2BBC">
              <w:rPr>
                <w:color w:val="000000"/>
                <w:sz w:val="20"/>
                <w:szCs w:val="20"/>
              </w:rPr>
              <w:t>Aluminosilicate with iron oxides</w:t>
            </w:r>
          </w:p>
        </w:tc>
      </w:tr>
      <w:tr w:rsidR="005025D5" w:rsidRPr="002A2BBC" w14:paraId="35F47700" w14:textId="77777777" w:rsidTr="00B86A6C">
        <w:trPr>
          <w:trHeight w:val="525"/>
          <w:jc w:val="center"/>
        </w:trPr>
        <w:tc>
          <w:tcPr>
            <w:tcW w:w="0" w:type="auto"/>
            <w:shd w:val="clear" w:color="auto" w:fill="auto"/>
            <w:noWrap/>
            <w:tcMar>
              <w:top w:w="15" w:type="dxa"/>
              <w:left w:w="15" w:type="dxa"/>
              <w:bottom w:w="0" w:type="dxa"/>
              <w:right w:w="15" w:type="dxa"/>
            </w:tcMar>
            <w:vAlign w:val="center"/>
            <w:hideMark/>
          </w:tcPr>
          <w:p w14:paraId="7677A3ED" w14:textId="77777777" w:rsidR="005025D5" w:rsidRPr="002A2BBC" w:rsidRDefault="005025D5" w:rsidP="00B86A6C">
            <w:pPr>
              <w:rPr>
                <w:color w:val="000000"/>
                <w:sz w:val="20"/>
                <w:szCs w:val="20"/>
              </w:rPr>
            </w:pPr>
            <w:r w:rsidRPr="002A2BBC">
              <w:rPr>
                <w:color w:val="000000"/>
                <w:sz w:val="20"/>
                <w:szCs w:val="20"/>
              </w:rPr>
              <w:t>18053-07</w:t>
            </w:r>
          </w:p>
        </w:tc>
        <w:tc>
          <w:tcPr>
            <w:tcW w:w="0" w:type="auto"/>
            <w:shd w:val="clear" w:color="auto" w:fill="auto"/>
            <w:noWrap/>
            <w:tcMar>
              <w:top w:w="15" w:type="dxa"/>
              <w:left w:w="15" w:type="dxa"/>
              <w:bottom w:w="0" w:type="dxa"/>
              <w:right w:w="15" w:type="dxa"/>
            </w:tcMar>
            <w:vAlign w:val="center"/>
            <w:hideMark/>
          </w:tcPr>
          <w:p w14:paraId="66D8A33F" w14:textId="77777777" w:rsidR="005025D5" w:rsidRPr="002A2BBC" w:rsidRDefault="005025D5" w:rsidP="00B86A6C">
            <w:pPr>
              <w:rPr>
                <w:color w:val="000000"/>
                <w:sz w:val="20"/>
                <w:szCs w:val="20"/>
              </w:rPr>
            </w:pPr>
            <w:r w:rsidRPr="002A2BBC">
              <w:rPr>
                <w:color w:val="000000"/>
                <w:sz w:val="20"/>
                <w:szCs w:val="20"/>
              </w:rPr>
              <w:t>light grey</w:t>
            </w:r>
          </w:p>
        </w:tc>
        <w:tc>
          <w:tcPr>
            <w:tcW w:w="1239" w:type="dxa"/>
            <w:shd w:val="clear" w:color="auto" w:fill="auto"/>
            <w:tcMar>
              <w:top w:w="15" w:type="dxa"/>
              <w:left w:w="15" w:type="dxa"/>
              <w:bottom w:w="0" w:type="dxa"/>
              <w:right w:w="15" w:type="dxa"/>
            </w:tcMar>
            <w:vAlign w:val="center"/>
            <w:hideMark/>
          </w:tcPr>
          <w:p w14:paraId="1FFB944F" w14:textId="77777777" w:rsidR="005025D5" w:rsidRPr="002A2BBC" w:rsidRDefault="005025D5" w:rsidP="00B86A6C">
            <w:pPr>
              <w:rPr>
                <w:color w:val="000000"/>
                <w:sz w:val="20"/>
                <w:szCs w:val="20"/>
              </w:rPr>
            </w:pPr>
            <w:r w:rsidRPr="002A2BBC">
              <w:rPr>
                <w:color w:val="000000"/>
                <w:sz w:val="20"/>
                <w:szCs w:val="20"/>
              </w:rPr>
              <w:t>SiO2, CaO</w:t>
            </w:r>
          </w:p>
        </w:tc>
        <w:tc>
          <w:tcPr>
            <w:tcW w:w="1239" w:type="dxa"/>
            <w:shd w:val="clear" w:color="auto" w:fill="auto"/>
            <w:tcMar>
              <w:top w:w="15" w:type="dxa"/>
              <w:left w:w="15" w:type="dxa"/>
              <w:bottom w:w="0" w:type="dxa"/>
              <w:right w:w="15" w:type="dxa"/>
            </w:tcMar>
            <w:vAlign w:val="center"/>
            <w:hideMark/>
          </w:tcPr>
          <w:p w14:paraId="11756E2C" w14:textId="77777777" w:rsidR="005025D5" w:rsidRPr="002A2BBC" w:rsidRDefault="005025D5" w:rsidP="00B86A6C">
            <w:pPr>
              <w:rPr>
                <w:color w:val="000000"/>
                <w:sz w:val="20"/>
                <w:szCs w:val="20"/>
              </w:rPr>
            </w:pPr>
            <w:r w:rsidRPr="002A2BBC">
              <w:rPr>
                <w:color w:val="000000"/>
                <w:sz w:val="20"/>
                <w:szCs w:val="20"/>
              </w:rPr>
              <w:t>Al2O3, Fe2O3</w:t>
            </w:r>
          </w:p>
        </w:tc>
        <w:tc>
          <w:tcPr>
            <w:tcW w:w="1239" w:type="dxa"/>
            <w:shd w:val="clear" w:color="auto" w:fill="auto"/>
            <w:tcMar>
              <w:top w:w="15" w:type="dxa"/>
              <w:left w:w="15" w:type="dxa"/>
              <w:bottom w:w="0" w:type="dxa"/>
              <w:right w:w="15" w:type="dxa"/>
            </w:tcMar>
            <w:vAlign w:val="center"/>
            <w:hideMark/>
          </w:tcPr>
          <w:p w14:paraId="61104ECC" w14:textId="77777777" w:rsidR="005025D5" w:rsidRPr="002A2BBC" w:rsidRDefault="005025D5" w:rsidP="00B86A6C">
            <w:pPr>
              <w:rPr>
                <w:color w:val="000000"/>
                <w:sz w:val="20"/>
                <w:szCs w:val="20"/>
              </w:rPr>
            </w:pPr>
            <w:r w:rsidRPr="002A2BBC">
              <w:rPr>
                <w:color w:val="000000"/>
                <w:sz w:val="20"/>
                <w:szCs w:val="20"/>
              </w:rPr>
              <w:t>MgO, P2O5, MnO</w:t>
            </w:r>
          </w:p>
        </w:tc>
        <w:tc>
          <w:tcPr>
            <w:tcW w:w="1465" w:type="dxa"/>
            <w:shd w:val="clear" w:color="auto" w:fill="auto"/>
            <w:tcMar>
              <w:top w:w="15" w:type="dxa"/>
              <w:left w:w="15" w:type="dxa"/>
              <w:bottom w:w="0" w:type="dxa"/>
              <w:right w:w="15" w:type="dxa"/>
            </w:tcMar>
            <w:vAlign w:val="center"/>
            <w:hideMark/>
          </w:tcPr>
          <w:p w14:paraId="49ABC685" w14:textId="77777777" w:rsidR="005025D5" w:rsidRPr="002A2BBC" w:rsidRDefault="005025D5" w:rsidP="00B86A6C">
            <w:pPr>
              <w:rPr>
                <w:color w:val="000000"/>
                <w:sz w:val="20"/>
                <w:szCs w:val="20"/>
              </w:rPr>
            </w:pPr>
            <w:r w:rsidRPr="002A2BBC">
              <w:rPr>
                <w:color w:val="000000"/>
                <w:sz w:val="20"/>
                <w:szCs w:val="20"/>
              </w:rPr>
              <w:t>K2O, TiO2</w:t>
            </w:r>
          </w:p>
        </w:tc>
        <w:tc>
          <w:tcPr>
            <w:tcW w:w="1528" w:type="dxa"/>
            <w:shd w:val="clear" w:color="auto" w:fill="auto"/>
            <w:tcMar>
              <w:top w:w="15" w:type="dxa"/>
              <w:left w:w="15" w:type="dxa"/>
              <w:bottom w:w="0" w:type="dxa"/>
              <w:right w:w="15" w:type="dxa"/>
            </w:tcMar>
            <w:vAlign w:val="center"/>
            <w:hideMark/>
          </w:tcPr>
          <w:p w14:paraId="5DEBB10F" w14:textId="77777777" w:rsidR="005025D5" w:rsidRPr="002A2BBC" w:rsidRDefault="005025D5" w:rsidP="00B86A6C">
            <w:pPr>
              <w:rPr>
                <w:color w:val="000000"/>
                <w:sz w:val="20"/>
                <w:szCs w:val="20"/>
              </w:rPr>
            </w:pPr>
            <w:r w:rsidRPr="002A2BBC">
              <w:rPr>
                <w:color w:val="000000"/>
                <w:sz w:val="20"/>
                <w:szCs w:val="20"/>
              </w:rPr>
              <w:t>Aluminosilicate with iron oxides</w:t>
            </w:r>
          </w:p>
        </w:tc>
      </w:tr>
    </w:tbl>
    <w:p w14:paraId="7E85F9B6" w14:textId="77777777" w:rsidR="005025D5" w:rsidRDefault="005025D5" w:rsidP="005025D5">
      <w:pPr>
        <w:spacing w:after="120" w:line="360" w:lineRule="auto"/>
        <w:jc w:val="both"/>
        <w:rPr>
          <w:b/>
          <w:lang w:val="en-US"/>
        </w:rPr>
      </w:pPr>
    </w:p>
    <w:p w14:paraId="74C9BC97" w14:textId="77777777" w:rsidR="005025D5" w:rsidRPr="007850D2" w:rsidRDefault="005025D5" w:rsidP="005025D5">
      <w:pPr>
        <w:spacing w:after="120" w:line="360" w:lineRule="auto"/>
        <w:jc w:val="both"/>
        <w:rPr>
          <w:b/>
          <w:lang w:val="en-US"/>
        </w:rPr>
      </w:pPr>
      <w:r w:rsidRPr="007850D2">
        <w:rPr>
          <w:b/>
          <w:lang w:val="en-US"/>
        </w:rPr>
        <w:t xml:space="preserve">Conclusion </w:t>
      </w:r>
    </w:p>
    <w:p w14:paraId="7A54E842" w14:textId="77777777" w:rsidR="005025D5" w:rsidRPr="007850D2" w:rsidRDefault="005025D5" w:rsidP="005025D5">
      <w:pPr>
        <w:spacing w:after="120" w:line="360" w:lineRule="auto"/>
        <w:jc w:val="both"/>
      </w:pPr>
      <w:r w:rsidRPr="007850D2">
        <w:t xml:space="preserve">Particle size, elemental and mineralogical analysis of the sediment from the burial pit and encasing Layers 17, 18 and 19 identify a strong similarity between the former and </w:t>
      </w:r>
      <w:r>
        <w:t xml:space="preserve">the </w:t>
      </w:r>
      <w:r w:rsidRPr="007850D2">
        <w:t>sediment samples from the top of Layer 18 and the bas</w:t>
      </w:r>
      <w:r>
        <w:t xml:space="preserve">e of Layer 17, and a significant </w:t>
      </w:r>
      <w:r w:rsidRPr="007850D2">
        <w:t xml:space="preserve">difference between the grave </w:t>
      </w:r>
      <w:r w:rsidRPr="007850D2">
        <w:lastRenderedPageBreak/>
        <w:t xml:space="preserve">backfill and Layer 19. The lower proportion of clay in the pit infilling can be due to the milder pedogenesis to which sediment was submitted after being buried or to infiltration of coarser sediment to fill in a vacuum. The higher content in CaO that characterizes the infilling may results from the </w:t>
      </w:r>
      <w:r>
        <w:t>decomposition of the skeleton. A h</w:t>
      </w:r>
      <w:r w:rsidRPr="007850D2">
        <w:t>igher proportion of Mn is likely due to higher concentration of Mn-oxidizing m</w:t>
      </w:r>
      <w:r>
        <w:t>icro-organisms in the pit</w:t>
      </w:r>
      <w:r w:rsidRPr="00E61007">
        <w:rPr>
          <w:vertAlign w:val="superscript"/>
        </w:rPr>
        <w:t>19</w:t>
      </w:r>
      <w:proofErr w:type="gramStart"/>
      <w:r w:rsidRPr="00E61007">
        <w:rPr>
          <w:vertAlign w:val="superscript"/>
        </w:rPr>
        <w:t>,20</w:t>
      </w:r>
      <w:proofErr w:type="gramEnd"/>
      <w:r>
        <w:t xml:space="preserve"> and </w:t>
      </w:r>
      <w:r w:rsidRPr="007850D2">
        <w:t xml:space="preserve">likely related to the </w:t>
      </w:r>
      <w:r>
        <w:t xml:space="preserve">decomposition of the </w:t>
      </w:r>
      <w:r w:rsidRPr="007850D2">
        <w:t>child</w:t>
      </w:r>
      <w:r>
        <w:t>’s body</w:t>
      </w:r>
      <w:r w:rsidRPr="007850D2">
        <w:t>. The overall pattern indicate</w:t>
      </w:r>
      <w:r>
        <w:t>s</w:t>
      </w:r>
      <w:r w:rsidRPr="007850D2">
        <w:t xml:space="preserve"> that the top of Layer 18 (92-96 cm) and the base of Layer 17 (depth of 90-92 cm) were already in place or under deposition when the pit was excavated and that sediment from these layers was used to bury the body. This conclusion is consistent </w:t>
      </w:r>
      <w:r>
        <w:t xml:space="preserve">with the OSL age </w:t>
      </w:r>
      <w:r w:rsidRPr="007850D2">
        <w:t>obtained for the pit, which is very similar to those obtained for Layers 17 and 18. This does not explain, however, why after excavating a pit in Layer 19 and perhaps the base of Layer 18, the removed sediment was apparently not, or only minimally, used to backfill after the deposition of body. A possibility is that sediment around the grave cut was preferred to fill in the grave cut instead of that coming from Layer 19. Another possibility is that the grave was dug during deposition of the top of Layer 18 and that little or no sediment was used to cover the body. In this case, the grave cut would have been gradually filled during the deposition of this layer thus taking its geochemical signature.</w:t>
      </w:r>
    </w:p>
    <w:p w14:paraId="265F327A" w14:textId="77777777" w:rsidR="005025D5" w:rsidRDefault="005025D5" w:rsidP="005025D5">
      <w:pPr>
        <w:spacing w:after="120" w:line="360" w:lineRule="auto"/>
        <w:jc w:val="both"/>
      </w:pPr>
      <w:r>
        <w:t>SEM-EDS, XRD, and Raman spectroscopy analyses point out that the reddish agglomerates adhering to the child remains are composed of quartz, carbonates, silicates, aluminium silicates and a small amount of iron oxides, the latter likely resulting from weathering of Fe-rich minerals – mostly hematite and maghemite. Research on ancient ceramics have introduced diagnostic criteria – based on size, shape and distribution of the inclusions – to differentiate naturally occurring and artificially added</w:t>
      </w:r>
      <w:r w:rsidRPr="007850D2">
        <w:t xml:space="preserve"> inclusions</w:t>
      </w:r>
      <w:r w:rsidRPr="00AA5B41">
        <w:rPr>
          <w:vertAlign w:val="superscript"/>
        </w:rPr>
        <w:t>245–248</w:t>
      </w:r>
      <w:r w:rsidRPr="007850D2">
        <w:t xml:space="preserve">. </w:t>
      </w:r>
      <w:r>
        <w:t>Based on these studies, naturally occurring inclusions in ceramic paste tend be smaller, rounded, and regularly distributed – if well sorted – often saturating the clay. Therefore, the small size of the particles (1-10 µm) and their sub-rounded shape suggests in our case a natural origin. This interpretation is also supported by the polymetallic nature of the samples, which systematically contain other oxide minerals such as manganese oxides as well as zircon and rutile. In conclusion, the association of red micro-agglomerates with the child remains should not be necessarily interpreted as resulting from the deliberate use of ochre in the burial practice. It is more parsimoniously explained by with the hypothesis that iron-rich minerals are naturally present in the sediment in which the child body was deposited.</w:t>
      </w:r>
    </w:p>
    <w:p w14:paraId="2D202799" w14:textId="77777777" w:rsidR="005025D5" w:rsidRDefault="005025D5" w:rsidP="005025D5">
      <w:pPr>
        <w:spacing w:after="120" w:line="360" w:lineRule="auto"/>
        <w:jc w:val="both"/>
        <w:rPr>
          <w:b/>
          <w:bCs/>
          <w:sz w:val="28"/>
        </w:rPr>
      </w:pPr>
    </w:p>
    <w:p w14:paraId="459BD1AD" w14:textId="77777777" w:rsidR="005025D5" w:rsidRPr="003A14C1" w:rsidRDefault="005025D5" w:rsidP="005025D5">
      <w:pPr>
        <w:spacing w:after="120" w:line="276" w:lineRule="auto"/>
        <w:rPr>
          <w:b/>
          <w:color w:val="0070C0"/>
        </w:rPr>
      </w:pPr>
      <w:r w:rsidRPr="00894E32">
        <w:rPr>
          <w:b/>
          <w:bCs/>
          <w:sz w:val="28"/>
        </w:rPr>
        <w:lastRenderedPageBreak/>
        <w:t>Supplementary Information H. Faunal remains as</w:t>
      </w:r>
      <w:r>
        <w:rPr>
          <w:b/>
          <w:bCs/>
          <w:sz w:val="28"/>
        </w:rPr>
        <w:t>sociated with the human burial</w:t>
      </w:r>
    </w:p>
    <w:p w14:paraId="05C7C36D" w14:textId="77777777" w:rsidR="005025D5" w:rsidRPr="00D00D66" w:rsidRDefault="005025D5" w:rsidP="005025D5">
      <w:pPr>
        <w:spacing w:line="360" w:lineRule="auto"/>
        <w:rPr>
          <w:b/>
          <w:bCs/>
        </w:rPr>
      </w:pPr>
    </w:p>
    <w:p w14:paraId="5BA0DD73" w14:textId="77777777" w:rsidR="005025D5" w:rsidRPr="0074764D" w:rsidRDefault="005025D5" w:rsidP="005025D5">
      <w:pPr>
        <w:spacing w:line="360" w:lineRule="auto"/>
        <w:jc w:val="both"/>
      </w:pPr>
      <w:r w:rsidRPr="00D00D66">
        <w:t>Faunal remains were analysed from two se</w:t>
      </w:r>
      <w:r>
        <w:t>ts of contexts at PYS</w:t>
      </w:r>
      <w:r w:rsidRPr="00D00D66">
        <w:t xml:space="preserve">: first, from the burial fill in Trench 8, Layer 19; and second, from Layers 17-19 in Trenches 3 and 4, which are located adjacent to Trench 8, and thus provide relevant zooarchaeological context. Results of each </w:t>
      </w:r>
      <w:r w:rsidRPr="0074764D">
        <w:t>sub-assemblage are first presented separately, then discussed together. Additional information on the broader faunal assemblage from PYS is published elsewhere</w:t>
      </w:r>
      <w:r w:rsidRPr="00F200B1">
        <w:rPr>
          <w:vertAlign w:val="superscript"/>
        </w:rPr>
        <w:t>7</w:t>
      </w:r>
      <w:proofErr w:type="gramStart"/>
      <w:r w:rsidRPr="00F200B1">
        <w:rPr>
          <w:vertAlign w:val="superscript"/>
        </w:rPr>
        <w:t>,8</w:t>
      </w:r>
      <w:proofErr w:type="gramEnd"/>
      <w:r w:rsidRPr="0074764D">
        <w:t>.</w:t>
      </w:r>
    </w:p>
    <w:p w14:paraId="455C6F1A" w14:textId="77777777" w:rsidR="005025D5" w:rsidRPr="0074764D" w:rsidRDefault="005025D5" w:rsidP="005025D5">
      <w:pPr>
        <w:spacing w:line="360" w:lineRule="auto"/>
        <w:rPr>
          <w:u w:val="single"/>
        </w:rPr>
      </w:pPr>
    </w:p>
    <w:p w14:paraId="061F089F" w14:textId="77777777" w:rsidR="005025D5" w:rsidRPr="0074764D" w:rsidRDefault="005025D5" w:rsidP="005025D5">
      <w:pPr>
        <w:spacing w:line="360" w:lineRule="auto"/>
        <w:rPr>
          <w:u w:val="single"/>
        </w:rPr>
      </w:pPr>
      <w:r w:rsidRPr="0074764D">
        <w:rPr>
          <w:u w:val="single"/>
        </w:rPr>
        <w:t>Results: burial fill</w:t>
      </w:r>
    </w:p>
    <w:p w14:paraId="6F9A7CDF" w14:textId="77777777" w:rsidR="005025D5" w:rsidRPr="0074764D" w:rsidRDefault="005025D5" w:rsidP="005025D5">
      <w:pPr>
        <w:spacing w:line="360" w:lineRule="auto"/>
        <w:ind w:firstLine="720"/>
        <w:jc w:val="both"/>
      </w:pPr>
      <w:r w:rsidRPr="0074764D">
        <w:t xml:space="preserve">A total of 1002 faunal specimens were recovered from the burial fill, of which 651 (64.9%) were identified (Number of Identified Specimens, NISP) (Supplementary Information H Table 1). Bats represent the most common taxa, accounting for 89.5% of NISP. Both fruit bats (Megachiroptera, 15.6% of bat remains) and insectivorous bats (Microchiroptera, 17.8% of bat remains) were recovered. A total of 32 leaf-nosed bat (Hipposideridae) specimens (MNI= 6) were identified mainly from maxilla and mandible fragments as well as isolated teeth. In comparison, 27 fruit bat (Pteropodidae) dental elements, representing either the genus </w:t>
      </w:r>
      <w:r w:rsidRPr="0074764D">
        <w:rPr>
          <w:i/>
        </w:rPr>
        <w:t>Rousettus</w:t>
      </w:r>
      <w:r w:rsidRPr="0074764D">
        <w:t xml:space="preserve"> or</w:t>
      </w:r>
      <w:r w:rsidRPr="0074764D">
        <w:rPr>
          <w:i/>
        </w:rPr>
        <w:t xml:space="preserve"> Epomophorus</w:t>
      </w:r>
      <w:r w:rsidRPr="0074764D">
        <w:t xml:space="preserve"> were recorded. However, two-thirds (66.5% NISP) of bat remains consist of postcranial elements that cannot be assigned to taxon.</w:t>
      </w:r>
    </w:p>
    <w:p w14:paraId="14B5714C" w14:textId="77777777" w:rsidR="005025D5" w:rsidRPr="0074764D" w:rsidRDefault="005025D5" w:rsidP="005025D5">
      <w:pPr>
        <w:spacing w:line="360" w:lineRule="auto"/>
        <w:ind w:firstLine="720"/>
        <w:jc w:val="both"/>
        <w:rPr>
          <w:b/>
          <w:bCs/>
        </w:rPr>
      </w:pPr>
    </w:p>
    <w:p w14:paraId="0FC834DF" w14:textId="169BCFC5" w:rsidR="005025D5" w:rsidRPr="003A14C1" w:rsidRDefault="005025D5" w:rsidP="005025D5">
      <w:pPr>
        <w:spacing w:line="360" w:lineRule="auto"/>
        <w:jc w:val="both"/>
        <w:rPr>
          <w:sz w:val="22"/>
          <w:szCs w:val="22"/>
        </w:rPr>
      </w:pPr>
      <w:r w:rsidRPr="003A14C1">
        <w:rPr>
          <w:b/>
          <w:bCs/>
          <w:sz w:val="22"/>
          <w:szCs w:val="22"/>
        </w:rPr>
        <w:t xml:space="preserve">Supplementary Information Table </w:t>
      </w:r>
      <w:r w:rsidR="00465491">
        <w:rPr>
          <w:b/>
          <w:bCs/>
          <w:sz w:val="22"/>
          <w:szCs w:val="22"/>
        </w:rPr>
        <w:t>H</w:t>
      </w:r>
      <w:r w:rsidRPr="003A14C1">
        <w:rPr>
          <w:b/>
          <w:bCs/>
          <w:sz w:val="22"/>
          <w:szCs w:val="22"/>
        </w:rPr>
        <w:t xml:space="preserve">1. </w:t>
      </w:r>
      <w:r w:rsidRPr="003A14C1">
        <w:rPr>
          <w:sz w:val="22"/>
          <w:szCs w:val="22"/>
        </w:rPr>
        <w:t>Faunal taxonomic representation in two sub-assemblages at PYS: remains from the fill of the burial in Trench 8; and remains from Layers 17-19 in Trenches 3 and 4. NISP, Number of Identified Specimens; MNI, Minimum Number of Individuals.</w:t>
      </w:r>
    </w:p>
    <w:p w14:paraId="0EA114B3" w14:textId="77777777" w:rsidR="005025D5" w:rsidRPr="0074764D" w:rsidRDefault="005025D5" w:rsidP="005025D5">
      <w:pPr>
        <w:spacing w:line="360" w:lineRule="auto"/>
        <w:jc w:val="both"/>
      </w:pPr>
    </w:p>
    <w:tbl>
      <w:tblPr>
        <w:tblW w:w="0" w:type="auto"/>
        <w:tblLook w:val="04A0" w:firstRow="1" w:lastRow="0" w:firstColumn="1" w:lastColumn="0" w:noHBand="0" w:noVBand="1"/>
      </w:tblPr>
      <w:tblGrid>
        <w:gridCol w:w="4976"/>
        <w:gridCol w:w="895"/>
        <w:gridCol w:w="836"/>
        <w:gridCol w:w="504"/>
        <w:gridCol w:w="504"/>
        <w:gridCol w:w="504"/>
        <w:gridCol w:w="610"/>
        <w:gridCol w:w="572"/>
      </w:tblGrid>
      <w:tr w:rsidR="005025D5" w:rsidRPr="003A14C1" w14:paraId="6A94106A"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54A3C7A8" w14:textId="77777777" w:rsidR="005025D5" w:rsidRPr="003A14C1" w:rsidRDefault="005025D5" w:rsidP="00B86A6C">
            <w:pPr>
              <w:spacing w:line="276" w:lineRule="auto"/>
              <w:rPr>
                <w:rFonts w:eastAsia="Times New Roman"/>
                <w:sz w:val="22"/>
                <w:lang w:val="en-US"/>
              </w:rPr>
            </w:pPr>
          </w:p>
        </w:tc>
        <w:tc>
          <w:tcPr>
            <w:tcW w:w="0" w:type="auto"/>
            <w:gridSpan w:val="2"/>
            <w:tcBorders>
              <w:top w:val="single" w:sz="4" w:space="0" w:color="auto"/>
              <w:left w:val="single" w:sz="4" w:space="0" w:color="auto"/>
              <w:bottom w:val="nil"/>
              <w:right w:val="single" w:sz="4" w:space="0" w:color="auto"/>
            </w:tcBorders>
            <w:shd w:val="clear" w:color="auto" w:fill="auto"/>
            <w:noWrap/>
            <w:vAlign w:val="bottom"/>
            <w:hideMark/>
          </w:tcPr>
          <w:p w14:paraId="2A2F4D73"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Trench 8, Burial fill</w:t>
            </w:r>
          </w:p>
        </w:tc>
        <w:tc>
          <w:tcPr>
            <w:tcW w:w="0" w:type="auto"/>
            <w:gridSpan w:val="5"/>
            <w:tcBorders>
              <w:top w:val="single" w:sz="4" w:space="0" w:color="auto"/>
              <w:left w:val="single" w:sz="4" w:space="0" w:color="auto"/>
              <w:bottom w:val="nil"/>
              <w:right w:val="single" w:sz="4" w:space="0" w:color="auto"/>
            </w:tcBorders>
            <w:shd w:val="clear" w:color="auto" w:fill="auto"/>
            <w:noWrap/>
            <w:vAlign w:val="bottom"/>
            <w:hideMark/>
          </w:tcPr>
          <w:p w14:paraId="73BB1150"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Trenches 3-4, Layers 17-19</w:t>
            </w:r>
          </w:p>
        </w:tc>
      </w:tr>
      <w:tr w:rsidR="005025D5" w:rsidRPr="003A14C1" w14:paraId="36FE9375" w14:textId="77777777" w:rsidTr="00B86A6C">
        <w:trPr>
          <w:trHeight w:val="720"/>
        </w:trPr>
        <w:tc>
          <w:tcPr>
            <w:tcW w:w="0" w:type="auto"/>
            <w:tcBorders>
              <w:top w:val="nil"/>
              <w:left w:val="nil"/>
              <w:bottom w:val="single" w:sz="4" w:space="0" w:color="auto"/>
              <w:right w:val="single" w:sz="4" w:space="0" w:color="auto"/>
            </w:tcBorders>
            <w:shd w:val="clear" w:color="auto" w:fill="auto"/>
            <w:noWrap/>
            <w:vAlign w:val="bottom"/>
            <w:hideMark/>
          </w:tcPr>
          <w:p w14:paraId="4D469124" w14:textId="77777777" w:rsidR="005025D5" w:rsidRPr="003A14C1" w:rsidRDefault="005025D5" w:rsidP="00B86A6C">
            <w:pPr>
              <w:spacing w:line="276" w:lineRule="auto"/>
              <w:rPr>
                <w:rFonts w:eastAsia="Times New Roman"/>
                <w:b/>
                <w:bCs/>
                <w:sz w:val="22"/>
              </w:rPr>
            </w:pPr>
            <w:r w:rsidRPr="003A14C1">
              <w:rPr>
                <w:rFonts w:eastAsia="Times New Roman"/>
                <w:b/>
                <w:bCs/>
                <w:sz w:val="22"/>
              </w:rPr>
              <w:t>Taxonomic Attribution</w:t>
            </w:r>
          </w:p>
        </w:tc>
        <w:tc>
          <w:tcPr>
            <w:tcW w:w="0" w:type="auto"/>
            <w:tcBorders>
              <w:top w:val="nil"/>
              <w:left w:val="single" w:sz="4" w:space="0" w:color="auto"/>
              <w:bottom w:val="single" w:sz="4" w:space="0" w:color="auto"/>
              <w:right w:val="nil"/>
            </w:tcBorders>
            <w:shd w:val="clear" w:color="auto" w:fill="auto"/>
            <w:noWrap/>
            <w:vAlign w:val="bottom"/>
            <w:hideMark/>
          </w:tcPr>
          <w:p w14:paraId="273AFBBB"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NISP</w:t>
            </w:r>
          </w:p>
        </w:tc>
        <w:tc>
          <w:tcPr>
            <w:tcW w:w="0" w:type="auto"/>
            <w:tcBorders>
              <w:top w:val="nil"/>
              <w:left w:val="nil"/>
              <w:bottom w:val="single" w:sz="4" w:space="0" w:color="auto"/>
              <w:right w:val="single" w:sz="4" w:space="0" w:color="auto"/>
            </w:tcBorders>
            <w:shd w:val="clear" w:color="auto" w:fill="auto"/>
            <w:noWrap/>
            <w:vAlign w:val="bottom"/>
            <w:hideMark/>
          </w:tcPr>
          <w:p w14:paraId="1CD7ECC2"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MNI</w:t>
            </w:r>
          </w:p>
        </w:tc>
        <w:tc>
          <w:tcPr>
            <w:tcW w:w="0" w:type="auto"/>
            <w:tcBorders>
              <w:top w:val="nil"/>
              <w:left w:val="single" w:sz="4" w:space="0" w:color="auto"/>
              <w:bottom w:val="single" w:sz="4" w:space="0" w:color="auto"/>
              <w:right w:val="nil"/>
            </w:tcBorders>
            <w:shd w:val="clear" w:color="auto" w:fill="auto"/>
            <w:vAlign w:val="bottom"/>
            <w:hideMark/>
          </w:tcPr>
          <w:p w14:paraId="22A28E51"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L17</w:t>
            </w:r>
          </w:p>
        </w:tc>
        <w:tc>
          <w:tcPr>
            <w:tcW w:w="0" w:type="auto"/>
            <w:tcBorders>
              <w:top w:val="nil"/>
              <w:left w:val="nil"/>
              <w:bottom w:val="single" w:sz="4" w:space="0" w:color="auto"/>
              <w:right w:val="nil"/>
            </w:tcBorders>
            <w:shd w:val="clear" w:color="auto" w:fill="auto"/>
            <w:vAlign w:val="bottom"/>
            <w:hideMark/>
          </w:tcPr>
          <w:p w14:paraId="513A89F9"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L18</w:t>
            </w:r>
          </w:p>
        </w:tc>
        <w:tc>
          <w:tcPr>
            <w:tcW w:w="0" w:type="auto"/>
            <w:tcBorders>
              <w:top w:val="nil"/>
              <w:left w:val="nil"/>
              <w:bottom w:val="single" w:sz="4" w:space="0" w:color="auto"/>
              <w:right w:val="nil"/>
            </w:tcBorders>
            <w:shd w:val="clear" w:color="auto" w:fill="auto"/>
            <w:vAlign w:val="bottom"/>
            <w:hideMark/>
          </w:tcPr>
          <w:p w14:paraId="4DCBF969"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L19</w:t>
            </w:r>
          </w:p>
        </w:tc>
        <w:tc>
          <w:tcPr>
            <w:tcW w:w="0" w:type="auto"/>
            <w:tcBorders>
              <w:top w:val="nil"/>
              <w:left w:val="nil"/>
              <w:bottom w:val="single" w:sz="4" w:space="0" w:color="auto"/>
              <w:right w:val="nil"/>
            </w:tcBorders>
            <w:shd w:val="clear" w:color="auto" w:fill="auto"/>
            <w:vAlign w:val="bottom"/>
            <w:hideMark/>
          </w:tcPr>
          <w:p w14:paraId="252C16D3"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Total NISP</w:t>
            </w:r>
          </w:p>
        </w:tc>
        <w:tc>
          <w:tcPr>
            <w:tcW w:w="0" w:type="auto"/>
            <w:tcBorders>
              <w:top w:val="nil"/>
              <w:left w:val="nil"/>
              <w:bottom w:val="single" w:sz="4" w:space="0" w:color="auto"/>
              <w:right w:val="single" w:sz="4" w:space="0" w:color="auto"/>
            </w:tcBorders>
            <w:shd w:val="clear" w:color="auto" w:fill="auto"/>
            <w:vAlign w:val="bottom"/>
            <w:hideMark/>
          </w:tcPr>
          <w:p w14:paraId="277462C9"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MNI</w:t>
            </w:r>
          </w:p>
        </w:tc>
      </w:tr>
      <w:tr w:rsidR="005025D5" w:rsidRPr="003A14C1" w14:paraId="3EF10DFA" w14:textId="77777777" w:rsidTr="00B86A6C">
        <w:trPr>
          <w:trHeight w:val="280"/>
        </w:trPr>
        <w:tc>
          <w:tcPr>
            <w:tcW w:w="0" w:type="auto"/>
            <w:tcBorders>
              <w:top w:val="nil"/>
              <w:left w:val="nil"/>
              <w:bottom w:val="nil"/>
              <w:right w:val="single" w:sz="4" w:space="0" w:color="auto"/>
            </w:tcBorders>
            <w:shd w:val="clear" w:color="auto" w:fill="auto"/>
            <w:noWrap/>
            <w:hideMark/>
          </w:tcPr>
          <w:p w14:paraId="5F6BD28F"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Aves/Indeterminate</w:t>
            </w:r>
          </w:p>
        </w:tc>
        <w:tc>
          <w:tcPr>
            <w:tcW w:w="0" w:type="auto"/>
            <w:tcBorders>
              <w:top w:val="nil"/>
              <w:left w:val="single" w:sz="4" w:space="0" w:color="auto"/>
              <w:bottom w:val="nil"/>
              <w:right w:val="nil"/>
            </w:tcBorders>
            <w:shd w:val="clear" w:color="auto" w:fill="auto"/>
            <w:noWrap/>
            <w:hideMark/>
          </w:tcPr>
          <w:p w14:paraId="467996BC"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41987B8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11C7734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B9D91E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6F420F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EA184D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4571EF2B" w14:textId="77777777" w:rsidR="005025D5" w:rsidRPr="003A14C1" w:rsidRDefault="005025D5" w:rsidP="00B86A6C">
            <w:pPr>
              <w:spacing w:line="276" w:lineRule="auto"/>
              <w:jc w:val="center"/>
              <w:rPr>
                <w:rFonts w:eastAsia="Times New Roman"/>
                <w:sz w:val="22"/>
              </w:rPr>
            </w:pPr>
          </w:p>
        </w:tc>
      </w:tr>
      <w:tr w:rsidR="005025D5" w:rsidRPr="003A14C1" w14:paraId="37372C1C" w14:textId="77777777" w:rsidTr="00B86A6C">
        <w:trPr>
          <w:trHeight w:val="280"/>
        </w:trPr>
        <w:tc>
          <w:tcPr>
            <w:tcW w:w="0" w:type="auto"/>
            <w:tcBorders>
              <w:top w:val="nil"/>
              <w:left w:val="nil"/>
              <w:bottom w:val="nil"/>
              <w:right w:val="single" w:sz="4" w:space="0" w:color="auto"/>
            </w:tcBorders>
            <w:shd w:val="clear" w:color="auto" w:fill="auto"/>
            <w:noWrap/>
            <w:hideMark/>
          </w:tcPr>
          <w:p w14:paraId="40B202FE" w14:textId="77777777" w:rsidR="005025D5" w:rsidRPr="003A14C1" w:rsidRDefault="005025D5" w:rsidP="00B86A6C">
            <w:pPr>
              <w:spacing w:line="276" w:lineRule="auto"/>
              <w:rPr>
                <w:rFonts w:eastAsia="Times New Roman"/>
                <w:sz w:val="22"/>
              </w:rPr>
            </w:pPr>
            <w:r w:rsidRPr="003A14C1">
              <w:rPr>
                <w:rFonts w:eastAsia="Times New Roman"/>
                <w:sz w:val="22"/>
              </w:rPr>
              <w:t>Bird indeterminate</w:t>
            </w:r>
          </w:p>
        </w:tc>
        <w:tc>
          <w:tcPr>
            <w:tcW w:w="0" w:type="auto"/>
            <w:tcBorders>
              <w:top w:val="nil"/>
              <w:left w:val="single" w:sz="4" w:space="0" w:color="auto"/>
              <w:bottom w:val="nil"/>
              <w:right w:val="nil"/>
            </w:tcBorders>
            <w:shd w:val="clear" w:color="auto" w:fill="auto"/>
            <w:noWrap/>
            <w:hideMark/>
          </w:tcPr>
          <w:p w14:paraId="08299595"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single" w:sz="4" w:space="0" w:color="auto"/>
            </w:tcBorders>
            <w:shd w:val="clear" w:color="auto" w:fill="auto"/>
            <w:noWrap/>
            <w:hideMark/>
          </w:tcPr>
          <w:p w14:paraId="3E5C174C"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6DF691DA"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274650D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F97BFF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BAB3BB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431FD4E5"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616898B1"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5AA3FC9F" w14:textId="77777777" w:rsidR="005025D5" w:rsidRPr="003A14C1" w:rsidRDefault="005025D5" w:rsidP="00B86A6C">
            <w:pPr>
              <w:spacing w:line="276" w:lineRule="auto"/>
              <w:rPr>
                <w:rFonts w:eastAsia="Times New Roman"/>
                <w:sz w:val="22"/>
              </w:rPr>
            </w:pPr>
            <w:r w:rsidRPr="003A14C1">
              <w:rPr>
                <w:rFonts w:eastAsia="Times New Roman"/>
                <w:sz w:val="22"/>
              </w:rPr>
              <w:t>Small bird indeterminate</w:t>
            </w:r>
          </w:p>
        </w:tc>
        <w:tc>
          <w:tcPr>
            <w:tcW w:w="0" w:type="auto"/>
            <w:tcBorders>
              <w:top w:val="nil"/>
              <w:left w:val="single" w:sz="4" w:space="0" w:color="auto"/>
              <w:bottom w:val="nil"/>
              <w:right w:val="nil"/>
            </w:tcBorders>
            <w:shd w:val="clear" w:color="auto" w:fill="auto"/>
            <w:noWrap/>
            <w:vAlign w:val="bottom"/>
            <w:hideMark/>
          </w:tcPr>
          <w:p w14:paraId="601F406B"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single" w:sz="4" w:space="0" w:color="auto"/>
            </w:tcBorders>
            <w:shd w:val="clear" w:color="auto" w:fill="auto"/>
            <w:noWrap/>
            <w:vAlign w:val="bottom"/>
            <w:hideMark/>
          </w:tcPr>
          <w:p w14:paraId="29F72EDA"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single" w:sz="4" w:space="0" w:color="auto"/>
              <w:bottom w:val="nil"/>
              <w:right w:val="nil"/>
            </w:tcBorders>
            <w:shd w:val="clear" w:color="auto" w:fill="auto"/>
            <w:noWrap/>
            <w:vAlign w:val="bottom"/>
            <w:hideMark/>
          </w:tcPr>
          <w:p w14:paraId="0ACD1CD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9D82E0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56BDA0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597293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314D628" w14:textId="77777777" w:rsidR="005025D5" w:rsidRPr="003A14C1" w:rsidRDefault="005025D5" w:rsidP="00B86A6C">
            <w:pPr>
              <w:spacing w:line="276" w:lineRule="auto"/>
              <w:jc w:val="center"/>
              <w:rPr>
                <w:rFonts w:eastAsia="Times New Roman"/>
                <w:sz w:val="22"/>
              </w:rPr>
            </w:pPr>
          </w:p>
        </w:tc>
      </w:tr>
      <w:tr w:rsidR="005025D5" w:rsidRPr="003A14C1" w14:paraId="50B03901"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04B6A82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E5E9312"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D3D19B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C115FC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193E8E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25B965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EA3D4D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0E28DCED" w14:textId="77777777" w:rsidR="005025D5" w:rsidRPr="003A14C1" w:rsidRDefault="005025D5" w:rsidP="00B86A6C">
            <w:pPr>
              <w:spacing w:line="276" w:lineRule="auto"/>
              <w:jc w:val="center"/>
              <w:rPr>
                <w:rFonts w:eastAsia="Times New Roman"/>
                <w:sz w:val="22"/>
              </w:rPr>
            </w:pPr>
          </w:p>
        </w:tc>
      </w:tr>
      <w:tr w:rsidR="005025D5" w:rsidRPr="003A14C1" w14:paraId="2FFF42F1"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1387AB17"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Amphibia/Anura</w:t>
            </w:r>
          </w:p>
        </w:tc>
        <w:tc>
          <w:tcPr>
            <w:tcW w:w="0" w:type="auto"/>
            <w:tcBorders>
              <w:top w:val="nil"/>
              <w:left w:val="single" w:sz="4" w:space="0" w:color="auto"/>
              <w:bottom w:val="nil"/>
              <w:right w:val="nil"/>
            </w:tcBorders>
            <w:shd w:val="clear" w:color="auto" w:fill="auto"/>
            <w:noWrap/>
            <w:vAlign w:val="bottom"/>
            <w:hideMark/>
          </w:tcPr>
          <w:p w14:paraId="56BB4F05"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vAlign w:val="bottom"/>
            <w:hideMark/>
          </w:tcPr>
          <w:p w14:paraId="6AD35F7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4A021A3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DB5976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A7E7DA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1A70F5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1053642" w14:textId="77777777" w:rsidR="005025D5" w:rsidRPr="003A14C1" w:rsidRDefault="005025D5" w:rsidP="00B86A6C">
            <w:pPr>
              <w:spacing w:line="276" w:lineRule="auto"/>
              <w:jc w:val="center"/>
              <w:rPr>
                <w:rFonts w:eastAsia="Times New Roman"/>
                <w:sz w:val="22"/>
              </w:rPr>
            </w:pPr>
          </w:p>
        </w:tc>
      </w:tr>
      <w:tr w:rsidR="005025D5" w:rsidRPr="003A14C1" w14:paraId="1166E3FE"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6EB7DD88" w14:textId="77777777" w:rsidR="005025D5" w:rsidRPr="003A14C1" w:rsidRDefault="005025D5" w:rsidP="00B86A6C">
            <w:pPr>
              <w:spacing w:line="276" w:lineRule="auto"/>
              <w:rPr>
                <w:rFonts w:eastAsia="Times New Roman"/>
                <w:sz w:val="22"/>
              </w:rPr>
            </w:pPr>
            <w:r w:rsidRPr="003A14C1">
              <w:rPr>
                <w:rFonts w:eastAsia="Times New Roman"/>
                <w:sz w:val="22"/>
              </w:rPr>
              <w:lastRenderedPageBreak/>
              <w:t>Frog/toad indeterminate</w:t>
            </w:r>
          </w:p>
        </w:tc>
        <w:tc>
          <w:tcPr>
            <w:tcW w:w="0" w:type="auto"/>
            <w:tcBorders>
              <w:top w:val="nil"/>
              <w:left w:val="single" w:sz="4" w:space="0" w:color="auto"/>
              <w:bottom w:val="nil"/>
              <w:right w:val="nil"/>
            </w:tcBorders>
            <w:shd w:val="clear" w:color="auto" w:fill="auto"/>
            <w:noWrap/>
            <w:vAlign w:val="bottom"/>
            <w:hideMark/>
          </w:tcPr>
          <w:p w14:paraId="1EBA9D46" w14:textId="77777777" w:rsidR="005025D5" w:rsidRPr="003A14C1" w:rsidRDefault="005025D5" w:rsidP="00B86A6C">
            <w:pPr>
              <w:spacing w:line="276" w:lineRule="auto"/>
              <w:jc w:val="center"/>
              <w:rPr>
                <w:rFonts w:eastAsia="Times New Roman"/>
                <w:sz w:val="22"/>
              </w:rPr>
            </w:pPr>
            <w:r w:rsidRPr="003A14C1">
              <w:rPr>
                <w:rFonts w:eastAsia="Times New Roman"/>
                <w:sz w:val="22"/>
              </w:rPr>
              <w:t>23</w:t>
            </w:r>
          </w:p>
        </w:tc>
        <w:tc>
          <w:tcPr>
            <w:tcW w:w="0" w:type="auto"/>
            <w:tcBorders>
              <w:top w:val="nil"/>
              <w:left w:val="nil"/>
              <w:bottom w:val="nil"/>
              <w:right w:val="single" w:sz="4" w:space="0" w:color="auto"/>
            </w:tcBorders>
            <w:shd w:val="clear" w:color="auto" w:fill="auto"/>
            <w:noWrap/>
            <w:vAlign w:val="bottom"/>
            <w:hideMark/>
          </w:tcPr>
          <w:p w14:paraId="78304B6F"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single" w:sz="4" w:space="0" w:color="auto"/>
              <w:bottom w:val="nil"/>
              <w:right w:val="nil"/>
            </w:tcBorders>
            <w:shd w:val="clear" w:color="auto" w:fill="auto"/>
            <w:noWrap/>
            <w:vAlign w:val="bottom"/>
            <w:hideMark/>
          </w:tcPr>
          <w:p w14:paraId="6FCAECB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6E7167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A54ECA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707A95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BF782EE" w14:textId="77777777" w:rsidR="005025D5" w:rsidRPr="003A14C1" w:rsidRDefault="005025D5" w:rsidP="00B86A6C">
            <w:pPr>
              <w:spacing w:line="276" w:lineRule="auto"/>
              <w:jc w:val="center"/>
              <w:rPr>
                <w:rFonts w:eastAsia="Times New Roman"/>
                <w:sz w:val="22"/>
              </w:rPr>
            </w:pPr>
          </w:p>
        </w:tc>
      </w:tr>
      <w:tr w:rsidR="005025D5" w:rsidRPr="003A14C1" w14:paraId="52D0CD48"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334540BF"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2D19F14"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ED084E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086719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0BFE9F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D7FB99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7FECDC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5297740" w14:textId="77777777" w:rsidR="005025D5" w:rsidRPr="003A14C1" w:rsidRDefault="005025D5" w:rsidP="00B86A6C">
            <w:pPr>
              <w:spacing w:line="276" w:lineRule="auto"/>
              <w:jc w:val="center"/>
              <w:rPr>
                <w:rFonts w:eastAsia="Times New Roman"/>
                <w:sz w:val="22"/>
              </w:rPr>
            </w:pPr>
          </w:p>
        </w:tc>
      </w:tr>
      <w:tr w:rsidR="005025D5" w:rsidRPr="003A14C1" w14:paraId="340E79E4" w14:textId="77777777" w:rsidTr="00B86A6C">
        <w:trPr>
          <w:trHeight w:val="280"/>
        </w:trPr>
        <w:tc>
          <w:tcPr>
            <w:tcW w:w="0" w:type="auto"/>
            <w:tcBorders>
              <w:top w:val="nil"/>
              <w:left w:val="nil"/>
              <w:bottom w:val="nil"/>
              <w:right w:val="single" w:sz="4" w:space="0" w:color="auto"/>
            </w:tcBorders>
            <w:shd w:val="clear" w:color="auto" w:fill="auto"/>
            <w:noWrap/>
            <w:hideMark/>
          </w:tcPr>
          <w:p w14:paraId="2F6026E3"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Mammalia/Artiodactyla</w:t>
            </w:r>
          </w:p>
        </w:tc>
        <w:tc>
          <w:tcPr>
            <w:tcW w:w="0" w:type="auto"/>
            <w:tcBorders>
              <w:top w:val="nil"/>
              <w:left w:val="single" w:sz="4" w:space="0" w:color="auto"/>
              <w:bottom w:val="nil"/>
              <w:right w:val="nil"/>
            </w:tcBorders>
            <w:shd w:val="clear" w:color="auto" w:fill="auto"/>
            <w:noWrap/>
            <w:vAlign w:val="bottom"/>
            <w:hideMark/>
          </w:tcPr>
          <w:p w14:paraId="16C0A33E"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vAlign w:val="bottom"/>
            <w:hideMark/>
          </w:tcPr>
          <w:p w14:paraId="77432DA7"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73B5F5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BC5A09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7AE90B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EF321B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06028EA" w14:textId="77777777" w:rsidR="005025D5" w:rsidRPr="003A14C1" w:rsidRDefault="005025D5" w:rsidP="00B86A6C">
            <w:pPr>
              <w:spacing w:line="276" w:lineRule="auto"/>
              <w:jc w:val="center"/>
              <w:rPr>
                <w:rFonts w:eastAsia="Times New Roman"/>
                <w:sz w:val="22"/>
              </w:rPr>
            </w:pPr>
          </w:p>
        </w:tc>
      </w:tr>
      <w:tr w:rsidR="005025D5" w:rsidRPr="003A14C1" w14:paraId="0039A173"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2A66F46C"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Bovidae</w:t>
            </w:r>
          </w:p>
        </w:tc>
        <w:tc>
          <w:tcPr>
            <w:tcW w:w="0" w:type="auto"/>
            <w:tcBorders>
              <w:top w:val="nil"/>
              <w:left w:val="single" w:sz="4" w:space="0" w:color="auto"/>
              <w:bottom w:val="nil"/>
              <w:right w:val="nil"/>
            </w:tcBorders>
            <w:shd w:val="clear" w:color="auto" w:fill="auto"/>
            <w:noWrap/>
            <w:vAlign w:val="bottom"/>
            <w:hideMark/>
          </w:tcPr>
          <w:p w14:paraId="4ABBAFD8"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vAlign w:val="bottom"/>
            <w:hideMark/>
          </w:tcPr>
          <w:p w14:paraId="1D55DEC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250C5C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FBF0C7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F4E60D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CE6E63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11A7CFC" w14:textId="77777777" w:rsidR="005025D5" w:rsidRPr="003A14C1" w:rsidRDefault="005025D5" w:rsidP="00B86A6C">
            <w:pPr>
              <w:spacing w:line="276" w:lineRule="auto"/>
              <w:jc w:val="center"/>
              <w:rPr>
                <w:rFonts w:eastAsia="Times New Roman"/>
                <w:sz w:val="22"/>
              </w:rPr>
            </w:pPr>
          </w:p>
        </w:tc>
      </w:tr>
      <w:tr w:rsidR="005025D5" w:rsidRPr="003A14C1" w14:paraId="59ED0505"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3DF35A58" w14:textId="77777777" w:rsidR="005025D5" w:rsidRPr="003A14C1" w:rsidRDefault="005025D5" w:rsidP="00B86A6C">
            <w:pPr>
              <w:spacing w:line="276" w:lineRule="auto"/>
              <w:rPr>
                <w:rFonts w:eastAsia="Times New Roman"/>
                <w:sz w:val="22"/>
              </w:rPr>
            </w:pPr>
            <w:r w:rsidRPr="003A14C1">
              <w:rPr>
                <w:rFonts w:eastAsia="Times New Roman"/>
                <w:sz w:val="22"/>
              </w:rPr>
              <w:t xml:space="preserve">cf. </w:t>
            </w:r>
            <w:r w:rsidRPr="003A14C1">
              <w:rPr>
                <w:rFonts w:eastAsia="Times New Roman"/>
                <w:i/>
                <w:iCs/>
                <w:sz w:val="22"/>
              </w:rPr>
              <w:t>Sylvicapra grimmia</w:t>
            </w:r>
            <w:r w:rsidRPr="003A14C1">
              <w:rPr>
                <w:rFonts w:eastAsia="Times New Roman"/>
                <w:sz w:val="22"/>
              </w:rPr>
              <w:t xml:space="preserve"> (bush duiker)</w:t>
            </w:r>
          </w:p>
        </w:tc>
        <w:tc>
          <w:tcPr>
            <w:tcW w:w="0" w:type="auto"/>
            <w:tcBorders>
              <w:top w:val="nil"/>
              <w:left w:val="single" w:sz="4" w:space="0" w:color="auto"/>
              <w:bottom w:val="nil"/>
              <w:right w:val="nil"/>
            </w:tcBorders>
            <w:shd w:val="clear" w:color="auto" w:fill="auto"/>
            <w:noWrap/>
            <w:vAlign w:val="bottom"/>
            <w:hideMark/>
          </w:tcPr>
          <w:p w14:paraId="3BDDCA32"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46A2BB6D"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BFD2793"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69E4309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228997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A948C87"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4FDFDB4D"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2EDBCBF8" w14:textId="77777777" w:rsidTr="00B86A6C">
        <w:trPr>
          <w:trHeight w:val="280"/>
        </w:trPr>
        <w:tc>
          <w:tcPr>
            <w:tcW w:w="0" w:type="auto"/>
            <w:tcBorders>
              <w:top w:val="nil"/>
              <w:left w:val="nil"/>
              <w:bottom w:val="nil"/>
              <w:right w:val="single" w:sz="4" w:space="0" w:color="auto"/>
            </w:tcBorders>
            <w:shd w:val="clear" w:color="auto" w:fill="auto"/>
            <w:noWrap/>
            <w:hideMark/>
          </w:tcPr>
          <w:p w14:paraId="74E667CE" w14:textId="77777777" w:rsidR="005025D5" w:rsidRPr="003A14C1" w:rsidRDefault="005025D5" w:rsidP="00B86A6C">
            <w:pPr>
              <w:spacing w:line="276" w:lineRule="auto"/>
              <w:rPr>
                <w:rFonts w:eastAsia="Times New Roman"/>
                <w:sz w:val="22"/>
              </w:rPr>
            </w:pPr>
            <w:r w:rsidRPr="003A14C1">
              <w:rPr>
                <w:rFonts w:eastAsia="Times New Roman"/>
                <w:i/>
                <w:iCs/>
                <w:sz w:val="22"/>
              </w:rPr>
              <w:t>Tragelaphus scriptus</w:t>
            </w:r>
            <w:r w:rsidRPr="003A14C1">
              <w:rPr>
                <w:rFonts w:eastAsia="Times New Roman"/>
                <w:sz w:val="22"/>
              </w:rPr>
              <w:t xml:space="preserve"> (bushbuck)</w:t>
            </w:r>
          </w:p>
        </w:tc>
        <w:tc>
          <w:tcPr>
            <w:tcW w:w="0" w:type="auto"/>
            <w:tcBorders>
              <w:top w:val="nil"/>
              <w:left w:val="single" w:sz="4" w:space="0" w:color="auto"/>
              <w:bottom w:val="nil"/>
              <w:right w:val="nil"/>
            </w:tcBorders>
            <w:shd w:val="clear" w:color="auto" w:fill="auto"/>
            <w:noWrap/>
            <w:hideMark/>
          </w:tcPr>
          <w:p w14:paraId="4629459E"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38609AF0"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D24A92D"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327B01D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402242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1324CA7"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11B38401"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2CFBD6FA" w14:textId="77777777" w:rsidTr="00B86A6C">
        <w:trPr>
          <w:trHeight w:val="280"/>
        </w:trPr>
        <w:tc>
          <w:tcPr>
            <w:tcW w:w="0" w:type="auto"/>
            <w:tcBorders>
              <w:top w:val="nil"/>
              <w:left w:val="nil"/>
              <w:bottom w:val="nil"/>
              <w:right w:val="single" w:sz="4" w:space="0" w:color="auto"/>
            </w:tcBorders>
            <w:shd w:val="clear" w:color="auto" w:fill="auto"/>
            <w:noWrap/>
            <w:hideMark/>
          </w:tcPr>
          <w:p w14:paraId="412CA603" w14:textId="77777777" w:rsidR="005025D5" w:rsidRPr="003A14C1" w:rsidRDefault="005025D5" w:rsidP="00B86A6C">
            <w:pPr>
              <w:spacing w:line="276" w:lineRule="auto"/>
              <w:rPr>
                <w:rFonts w:eastAsia="Times New Roman"/>
                <w:sz w:val="22"/>
              </w:rPr>
            </w:pPr>
            <w:r w:rsidRPr="003A14C1">
              <w:rPr>
                <w:rFonts w:eastAsia="Times New Roman"/>
                <w:sz w:val="22"/>
              </w:rPr>
              <w:t>Bovid Size 1 (dik-dik to duiker-sized)</w:t>
            </w:r>
          </w:p>
        </w:tc>
        <w:tc>
          <w:tcPr>
            <w:tcW w:w="0" w:type="auto"/>
            <w:tcBorders>
              <w:top w:val="nil"/>
              <w:left w:val="single" w:sz="4" w:space="0" w:color="auto"/>
              <w:bottom w:val="nil"/>
              <w:right w:val="nil"/>
            </w:tcBorders>
            <w:shd w:val="clear" w:color="auto" w:fill="auto"/>
            <w:noWrap/>
            <w:hideMark/>
          </w:tcPr>
          <w:p w14:paraId="68E98E6A"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hideMark/>
          </w:tcPr>
          <w:p w14:paraId="630963BA"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7A43D3FF"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nil"/>
            </w:tcBorders>
            <w:shd w:val="clear" w:color="auto" w:fill="auto"/>
            <w:noWrap/>
            <w:vAlign w:val="bottom"/>
            <w:hideMark/>
          </w:tcPr>
          <w:p w14:paraId="1728E064"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16350E7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C7865D7" w14:textId="77777777" w:rsidR="005025D5" w:rsidRPr="003A14C1" w:rsidRDefault="005025D5" w:rsidP="00B86A6C">
            <w:pPr>
              <w:spacing w:line="276" w:lineRule="auto"/>
              <w:jc w:val="center"/>
              <w:rPr>
                <w:rFonts w:eastAsia="Times New Roman"/>
                <w:sz w:val="22"/>
              </w:rPr>
            </w:pPr>
            <w:r w:rsidRPr="003A14C1">
              <w:rPr>
                <w:rFonts w:eastAsia="Times New Roman"/>
                <w:sz w:val="22"/>
              </w:rPr>
              <w:t>5</w:t>
            </w:r>
          </w:p>
        </w:tc>
        <w:tc>
          <w:tcPr>
            <w:tcW w:w="0" w:type="auto"/>
            <w:tcBorders>
              <w:top w:val="nil"/>
              <w:left w:val="nil"/>
              <w:bottom w:val="nil"/>
              <w:right w:val="single" w:sz="4" w:space="0" w:color="auto"/>
            </w:tcBorders>
            <w:shd w:val="clear" w:color="auto" w:fill="auto"/>
            <w:noWrap/>
            <w:vAlign w:val="bottom"/>
            <w:hideMark/>
          </w:tcPr>
          <w:p w14:paraId="01E79997"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5D826A18" w14:textId="77777777" w:rsidTr="00B86A6C">
        <w:trPr>
          <w:trHeight w:val="280"/>
        </w:trPr>
        <w:tc>
          <w:tcPr>
            <w:tcW w:w="0" w:type="auto"/>
            <w:tcBorders>
              <w:top w:val="nil"/>
              <w:left w:val="nil"/>
              <w:bottom w:val="nil"/>
              <w:right w:val="single" w:sz="4" w:space="0" w:color="auto"/>
            </w:tcBorders>
            <w:shd w:val="clear" w:color="auto" w:fill="auto"/>
            <w:noWrap/>
            <w:hideMark/>
          </w:tcPr>
          <w:p w14:paraId="5472F33D" w14:textId="77777777" w:rsidR="005025D5" w:rsidRPr="003A14C1" w:rsidRDefault="005025D5" w:rsidP="00B86A6C">
            <w:pPr>
              <w:spacing w:line="276" w:lineRule="auto"/>
              <w:rPr>
                <w:rFonts w:eastAsia="Times New Roman"/>
                <w:sz w:val="22"/>
              </w:rPr>
            </w:pPr>
            <w:r w:rsidRPr="003A14C1">
              <w:rPr>
                <w:rFonts w:eastAsia="Times New Roman"/>
                <w:sz w:val="22"/>
              </w:rPr>
              <w:t>Bovid Size 1-2 (bush duiker-sized)</w:t>
            </w:r>
          </w:p>
        </w:tc>
        <w:tc>
          <w:tcPr>
            <w:tcW w:w="0" w:type="auto"/>
            <w:tcBorders>
              <w:top w:val="nil"/>
              <w:left w:val="single" w:sz="4" w:space="0" w:color="auto"/>
              <w:bottom w:val="nil"/>
              <w:right w:val="nil"/>
            </w:tcBorders>
            <w:shd w:val="clear" w:color="auto" w:fill="auto"/>
            <w:noWrap/>
            <w:hideMark/>
          </w:tcPr>
          <w:p w14:paraId="58EA4167"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2DDBE8E2"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881DF1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9598AD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B3141FC"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0BBD4A80"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77DFBDD4"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6897F82E" w14:textId="77777777" w:rsidTr="00B86A6C">
        <w:trPr>
          <w:trHeight w:val="280"/>
        </w:trPr>
        <w:tc>
          <w:tcPr>
            <w:tcW w:w="0" w:type="auto"/>
            <w:tcBorders>
              <w:top w:val="nil"/>
              <w:left w:val="nil"/>
              <w:bottom w:val="nil"/>
              <w:right w:val="single" w:sz="4" w:space="0" w:color="auto"/>
            </w:tcBorders>
            <w:shd w:val="clear" w:color="auto" w:fill="auto"/>
            <w:noWrap/>
            <w:hideMark/>
          </w:tcPr>
          <w:p w14:paraId="6F2D1320" w14:textId="77777777" w:rsidR="005025D5" w:rsidRPr="003A14C1" w:rsidRDefault="005025D5" w:rsidP="00B86A6C">
            <w:pPr>
              <w:spacing w:line="276" w:lineRule="auto"/>
              <w:rPr>
                <w:rFonts w:eastAsia="Times New Roman"/>
                <w:sz w:val="22"/>
              </w:rPr>
            </w:pPr>
            <w:r w:rsidRPr="003A14C1">
              <w:rPr>
                <w:rFonts w:eastAsia="Times New Roman"/>
                <w:sz w:val="22"/>
              </w:rPr>
              <w:t>Bovid Size 2 (bushbuck-sized)</w:t>
            </w:r>
          </w:p>
        </w:tc>
        <w:tc>
          <w:tcPr>
            <w:tcW w:w="0" w:type="auto"/>
            <w:tcBorders>
              <w:top w:val="nil"/>
              <w:left w:val="single" w:sz="4" w:space="0" w:color="auto"/>
              <w:bottom w:val="nil"/>
              <w:right w:val="nil"/>
            </w:tcBorders>
            <w:shd w:val="clear" w:color="auto" w:fill="auto"/>
            <w:noWrap/>
            <w:hideMark/>
          </w:tcPr>
          <w:p w14:paraId="2F43AEDC"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297E7B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8A04CD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8B192C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F58A3A0"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468A07F8"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38607C93"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0757248B" w14:textId="77777777" w:rsidTr="00B86A6C">
        <w:trPr>
          <w:trHeight w:val="280"/>
        </w:trPr>
        <w:tc>
          <w:tcPr>
            <w:tcW w:w="0" w:type="auto"/>
            <w:tcBorders>
              <w:top w:val="nil"/>
              <w:left w:val="nil"/>
              <w:bottom w:val="nil"/>
              <w:right w:val="single" w:sz="4" w:space="0" w:color="auto"/>
            </w:tcBorders>
            <w:shd w:val="clear" w:color="auto" w:fill="auto"/>
            <w:noWrap/>
            <w:hideMark/>
          </w:tcPr>
          <w:p w14:paraId="2918E251" w14:textId="77777777" w:rsidR="005025D5" w:rsidRPr="003A14C1" w:rsidRDefault="005025D5" w:rsidP="00B86A6C">
            <w:pPr>
              <w:spacing w:line="276" w:lineRule="auto"/>
              <w:rPr>
                <w:rFonts w:eastAsia="Times New Roman"/>
                <w:sz w:val="22"/>
              </w:rPr>
            </w:pPr>
            <w:r w:rsidRPr="003A14C1">
              <w:rPr>
                <w:rFonts w:eastAsia="Times New Roman"/>
                <w:sz w:val="22"/>
              </w:rPr>
              <w:t>Bovid Size 3 (waterbuck-sized)</w:t>
            </w:r>
          </w:p>
        </w:tc>
        <w:tc>
          <w:tcPr>
            <w:tcW w:w="0" w:type="auto"/>
            <w:tcBorders>
              <w:top w:val="nil"/>
              <w:left w:val="single" w:sz="4" w:space="0" w:color="auto"/>
              <w:bottom w:val="nil"/>
              <w:right w:val="nil"/>
            </w:tcBorders>
            <w:shd w:val="clear" w:color="auto" w:fill="auto"/>
            <w:noWrap/>
            <w:hideMark/>
          </w:tcPr>
          <w:p w14:paraId="3AAEFC97"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661D0B6A"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34BC431"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nil"/>
            </w:tcBorders>
            <w:shd w:val="clear" w:color="auto" w:fill="auto"/>
            <w:noWrap/>
            <w:vAlign w:val="bottom"/>
            <w:hideMark/>
          </w:tcPr>
          <w:p w14:paraId="0CB247B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E7729DB"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2C8D7B43" w14:textId="77777777" w:rsidR="005025D5" w:rsidRPr="003A14C1" w:rsidRDefault="005025D5" w:rsidP="00B86A6C">
            <w:pPr>
              <w:spacing w:line="276" w:lineRule="auto"/>
              <w:jc w:val="center"/>
              <w:rPr>
                <w:rFonts w:eastAsia="Times New Roman"/>
                <w:sz w:val="22"/>
              </w:rPr>
            </w:pPr>
            <w:r w:rsidRPr="003A14C1">
              <w:rPr>
                <w:rFonts w:eastAsia="Times New Roman"/>
                <w:sz w:val="22"/>
              </w:rPr>
              <w:t>5</w:t>
            </w:r>
          </w:p>
        </w:tc>
        <w:tc>
          <w:tcPr>
            <w:tcW w:w="0" w:type="auto"/>
            <w:tcBorders>
              <w:top w:val="nil"/>
              <w:left w:val="nil"/>
              <w:bottom w:val="nil"/>
              <w:right w:val="single" w:sz="4" w:space="0" w:color="auto"/>
            </w:tcBorders>
            <w:shd w:val="clear" w:color="auto" w:fill="auto"/>
            <w:noWrap/>
            <w:vAlign w:val="bottom"/>
            <w:hideMark/>
          </w:tcPr>
          <w:p w14:paraId="4ABE7339"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549816AF" w14:textId="77777777" w:rsidTr="00B86A6C">
        <w:trPr>
          <w:trHeight w:val="280"/>
        </w:trPr>
        <w:tc>
          <w:tcPr>
            <w:tcW w:w="0" w:type="auto"/>
            <w:tcBorders>
              <w:top w:val="nil"/>
              <w:left w:val="nil"/>
              <w:bottom w:val="nil"/>
              <w:right w:val="single" w:sz="4" w:space="0" w:color="auto"/>
            </w:tcBorders>
            <w:shd w:val="clear" w:color="auto" w:fill="auto"/>
            <w:noWrap/>
            <w:hideMark/>
          </w:tcPr>
          <w:p w14:paraId="3521A796" w14:textId="77777777" w:rsidR="005025D5" w:rsidRPr="003A14C1" w:rsidRDefault="005025D5" w:rsidP="00B86A6C">
            <w:pPr>
              <w:spacing w:line="276" w:lineRule="auto"/>
              <w:rPr>
                <w:rFonts w:eastAsia="Times New Roman"/>
                <w:sz w:val="22"/>
              </w:rPr>
            </w:pPr>
            <w:r w:rsidRPr="003A14C1">
              <w:rPr>
                <w:rFonts w:eastAsia="Times New Roman"/>
                <w:sz w:val="22"/>
              </w:rPr>
              <w:t>Bovid Size 3-4 (waterbuck- to buffalo-sized)</w:t>
            </w:r>
          </w:p>
        </w:tc>
        <w:tc>
          <w:tcPr>
            <w:tcW w:w="0" w:type="auto"/>
            <w:tcBorders>
              <w:top w:val="nil"/>
              <w:left w:val="single" w:sz="4" w:space="0" w:color="auto"/>
              <w:bottom w:val="nil"/>
              <w:right w:val="nil"/>
            </w:tcBorders>
            <w:shd w:val="clear" w:color="auto" w:fill="auto"/>
            <w:noWrap/>
            <w:hideMark/>
          </w:tcPr>
          <w:p w14:paraId="6726FD15"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DC7F56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B1F5EE4"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D883A2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E2CB90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4C2EB81"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64D182E9"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6F57E384" w14:textId="77777777" w:rsidTr="00B86A6C">
        <w:trPr>
          <w:trHeight w:val="280"/>
        </w:trPr>
        <w:tc>
          <w:tcPr>
            <w:tcW w:w="0" w:type="auto"/>
            <w:tcBorders>
              <w:top w:val="nil"/>
              <w:left w:val="nil"/>
              <w:bottom w:val="nil"/>
              <w:right w:val="single" w:sz="4" w:space="0" w:color="auto"/>
            </w:tcBorders>
            <w:shd w:val="clear" w:color="auto" w:fill="auto"/>
            <w:noWrap/>
            <w:hideMark/>
          </w:tcPr>
          <w:p w14:paraId="69AB22F2"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656882EA"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75734583"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23EB21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A4408B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F0FD3F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D44538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21450184" w14:textId="77777777" w:rsidR="005025D5" w:rsidRPr="003A14C1" w:rsidRDefault="005025D5" w:rsidP="00B86A6C">
            <w:pPr>
              <w:spacing w:line="276" w:lineRule="auto"/>
              <w:jc w:val="center"/>
              <w:rPr>
                <w:rFonts w:eastAsia="Times New Roman"/>
                <w:sz w:val="22"/>
              </w:rPr>
            </w:pPr>
          </w:p>
        </w:tc>
      </w:tr>
      <w:tr w:rsidR="005025D5" w:rsidRPr="003A14C1" w14:paraId="33BC6868"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19C0327F"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Suidae</w:t>
            </w:r>
          </w:p>
        </w:tc>
        <w:tc>
          <w:tcPr>
            <w:tcW w:w="0" w:type="auto"/>
            <w:tcBorders>
              <w:top w:val="nil"/>
              <w:left w:val="single" w:sz="4" w:space="0" w:color="auto"/>
              <w:bottom w:val="nil"/>
              <w:right w:val="nil"/>
            </w:tcBorders>
            <w:shd w:val="clear" w:color="auto" w:fill="auto"/>
            <w:noWrap/>
            <w:vAlign w:val="bottom"/>
            <w:hideMark/>
          </w:tcPr>
          <w:p w14:paraId="7D5DE935"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vAlign w:val="bottom"/>
            <w:hideMark/>
          </w:tcPr>
          <w:p w14:paraId="16C8838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569990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F21292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634245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963FF4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C44BABB" w14:textId="77777777" w:rsidR="005025D5" w:rsidRPr="003A14C1" w:rsidRDefault="005025D5" w:rsidP="00B86A6C">
            <w:pPr>
              <w:spacing w:line="276" w:lineRule="auto"/>
              <w:jc w:val="center"/>
              <w:rPr>
                <w:rFonts w:eastAsia="Times New Roman"/>
                <w:sz w:val="22"/>
              </w:rPr>
            </w:pPr>
          </w:p>
        </w:tc>
      </w:tr>
      <w:tr w:rsidR="005025D5" w:rsidRPr="003A14C1" w14:paraId="68C4DDD5" w14:textId="77777777" w:rsidTr="00B86A6C">
        <w:trPr>
          <w:trHeight w:val="280"/>
        </w:trPr>
        <w:tc>
          <w:tcPr>
            <w:tcW w:w="0" w:type="auto"/>
            <w:tcBorders>
              <w:top w:val="nil"/>
              <w:left w:val="nil"/>
              <w:bottom w:val="nil"/>
              <w:right w:val="single" w:sz="4" w:space="0" w:color="auto"/>
            </w:tcBorders>
            <w:shd w:val="clear" w:color="auto" w:fill="auto"/>
            <w:noWrap/>
            <w:hideMark/>
          </w:tcPr>
          <w:p w14:paraId="5DFE3AC4" w14:textId="77777777" w:rsidR="005025D5" w:rsidRPr="003A14C1" w:rsidRDefault="005025D5" w:rsidP="00B86A6C">
            <w:pPr>
              <w:spacing w:line="276" w:lineRule="auto"/>
              <w:rPr>
                <w:rFonts w:eastAsia="Times New Roman"/>
                <w:sz w:val="22"/>
              </w:rPr>
            </w:pPr>
            <w:r w:rsidRPr="003A14C1">
              <w:rPr>
                <w:rFonts w:eastAsia="Times New Roman"/>
                <w:sz w:val="22"/>
              </w:rPr>
              <w:t>Suid, indeterminate</w:t>
            </w:r>
          </w:p>
        </w:tc>
        <w:tc>
          <w:tcPr>
            <w:tcW w:w="0" w:type="auto"/>
            <w:tcBorders>
              <w:top w:val="nil"/>
              <w:left w:val="single" w:sz="4" w:space="0" w:color="auto"/>
              <w:bottom w:val="nil"/>
              <w:right w:val="nil"/>
            </w:tcBorders>
            <w:shd w:val="clear" w:color="auto" w:fill="auto"/>
            <w:noWrap/>
            <w:hideMark/>
          </w:tcPr>
          <w:p w14:paraId="7D215B00"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3ACFB20"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1E2AB24D" w14:textId="77777777" w:rsidR="005025D5" w:rsidRPr="003A14C1" w:rsidRDefault="005025D5" w:rsidP="00B86A6C">
            <w:pPr>
              <w:spacing w:line="276" w:lineRule="auto"/>
              <w:jc w:val="center"/>
              <w:rPr>
                <w:rFonts w:eastAsia="Times New Roman"/>
                <w:sz w:val="22"/>
              </w:rPr>
            </w:pPr>
            <w:r w:rsidRPr="003A14C1">
              <w:rPr>
                <w:rFonts w:eastAsia="Times New Roman"/>
                <w:sz w:val="22"/>
              </w:rPr>
              <w:t>8</w:t>
            </w:r>
          </w:p>
        </w:tc>
        <w:tc>
          <w:tcPr>
            <w:tcW w:w="0" w:type="auto"/>
            <w:tcBorders>
              <w:top w:val="nil"/>
              <w:left w:val="nil"/>
              <w:bottom w:val="nil"/>
              <w:right w:val="nil"/>
            </w:tcBorders>
            <w:shd w:val="clear" w:color="auto" w:fill="auto"/>
            <w:noWrap/>
            <w:vAlign w:val="bottom"/>
            <w:hideMark/>
          </w:tcPr>
          <w:p w14:paraId="6706E5D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EAD9B2B"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35267D77" w14:textId="77777777" w:rsidR="005025D5" w:rsidRPr="003A14C1" w:rsidRDefault="005025D5" w:rsidP="00B86A6C">
            <w:pPr>
              <w:spacing w:line="276" w:lineRule="auto"/>
              <w:jc w:val="center"/>
              <w:rPr>
                <w:rFonts w:eastAsia="Times New Roman"/>
                <w:sz w:val="22"/>
              </w:rPr>
            </w:pPr>
            <w:r w:rsidRPr="003A14C1">
              <w:rPr>
                <w:rFonts w:eastAsia="Times New Roman"/>
                <w:sz w:val="22"/>
              </w:rPr>
              <w:t>9</w:t>
            </w:r>
          </w:p>
        </w:tc>
        <w:tc>
          <w:tcPr>
            <w:tcW w:w="0" w:type="auto"/>
            <w:tcBorders>
              <w:top w:val="nil"/>
              <w:left w:val="nil"/>
              <w:bottom w:val="nil"/>
              <w:right w:val="single" w:sz="4" w:space="0" w:color="auto"/>
            </w:tcBorders>
            <w:shd w:val="clear" w:color="auto" w:fill="auto"/>
            <w:noWrap/>
            <w:vAlign w:val="bottom"/>
            <w:hideMark/>
          </w:tcPr>
          <w:p w14:paraId="20A80497"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3985D9A4" w14:textId="77777777" w:rsidTr="00B86A6C">
        <w:trPr>
          <w:trHeight w:val="280"/>
        </w:trPr>
        <w:tc>
          <w:tcPr>
            <w:tcW w:w="0" w:type="auto"/>
            <w:tcBorders>
              <w:top w:val="nil"/>
              <w:left w:val="nil"/>
              <w:bottom w:val="nil"/>
              <w:right w:val="single" w:sz="4" w:space="0" w:color="auto"/>
            </w:tcBorders>
            <w:shd w:val="clear" w:color="auto" w:fill="auto"/>
            <w:noWrap/>
            <w:hideMark/>
          </w:tcPr>
          <w:p w14:paraId="637F316F"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21984F3C"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6B24777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10781F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812D9F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641D4B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68967F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10662428" w14:textId="77777777" w:rsidR="005025D5" w:rsidRPr="003A14C1" w:rsidRDefault="005025D5" w:rsidP="00B86A6C">
            <w:pPr>
              <w:spacing w:line="276" w:lineRule="auto"/>
              <w:jc w:val="center"/>
              <w:rPr>
                <w:rFonts w:eastAsia="Times New Roman"/>
                <w:sz w:val="22"/>
              </w:rPr>
            </w:pPr>
          </w:p>
        </w:tc>
      </w:tr>
      <w:tr w:rsidR="005025D5" w:rsidRPr="003A14C1" w14:paraId="5A8A7849" w14:textId="77777777" w:rsidTr="00B86A6C">
        <w:trPr>
          <w:trHeight w:val="280"/>
        </w:trPr>
        <w:tc>
          <w:tcPr>
            <w:tcW w:w="0" w:type="auto"/>
            <w:tcBorders>
              <w:top w:val="nil"/>
              <w:left w:val="nil"/>
              <w:bottom w:val="nil"/>
              <w:right w:val="single" w:sz="4" w:space="0" w:color="auto"/>
            </w:tcBorders>
            <w:shd w:val="clear" w:color="auto" w:fill="auto"/>
            <w:noWrap/>
            <w:hideMark/>
          </w:tcPr>
          <w:p w14:paraId="5EFB2A83"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Mammalia/Carnivora</w:t>
            </w:r>
          </w:p>
        </w:tc>
        <w:tc>
          <w:tcPr>
            <w:tcW w:w="0" w:type="auto"/>
            <w:tcBorders>
              <w:top w:val="nil"/>
              <w:left w:val="single" w:sz="4" w:space="0" w:color="auto"/>
              <w:bottom w:val="nil"/>
              <w:right w:val="nil"/>
            </w:tcBorders>
            <w:shd w:val="clear" w:color="auto" w:fill="auto"/>
            <w:noWrap/>
            <w:hideMark/>
          </w:tcPr>
          <w:p w14:paraId="649ADDCC"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243BBEC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3122F0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BA2365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90BA6E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F0F036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E032AB6" w14:textId="77777777" w:rsidR="005025D5" w:rsidRPr="003A14C1" w:rsidRDefault="005025D5" w:rsidP="00B86A6C">
            <w:pPr>
              <w:spacing w:line="276" w:lineRule="auto"/>
              <w:jc w:val="center"/>
              <w:rPr>
                <w:rFonts w:eastAsia="Times New Roman"/>
                <w:sz w:val="22"/>
              </w:rPr>
            </w:pPr>
          </w:p>
        </w:tc>
      </w:tr>
      <w:tr w:rsidR="005025D5" w:rsidRPr="003A14C1" w14:paraId="1E598CC7" w14:textId="77777777" w:rsidTr="00B86A6C">
        <w:trPr>
          <w:trHeight w:val="280"/>
        </w:trPr>
        <w:tc>
          <w:tcPr>
            <w:tcW w:w="0" w:type="auto"/>
            <w:tcBorders>
              <w:top w:val="nil"/>
              <w:left w:val="nil"/>
              <w:bottom w:val="nil"/>
              <w:right w:val="single" w:sz="4" w:space="0" w:color="auto"/>
            </w:tcBorders>
            <w:shd w:val="clear" w:color="auto" w:fill="auto"/>
            <w:noWrap/>
            <w:hideMark/>
          </w:tcPr>
          <w:p w14:paraId="0D355F37" w14:textId="77777777" w:rsidR="005025D5" w:rsidRPr="003A14C1" w:rsidRDefault="005025D5" w:rsidP="00B86A6C">
            <w:pPr>
              <w:spacing w:line="276" w:lineRule="auto"/>
              <w:rPr>
                <w:rFonts w:eastAsia="Times New Roman"/>
                <w:sz w:val="22"/>
              </w:rPr>
            </w:pPr>
            <w:r w:rsidRPr="003A14C1">
              <w:rPr>
                <w:rFonts w:eastAsia="Times New Roman"/>
                <w:sz w:val="22"/>
              </w:rPr>
              <w:t xml:space="preserve">Small carnivore </w:t>
            </w:r>
          </w:p>
        </w:tc>
        <w:tc>
          <w:tcPr>
            <w:tcW w:w="0" w:type="auto"/>
            <w:tcBorders>
              <w:top w:val="nil"/>
              <w:left w:val="single" w:sz="4" w:space="0" w:color="auto"/>
              <w:bottom w:val="nil"/>
              <w:right w:val="nil"/>
            </w:tcBorders>
            <w:shd w:val="clear" w:color="auto" w:fill="auto"/>
            <w:noWrap/>
            <w:hideMark/>
          </w:tcPr>
          <w:p w14:paraId="53927A86"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hideMark/>
          </w:tcPr>
          <w:p w14:paraId="357353B4"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245EDEE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6994A4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1C49A1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E58DCB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02194430" w14:textId="77777777" w:rsidR="005025D5" w:rsidRPr="003A14C1" w:rsidRDefault="005025D5" w:rsidP="00B86A6C">
            <w:pPr>
              <w:spacing w:line="276" w:lineRule="auto"/>
              <w:jc w:val="center"/>
              <w:rPr>
                <w:rFonts w:eastAsia="Times New Roman"/>
                <w:sz w:val="22"/>
              </w:rPr>
            </w:pPr>
          </w:p>
        </w:tc>
      </w:tr>
      <w:tr w:rsidR="005025D5" w:rsidRPr="003A14C1" w14:paraId="158C25CC" w14:textId="77777777" w:rsidTr="00B86A6C">
        <w:trPr>
          <w:trHeight w:val="280"/>
        </w:trPr>
        <w:tc>
          <w:tcPr>
            <w:tcW w:w="0" w:type="auto"/>
            <w:tcBorders>
              <w:top w:val="nil"/>
              <w:left w:val="nil"/>
              <w:bottom w:val="nil"/>
              <w:right w:val="single" w:sz="4" w:space="0" w:color="auto"/>
            </w:tcBorders>
            <w:shd w:val="clear" w:color="auto" w:fill="auto"/>
            <w:noWrap/>
            <w:hideMark/>
          </w:tcPr>
          <w:p w14:paraId="6C7A6FA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30197351"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B69BFC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2EEBE2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C0108D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EBC64C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C72831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01B6204" w14:textId="77777777" w:rsidR="005025D5" w:rsidRPr="003A14C1" w:rsidRDefault="005025D5" w:rsidP="00B86A6C">
            <w:pPr>
              <w:spacing w:line="276" w:lineRule="auto"/>
              <w:jc w:val="center"/>
              <w:rPr>
                <w:rFonts w:eastAsia="Times New Roman"/>
                <w:sz w:val="22"/>
              </w:rPr>
            </w:pPr>
          </w:p>
        </w:tc>
      </w:tr>
      <w:tr w:rsidR="005025D5" w:rsidRPr="003A14C1" w14:paraId="66A369A0" w14:textId="77777777" w:rsidTr="00B86A6C">
        <w:trPr>
          <w:trHeight w:val="280"/>
        </w:trPr>
        <w:tc>
          <w:tcPr>
            <w:tcW w:w="0" w:type="auto"/>
            <w:tcBorders>
              <w:top w:val="nil"/>
              <w:left w:val="nil"/>
              <w:bottom w:val="nil"/>
              <w:right w:val="single" w:sz="4" w:space="0" w:color="auto"/>
            </w:tcBorders>
            <w:shd w:val="clear" w:color="auto" w:fill="auto"/>
            <w:noWrap/>
            <w:hideMark/>
          </w:tcPr>
          <w:p w14:paraId="3C92BDA1"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Mammalia/Chiroptera</w:t>
            </w:r>
          </w:p>
        </w:tc>
        <w:tc>
          <w:tcPr>
            <w:tcW w:w="0" w:type="auto"/>
            <w:tcBorders>
              <w:top w:val="nil"/>
              <w:left w:val="single" w:sz="4" w:space="0" w:color="auto"/>
              <w:bottom w:val="nil"/>
              <w:right w:val="nil"/>
            </w:tcBorders>
            <w:shd w:val="clear" w:color="auto" w:fill="auto"/>
            <w:noWrap/>
            <w:hideMark/>
          </w:tcPr>
          <w:p w14:paraId="64819E01"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5B97885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F576F9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860CDD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4C5B71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00D4B6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912F08E" w14:textId="77777777" w:rsidR="005025D5" w:rsidRPr="003A14C1" w:rsidRDefault="005025D5" w:rsidP="00B86A6C">
            <w:pPr>
              <w:spacing w:line="276" w:lineRule="auto"/>
              <w:jc w:val="center"/>
              <w:rPr>
                <w:rFonts w:eastAsia="Times New Roman"/>
                <w:sz w:val="22"/>
              </w:rPr>
            </w:pPr>
          </w:p>
        </w:tc>
      </w:tr>
      <w:tr w:rsidR="005025D5" w:rsidRPr="003A14C1" w14:paraId="09B1980F" w14:textId="77777777" w:rsidTr="00B86A6C">
        <w:trPr>
          <w:trHeight w:val="280"/>
        </w:trPr>
        <w:tc>
          <w:tcPr>
            <w:tcW w:w="0" w:type="auto"/>
            <w:tcBorders>
              <w:top w:val="nil"/>
              <w:left w:val="nil"/>
              <w:bottom w:val="nil"/>
              <w:right w:val="single" w:sz="4" w:space="0" w:color="auto"/>
            </w:tcBorders>
            <w:shd w:val="clear" w:color="auto" w:fill="auto"/>
            <w:noWrap/>
            <w:hideMark/>
          </w:tcPr>
          <w:p w14:paraId="26180AA6" w14:textId="77777777" w:rsidR="005025D5" w:rsidRPr="003A14C1" w:rsidRDefault="005025D5" w:rsidP="00B86A6C">
            <w:pPr>
              <w:spacing w:line="276" w:lineRule="auto"/>
              <w:rPr>
                <w:rFonts w:eastAsia="Times New Roman"/>
                <w:sz w:val="22"/>
              </w:rPr>
            </w:pPr>
            <w:r w:rsidRPr="003A14C1">
              <w:rPr>
                <w:rFonts w:eastAsia="Times New Roman"/>
                <w:sz w:val="22"/>
              </w:rPr>
              <w:t>cf. Microchiroptera (small bats)</w:t>
            </w:r>
          </w:p>
        </w:tc>
        <w:tc>
          <w:tcPr>
            <w:tcW w:w="0" w:type="auto"/>
            <w:tcBorders>
              <w:top w:val="nil"/>
              <w:left w:val="single" w:sz="4" w:space="0" w:color="auto"/>
              <w:bottom w:val="nil"/>
              <w:right w:val="nil"/>
            </w:tcBorders>
            <w:shd w:val="clear" w:color="auto" w:fill="auto"/>
            <w:noWrap/>
            <w:hideMark/>
          </w:tcPr>
          <w:p w14:paraId="035D4EE3" w14:textId="77777777" w:rsidR="005025D5" w:rsidRPr="003A14C1" w:rsidRDefault="005025D5" w:rsidP="00B86A6C">
            <w:pPr>
              <w:spacing w:line="276" w:lineRule="auto"/>
              <w:jc w:val="center"/>
              <w:rPr>
                <w:rFonts w:eastAsia="Times New Roman"/>
                <w:sz w:val="22"/>
              </w:rPr>
            </w:pPr>
            <w:r w:rsidRPr="003A14C1">
              <w:rPr>
                <w:rFonts w:eastAsia="Times New Roman"/>
                <w:sz w:val="22"/>
              </w:rPr>
              <w:t>72</w:t>
            </w:r>
          </w:p>
        </w:tc>
        <w:tc>
          <w:tcPr>
            <w:tcW w:w="0" w:type="auto"/>
            <w:tcBorders>
              <w:top w:val="nil"/>
              <w:left w:val="nil"/>
              <w:bottom w:val="nil"/>
              <w:right w:val="single" w:sz="4" w:space="0" w:color="auto"/>
            </w:tcBorders>
            <w:shd w:val="clear" w:color="auto" w:fill="auto"/>
            <w:noWrap/>
            <w:hideMark/>
          </w:tcPr>
          <w:p w14:paraId="2DA8000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21150048"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3DB87C6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698A839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1E72CD3"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1CAF3C86"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3D9088DD" w14:textId="77777777" w:rsidTr="00B86A6C">
        <w:trPr>
          <w:trHeight w:val="280"/>
        </w:trPr>
        <w:tc>
          <w:tcPr>
            <w:tcW w:w="0" w:type="auto"/>
            <w:tcBorders>
              <w:top w:val="nil"/>
              <w:left w:val="nil"/>
              <w:bottom w:val="nil"/>
              <w:right w:val="single" w:sz="4" w:space="0" w:color="auto"/>
            </w:tcBorders>
            <w:shd w:val="clear" w:color="auto" w:fill="auto"/>
            <w:noWrap/>
            <w:hideMark/>
          </w:tcPr>
          <w:p w14:paraId="7D23247A" w14:textId="77777777" w:rsidR="005025D5" w:rsidRPr="003A14C1" w:rsidRDefault="005025D5" w:rsidP="00B86A6C">
            <w:pPr>
              <w:spacing w:line="276" w:lineRule="auto"/>
              <w:rPr>
                <w:rFonts w:eastAsia="Times New Roman"/>
                <w:sz w:val="22"/>
              </w:rPr>
            </w:pPr>
            <w:r w:rsidRPr="003A14C1">
              <w:rPr>
                <w:rFonts w:eastAsia="Times New Roman"/>
                <w:sz w:val="22"/>
              </w:rPr>
              <w:t>cf. Hipposideridae</w:t>
            </w:r>
          </w:p>
        </w:tc>
        <w:tc>
          <w:tcPr>
            <w:tcW w:w="0" w:type="auto"/>
            <w:tcBorders>
              <w:top w:val="nil"/>
              <w:left w:val="single" w:sz="4" w:space="0" w:color="auto"/>
              <w:bottom w:val="nil"/>
              <w:right w:val="nil"/>
            </w:tcBorders>
            <w:shd w:val="clear" w:color="auto" w:fill="auto"/>
            <w:noWrap/>
            <w:hideMark/>
          </w:tcPr>
          <w:p w14:paraId="483B62E4" w14:textId="77777777" w:rsidR="005025D5" w:rsidRPr="003A14C1" w:rsidRDefault="005025D5" w:rsidP="00B86A6C">
            <w:pPr>
              <w:spacing w:line="276" w:lineRule="auto"/>
              <w:jc w:val="center"/>
              <w:rPr>
                <w:rFonts w:eastAsia="Times New Roman"/>
                <w:sz w:val="22"/>
              </w:rPr>
            </w:pPr>
            <w:r w:rsidRPr="003A14C1">
              <w:rPr>
                <w:rFonts w:eastAsia="Times New Roman"/>
                <w:sz w:val="22"/>
              </w:rPr>
              <w:t>32</w:t>
            </w:r>
          </w:p>
        </w:tc>
        <w:tc>
          <w:tcPr>
            <w:tcW w:w="0" w:type="auto"/>
            <w:tcBorders>
              <w:top w:val="nil"/>
              <w:left w:val="nil"/>
              <w:bottom w:val="nil"/>
              <w:right w:val="single" w:sz="4" w:space="0" w:color="auto"/>
            </w:tcBorders>
            <w:shd w:val="clear" w:color="auto" w:fill="auto"/>
            <w:noWrap/>
            <w:hideMark/>
          </w:tcPr>
          <w:p w14:paraId="294DA75C" w14:textId="77777777" w:rsidR="005025D5" w:rsidRPr="003A14C1" w:rsidRDefault="005025D5" w:rsidP="00B86A6C">
            <w:pPr>
              <w:spacing w:line="276" w:lineRule="auto"/>
              <w:jc w:val="center"/>
              <w:rPr>
                <w:rFonts w:eastAsia="Times New Roman"/>
                <w:sz w:val="22"/>
              </w:rPr>
            </w:pPr>
            <w:r w:rsidRPr="003A14C1">
              <w:rPr>
                <w:rFonts w:eastAsia="Times New Roman"/>
                <w:sz w:val="22"/>
              </w:rPr>
              <w:t>6</w:t>
            </w:r>
          </w:p>
        </w:tc>
        <w:tc>
          <w:tcPr>
            <w:tcW w:w="0" w:type="auto"/>
            <w:tcBorders>
              <w:top w:val="nil"/>
              <w:left w:val="single" w:sz="4" w:space="0" w:color="auto"/>
              <w:bottom w:val="nil"/>
              <w:right w:val="nil"/>
            </w:tcBorders>
            <w:shd w:val="clear" w:color="auto" w:fill="auto"/>
            <w:noWrap/>
            <w:vAlign w:val="bottom"/>
            <w:hideMark/>
          </w:tcPr>
          <w:p w14:paraId="231A48C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2675B7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22C447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74B3C1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2C4DBE76" w14:textId="77777777" w:rsidR="005025D5" w:rsidRPr="003A14C1" w:rsidRDefault="005025D5" w:rsidP="00B86A6C">
            <w:pPr>
              <w:spacing w:line="276" w:lineRule="auto"/>
              <w:jc w:val="center"/>
              <w:rPr>
                <w:rFonts w:eastAsia="Times New Roman"/>
                <w:sz w:val="22"/>
              </w:rPr>
            </w:pPr>
          </w:p>
        </w:tc>
      </w:tr>
      <w:tr w:rsidR="005025D5" w:rsidRPr="003A14C1" w14:paraId="1712EE22" w14:textId="77777777" w:rsidTr="00B86A6C">
        <w:trPr>
          <w:trHeight w:val="280"/>
        </w:trPr>
        <w:tc>
          <w:tcPr>
            <w:tcW w:w="0" w:type="auto"/>
            <w:tcBorders>
              <w:top w:val="nil"/>
              <w:left w:val="nil"/>
              <w:bottom w:val="nil"/>
              <w:right w:val="single" w:sz="4" w:space="0" w:color="auto"/>
            </w:tcBorders>
            <w:shd w:val="clear" w:color="auto" w:fill="auto"/>
            <w:noWrap/>
            <w:hideMark/>
          </w:tcPr>
          <w:p w14:paraId="6CDF5183" w14:textId="77777777" w:rsidR="005025D5" w:rsidRPr="003A14C1" w:rsidRDefault="005025D5" w:rsidP="00B86A6C">
            <w:pPr>
              <w:spacing w:line="276" w:lineRule="auto"/>
              <w:rPr>
                <w:rFonts w:eastAsia="Times New Roman"/>
                <w:sz w:val="22"/>
              </w:rPr>
            </w:pPr>
            <w:r w:rsidRPr="003A14C1">
              <w:rPr>
                <w:rFonts w:eastAsia="Times New Roman"/>
                <w:sz w:val="22"/>
              </w:rPr>
              <w:t>cf. Megachiroptera (big bats)</w:t>
            </w:r>
          </w:p>
        </w:tc>
        <w:tc>
          <w:tcPr>
            <w:tcW w:w="0" w:type="auto"/>
            <w:tcBorders>
              <w:top w:val="nil"/>
              <w:left w:val="single" w:sz="4" w:space="0" w:color="auto"/>
              <w:bottom w:val="nil"/>
              <w:right w:val="nil"/>
            </w:tcBorders>
            <w:shd w:val="clear" w:color="auto" w:fill="auto"/>
            <w:noWrap/>
            <w:hideMark/>
          </w:tcPr>
          <w:p w14:paraId="4E46F684" w14:textId="77777777" w:rsidR="005025D5" w:rsidRPr="003A14C1" w:rsidRDefault="005025D5" w:rsidP="00B86A6C">
            <w:pPr>
              <w:spacing w:line="276" w:lineRule="auto"/>
              <w:jc w:val="center"/>
              <w:rPr>
                <w:rFonts w:eastAsia="Times New Roman"/>
                <w:sz w:val="22"/>
              </w:rPr>
            </w:pPr>
            <w:r w:rsidRPr="003A14C1">
              <w:rPr>
                <w:rFonts w:eastAsia="Times New Roman"/>
                <w:sz w:val="22"/>
              </w:rPr>
              <w:t>64</w:t>
            </w:r>
          </w:p>
        </w:tc>
        <w:tc>
          <w:tcPr>
            <w:tcW w:w="0" w:type="auto"/>
            <w:tcBorders>
              <w:top w:val="nil"/>
              <w:left w:val="nil"/>
              <w:bottom w:val="nil"/>
              <w:right w:val="single" w:sz="4" w:space="0" w:color="auto"/>
            </w:tcBorders>
            <w:shd w:val="clear" w:color="auto" w:fill="auto"/>
            <w:noWrap/>
            <w:hideMark/>
          </w:tcPr>
          <w:p w14:paraId="136BFD66"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30E4E48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82105C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5E6CC1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22FE4A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02627AF0" w14:textId="77777777" w:rsidR="005025D5" w:rsidRPr="003A14C1" w:rsidRDefault="005025D5" w:rsidP="00B86A6C">
            <w:pPr>
              <w:spacing w:line="276" w:lineRule="auto"/>
              <w:jc w:val="center"/>
              <w:rPr>
                <w:rFonts w:eastAsia="Times New Roman"/>
                <w:sz w:val="22"/>
              </w:rPr>
            </w:pPr>
          </w:p>
        </w:tc>
      </w:tr>
      <w:tr w:rsidR="005025D5" w:rsidRPr="003A14C1" w14:paraId="02E43C3B" w14:textId="77777777" w:rsidTr="00B86A6C">
        <w:trPr>
          <w:trHeight w:val="280"/>
        </w:trPr>
        <w:tc>
          <w:tcPr>
            <w:tcW w:w="0" w:type="auto"/>
            <w:tcBorders>
              <w:top w:val="nil"/>
              <w:left w:val="nil"/>
              <w:bottom w:val="nil"/>
              <w:right w:val="single" w:sz="4" w:space="0" w:color="auto"/>
            </w:tcBorders>
            <w:shd w:val="clear" w:color="auto" w:fill="auto"/>
            <w:noWrap/>
            <w:hideMark/>
          </w:tcPr>
          <w:p w14:paraId="4C464784" w14:textId="77777777" w:rsidR="005025D5" w:rsidRPr="003A14C1" w:rsidRDefault="005025D5" w:rsidP="00B86A6C">
            <w:pPr>
              <w:spacing w:line="276" w:lineRule="auto"/>
              <w:rPr>
                <w:rFonts w:eastAsia="Times New Roman"/>
                <w:sz w:val="22"/>
              </w:rPr>
            </w:pPr>
            <w:r w:rsidRPr="003A14C1">
              <w:rPr>
                <w:rFonts w:eastAsia="Times New Roman"/>
                <w:sz w:val="22"/>
              </w:rPr>
              <w:t>cf. Pteropodidae (fruit bats and flying foxes)</w:t>
            </w:r>
          </w:p>
        </w:tc>
        <w:tc>
          <w:tcPr>
            <w:tcW w:w="0" w:type="auto"/>
            <w:tcBorders>
              <w:top w:val="nil"/>
              <w:left w:val="single" w:sz="4" w:space="0" w:color="auto"/>
              <w:bottom w:val="nil"/>
              <w:right w:val="nil"/>
            </w:tcBorders>
            <w:shd w:val="clear" w:color="auto" w:fill="auto"/>
            <w:noWrap/>
            <w:hideMark/>
          </w:tcPr>
          <w:p w14:paraId="3F327BDF" w14:textId="77777777" w:rsidR="005025D5" w:rsidRPr="003A14C1" w:rsidRDefault="005025D5" w:rsidP="00B86A6C">
            <w:pPr>
              <w:spacing w:line="276" w:lineRule="auto"/>
              <w:jc w:val="center"/>
              <w:rPr>
                <w:rFonts w:eastAsia="Times New Roman"/>
                <w:sz w:val="22"/>
              </w:rPr>
            </w:pPr>
            <w:r w:rsidRPr="003A14C1">
              <w:rPr>
                <w:rFonts w:eastAsia="Times New Roman"/>
                <w:sz w:val="22"/>
              </w:rPr>
              <w:t>27</w:t>
            </w:r>
          </w:p>
        </w:tc>
        <w:tc>
          <w:tcPr>
            <w:tcW w:w="0" w:type="auto"/>
            <w:tcBorders>
              <w:top w:val="nil"/>
              <w:left w:val="nil"/>
              <w:bottom w:val="nil"/>
              <w:right w:val="single" w:sz="4" w:space="0" w:color="auto"/>
            </w:tcBorders>
            <w:shd w:val="clear" w:color="auto" w:fill="auto"/>
            <w:noWrap/>
            <w:hideMark/>
          </w:tcPr>
          <w:p w14:paraId="0EC6F760"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020CDDCB" w14:textId="77777777" w:rsidR="005025D5" w:rsidRPr="003A14C1" w:rsidRDefault="005025D5" w:rsidP="00B86A6C">
            <w:pPr>
              <w:spacing w:line="276" w:lineRule="auto"/>
              <w:jc w:val="center"/>
              <w:rPr>
                <w:rFonts w:eastAsia="Times New Roman"/>
                <w:sz w:val="22"/>
              </w:rPr>
            </w:pPr>
            <w:r w:rsidRPr="003A14C1">
              <w:rPr>
                <w:rFonts w:eastAsia="Times New Roman"/>
                <w:sz w:val="22"/>
              </w:rPr>
              <w:t>14</w:t>
            </w:r>
          </w:p>
        </w:tc>
        <w:tc>
          <w:tcPr>
            <w:tcW w:w="0" w:type="auto"/>
            <w:tcBorders>
              <w:top w:val="nil"/>
              <w:left w:val="nil"/>
              <w:bottom w:val="nil"/>
              <w:right w:val="nil"/>
            </w:tcBorders>
            <w:shd w:val="clear" w:color="auto" w:fill="auto"/>
            <w:noWrap/>
            <w:vAlign w:val="bottom"/>
            <w:hideMark/>
          </w:tcPr>
          <w:p w14:paraId="42A565E6" w14:textId="77777777" w:rsidR="005025D5" w:rsidRPr="003A14C1" w:rsidRDefault="005025D5" w:rsidP="00B86A6C">
            <w:pPr>
              <w:spacing w:line="276" w:lineRule="auto"/>
              <w:jc w:val="center"/>
              <w:rPr>
                <w:rFonts w:eastAsia="Times New Roman"/>
                <w:sz w:val="22"/>
              </w:rPr>
            </w:pPr>
            <w:r w:rsidRPr="003A14C1">
              <w:rPr>
                <w:rFonts w:eastAsia="Times New Roman"/>
                <w:sz w:val="22"/>
              </w:rPr>
              <w:t>38</w:t>
            </w:r>
          </w:p>
        </w:tc>
        <w:tc>
          <w:tcPr>
            <w:tcW w:w="0" w:type="auto"/>
            <w:tcBorders>
              <w:top w:val="nil"/>
              <w:left w:val="nil"/>
              <w:bottom w:val="nil"/>
              <w:right w:val="nil"/>
            </w:tcBorders>
            <w:shd w:val="clear" w:color="auto" w:fill="auto"/>
            <w:noWrap/>
            <w:vAlign w:val="bottom"/>
            <w:hideMark/>
          </w:tcPr>
          <w:p w14:paraId="5E430864"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nil"/>
            </w:tcBorders>
            <w:shd w:val="clear" w:color="auto" w:fill="auto"/>
            <w:noWrap/>
            <w:vAlign w:val="bottom"/>
            <w:hideMark/>
          </w:tcPr>
          <w:p w14:paraId="4CA5BB05" w14:textId="77777777" w:rsidR="005025D5" w:rsidRPr="003A14C1" w:rsidRDefault="005025D5" w:rsidP="00B86A6C">
            <w:pPr>
              <w:spacing w:line="276" w:lineRule="auto"/>
              <w:jc w:val="center"/>
              <w:rPr>
                <w:rFonts w:eastAsia="Times New Roman"/>
                <w:sz w:val="22"/>
              </w:rPr>
            </w:pPr>
            <w:r w:rsidRPr="003A14C1">
              <w:rPr>
                <w:rFonts w:eastAsia="Times New Roman"/>
                <w:sz w:val="22"/>
              </w:rPr>
              <w:t>56</w:t>
            </w:r>
          </w:p>
        </w:tc>
        <w:tc>
          <w:tcPr>
            <w:tcW w:w="0" w:type="auto"/>
            <w:tcBorders>
              <w:top w:val="nil"/>
              <w:left w:val="nil"/>
              <w:bottom w:val="nil"/>
              <w:right w:val="single" w:sz="4" w:space="0" w:color="auto"/>
            </w:tcBorders>
            <w:shd w:val="clear" w:color="auto" w:fill="auto"/>
            <w:noWrap/>
            <w:vAlign w:val="bottom"/>
            <w:hideMark/>
          </w:tcPr>
          <w:p w14:paraId="0D048EBA" w14:textId="77777777" w:rsidR="005025D5" w:rsidRPr="003A14C1" w:rsidRDefault="005025D5" w:rsidP="00B86A6C">
            <w:pPr>
              <w:spacing w:line="276" w:lineRule="auto"/>
              <w:jc w:val="center"/>
              <w:rPr>
                <w:rFonts w:eastAsia="Times New Roman"/>
                <w:sz w:val="22"/>
              </w:rPr>
            </w:pPr>
            <w:r w:rsidRPr="003A14C1">
              <w:rPr>
                <w:rFonts w:eastAsia="Times New Roman"/>
                <w:sz w:val="22"/>
              </w:rPr>
              <w:t>21</w:t>
            </w:r>
          </w:p>
        </w:tc>
      </w:tr>
      <w:tr w:rsidR="005025D5" w:rsidRPr="003A14C1" w14:paraId="1B18C46E" w14:textId="77777777" w:rsidTr="00B86A6C">
        <w:trPr>
          <w:trHeight w:val="280"/>
        </w:trPr>
        <w:tc>
          <w:tcPr>
            <w:tcW w:w="0" w:type="auto"/>
            <w:tcBorders>
              <w:top w:val="nil"/>
              <w:left w:val="nil"/>
              <w:bottom w:val="nil"/>
              <w:right w:val="single" w:sz="4" w:space="0" w:color="auto"/>
            </w:tcBorders>
            <w:shd w:val="clear" w:color="auto" w:fill="auto"/>
            <w:noWrap/>
            <w:hideMark/>
          </w:tcPr>
          <w:p w14:paraId="08E761ED" w14:textId="77777777" w:rsidR="005025D5" w:rsidRPr="003A14C1" w:rsidRDefault="005025D5" w:rsidP="00B86A6C">
            <w:pPr>
              <w:spacing w:line="276" w:lineRule="auto"/>
              <w:rPr>
                <w:rFonts w:eastAsia="Times New Roman"/>
                <w:sz w:val="22"/>
              </w:rPr>
            </w:pPr>
            <w:r w:rsidRPr="003A14C1">
              <w:rPr>
                <w:rFonts w:eastAsia="Times New Roman"/>
                <w:sz w:val="22"/>
              </w:rPr>
              <w:t>Chiroptera indeterminate, Aff. Pteropodidae</w:t>
            </w:r>
          </w:p>
        </w:tc>
        <w:tc>
          <w:tcPr>
            <w:tcW w:w="0" w:type="auto"/>
            <w:tcBorders>
              <w:top w:val="nil"/>
              <w:left w:val="single" w:sz="4" w:space="0" w:color="auto"/>
              <w:bottom w:val="nil"/>
              <w:right w:val="nil"/>
            </w:tcBorders>
            <w:shd w:val="clear" w:color="auto" w:fill="auto"/>
            <w:noWrap/>
            <w:hideMark/>
          </w:tcPr>
          <w:p w14:paraId="2FA4874F"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5E7B3BC"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4E72048" w14:textId="77777777" w:rsidR="005025D5" w:rsidRPr="003A14C1" w:rsidRDefault="005025D5" w:rsidP="00B86A6C">
            <w:pPr>
              <w:spacing w:line="276" w:lineRule="auto"/>
              <w:jc w:val="center"/>
              <w:rPr>
                <w:rFonts w:eastAsia="Times New Roman"/>
                <w:sz w:val="22"/>
              </w:rPr>
            </w:pPr>
            <w:r w:rsidRPr="003A14C1">
              <w:rPr>
                <w:rFonts w:eastAsia="Times New Roman"/>
                <w:sz w:val="22"/>
              </w:rPr>
              <w:t>82</w:t>
            </w:r>
          </w:p>
        </w:tc>
        <w:tc>
          <w:tcPr>
            <w:tcW w:w="0" w:type="auto"/>
            <w:tcBorders>
              <w:top w:val="nil"/>
              <w:left w:val="nil"/>
              <w:bottom w:val="nil"/>
              <w:right w:val="nil"/>
            </w:tcBorders>
            <w:shd w:val="clear" w:color="auto" w:fill="auto"/>
            <w:noWrap/>
            <w:vAlign w:val="bottom"/>
            <w:hideMark/>
          </w:tcPr>
          <w:p w14:paraId="21CE3862" w14:textId="77777777" w:rsidR="005025D5" w:rsidRPr="003A14C1" w:rsidRDefault="005025D5" w:rsidP="00B86A6C">
            <w:pPr>
              <w:spacing w:line="276" w:lineRule="auto"/>
              <w:jc w:val="center"/>
              <w:rPr>
                <w:rFonts w:eastAsia="Times New Roman"/>
                <w:sz w:val="22"/>
              </w:rPr>
            </w:pPr>
            <w:r w:rsidRPr="003A14C1">
              <w:rPr>
                <w:rFonts w:eastAsia="Times New Roman"/>
                <w:sz w:val="22"/>
              </w:rPr>
              <w:t>18</w:t>
            </w:r>
          </w:p>
        </w:tc>
        <w:tc>
          <w:tcPr>
            <w:tcW w:w="0" w:type="auto"/>
            <w:tcBorders>
              <w:top w:val="nil"/>
              <w:left w:val="nil"/>
              <w:bottom w:val="nil"/>
              <w:right w:val="nil"/>
            </w:tcBorders>
            <w:shd w:val="clear" w:color="auto" w:fill="auto"/>
            <w:noWrap/>
            <w:vAlign w:val="bottom"/>
            <w:hideMark/>
          </w:tcPr>
          <w:p w14:paraId="7F55D35A" w14:textId="77777777" w:rsidR="005025D5" w:rsidRPr="003A14C1" w:rsidRDefault="005025D5" w:rsidP="00B86A6C">
            <w:pPr>
              <w:spacing w:line="276" w:lineRule="auto"/>
              <w:jc w:val="center"/>
              <w:rPr>
                <w:rFonts w:eastAsia="Times New Roman"/>
                <w:sz w:val="22"/>
              </w:rPr>
            </w:pPr>
            <w:r w:rsidRPr="003A14C1">
              <w:rPr>
                <w:rFonts w:eastAsia="Times New Roman"/>
                <w:sz w:val="22"/>
              </w:rPr>
              <w:t>23</w:t>
            </w:r>
          </w:p>
        </w:tc>
        <w:tc>
          <w:tcPr>
            <w:tcW w:w="0" w:type="auto"/>
            <w:tcBorders>
              <w:top w:val="nil"/>
              <w:left w:val="nil"/>
              <w:bottom w:val="nil"/>
              <w:right w:val="nil"/>
            </w:tcBorders>
            <w:shd w:val="clear" w:color="auto" w:fill="auto"/>
            <w:noWrap/>
            <w:vAlign w:val="bottom"/>
            <w:hideMark/>
          </w:tcPr>
          <w:p w14:paraId="1A9A160A" w14:textId="77777777" w:rsidR="005025D5" w:rsidRPr="003A14C1" w:rsidRDefault="005025D5" w:rsidP="00B86A6C">
            <w:pPr>
              <w:spacing w:line="276" w:lineRule="auto"/>
              <w:jc w:val="center"/>
              <w:rPr>
                <w:rFonts w:eastAsia="Times New Roman"/>
                <w:sz w:val="22"/>
              </w:rPr>
            </w:pPr>
            <w:r w:rsidRPr="003A14C1">
              <w:rPr>
                <w:rFonts w:eastAsia="Times New Roman"/>
                <w:sz w:val="22"/>
              </w:rPr>
              <w:t>123</w:t>
            </w:r>
          </w:p>
        </w:tc>
        <w:tc>
          <w:tcPr>
            <w:tcW w:w="0" w:type="auto"/>
            <w:tcBorders>
              <w:top w:val="nil"/>
              <w:left w:val="nil"/>
              <w:bottom w:val="nil"/>
              <w:right w:val="single" w:sz="4" w:space="0" w:color="auto"/>
            </w:tcBorders>
            <w:shd w:val="clear" w:color="auto" w:fill="auto"/>
            <w:noWrap/>
            <w:vAlign w:val="bottom"/>
            <w:hideMark/>
          </w:tcPr>
          <w:p w14:paraId="244C384E"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726263E8" w14:textId="77777777" w:rsidTr="00B86A6C">
        <w:trPr>
          <w:trHeight w:val="280"/>
        </w:trPr>
        <w:tc>
          <w:tcPr>
            <w:tcW w:w="0" w:type="auto"/>
            <w:tcBorders>
              <w:top w:val="nil"/>
              <w:left w:val="nil"/>
              <w:bottom w:val="nil"/>
              <w:right w:val="single" w:sz="4" w:space="0" w:color="auto"/>
            </w:tcBorders>
            <w:shd w:val="clear" w:color="auto" w:fill="auto"/>
            <w:noWrap/>
            <w:hideMark/>
          </w:tcPr>
          <w:p w14:paraId="20347D5D" w14:textId="77777777" w:rsidR="005025D5" w:rsidRPr="003A14C1" w:rsidRDefault="005025D5" w:rsidP="00B86A6C">
            <w:pPr>
              <w:spacing w:line="276" w:lineRule="auto"/>
              <w:rPr>
                <w:rFonts w:eastAsia="Times New Roman"/>
                <w:sz w:val="22"/>
              </w:rPr>
            </w:pPr>
            <w:r w:rsidRPr="003A14C1">
              <w:rPr>
                <w:rFonts w:eastAsia="Times New Roman"/>
                <w:sz w:val="22"/>
              </w:rPr>
              <w:t>Chiroptera indeterminate</w:t>
            </w:r>
          </w:p>
        </w:tc>
        <w:tc>
          <w:tcPr>
            <w:tcW w:w="0" w:type="auto"/>
            <w:tcBorders>
              <w:top w:val="nil"/>
              <w:left w:val="single" w:sz="4" w:space="0" w:color="auto"/>
              <w:bottom w:val="nil"/>
              <w:right w:val="nil"/>
            </w:tcBorders>
            <w:shd w:val="clear" w:color="auto" w:fill="auto"/>
            <w:noWrap/>
            <w:hideMark/>
          </w:tcPr>
          <w:p w14:paraId="18BA249E" w14:textId="77777777" w:rsidR="005025D5" w:rsidRPr="003A14C1" w:rsidRDefault="005025D5" w:rsidP="00B86A6C">
            <w:pPr>
              <w:spacing w:line="276" w:lineRule="auto"/>
              <w:jc w:val="center"/>
              <w:rPr>
                <w:rFonts w:eastAsia="Times New Roman"/>
                <w:sz w:val="22"/>
              </w:rPr>
            </w:pPr>
            <w:r w:rsidRPr="003A14C1">
              <w:rPr>
                <w:rFonts w:eastAsia="Times New Roman"/>
                <w:sz w:val="22"/>
              </w:rPr>
              <w:t>388</w:t>
            </w:r>
          </w:p>
        </w:tc>
        <w:tc>
          <w:tcPr>
            <w:tcW w:w="0" w:type="auto"/>
            <w:tcBorders>
              <w:top w:val="nil"/>
              <w:left w:val="nil"/>
              <w:bottom w:val="nil"/>
              <w:right w:val="single" w:sz="4" w:space="0" w:color="auto"/>
            </w:tcBorders>
            <w:shd w:val="clear" w:color="auto" w:fill="auto"/>
            <w:noWrap/>
            <w:hideMark/>
          </w:tcPr>
          <w:p w14:paraId="381B6DFB"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0F5712F3"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1A7EA2CF"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nil"/>
            </w:tcBorders>
            <w:shd w:val="clear" w:color="auto" w:fill="auto"/>
            <w:noWrap/>
            <w:vAlign w:val="bottom"/>
            <w:hideMark/>
          </w:tcPr>
          <w:p w14:paraId="0738B15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4F773A1" w14:textId="77777777" w:rsidR="005025D5" w:rsidRPr="003A14C1" w:rsidRDefault="005025D5" w:rsidP="00B86A6C">
            <w:pPr>
              <w:spacing w:line="276" w:lineRule="auto"/>
              <w:jc w:val="center"/>
              <w:rPr>
                <w:rFonts w:eastAsia="Times New Roman"/>
                <w:sz w:val="22"/>
              </w:rPr>
            </w:pPr>
            <w:r w:rsidRPr="003A14C1">
              <w:rPr>
                <w:rFonts w:eastAsia="Times New Roman"/>
                <w:sz w:val="22"/>
              </w:rPr>
              <w:t>6</w:t>
            </w:r>
          </w:p>
        </w:tc>
        <w:tc>
          <w:tcPr>
            <w:tcW w:w="0" w:type="auto"/>
            <w:tcBorders>
              <w:top w:val="nil"/>
              <w:left w:val="nil"/>
              <w:bottom w:val="nil"/>
              <w:right w:val="single" w:sz="4" w:space="0" w:color="auto"/>
            </w:tcBorders>
            <w:shd w:val="clear" w:color="auto" w:fill="auto"/>
            <w:noWrap/>
            <w:vAlign w:val="bottom"/>
            <w:hideMark/>
          </w:tcPr>
          <w:p w14:paraId="441B9CFD"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3620B250" w14:textId="77777777" w:rsidTr="00B86A6C">
        <w:trPr>
          <w:trHeight w:val="280"/>
        </w:trPr>
        <w:tc>
          <w:tcPr>
            <w:tcW w:w="0" w:type="auto"/>
            <w:tcBorders>
              <w:top w:val="nil"/>
              <w:left w:val="nil"/>
              <w:bottom w:val="nil"/>
              <w:right w:val="single" w:sz="4" w:space="0" w:color="auto"/>
            </w:tcBorders>
            <w:shd w:val="clear" w:color="auto" w:fill="auto"/>
            <w:noWrap/>
            <w:hideMark/>
          </w:tcPr>
          <w:p w14:paraId="439FBED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6269AFE6"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B8DEA5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E62DE2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1F11E8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A2D599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8D2DE4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CA7381D" w14:textId="77777777" w:rsidR="005025D5" w:rsidRPr="003A14C1" w:rsidRDefault="005025D5" w:rsidP="00B86A6C">
            <w:pPr>
              <w:spacing w:line="276" w:lineRule="auto"/>
              <w:jc w:val="center"/>
              <w:rPr>
                <w:rFonts w:eastAsia="Times New Roman"/>
                <w:sz w:val="22"/>
              </w:rPr>
            </w:pPr>
          </w:p>
        </w:tc>
      </w:tr>
      <w:tr w:rsidR="005025D5" w:rsidRPr="003A14C1" w14:paraId="30EB9EF2"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1F65719E"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Mammalia/Hyracoidea</w:t>
            </w:r>
          </w:p>
        </w:tc>
        <w:tc>
          <w:tcPr>
            <w:tcW w:w="0" w:type="auto"/>
            <w:tcBorders>
              <w:top w:val="nil"/>
              <w:left w:val="single" w:sz="4" w:space="0" w:color="auto"/>
              <w:bottom w:val="nil"/>
              <w:right w:val="nil"/>
            </w:tcBorders>
            <w:shd w:val="clear" w:color="auto" w:fill="auto"/>
            <w:noWrap/>
            <w:hideMark/>
          </w:tcPr>
          <w:p w14:paraId="11C489FA"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3BEDEB8D"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1724EC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943DD0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B829DF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CF22F4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20D3D0A" w14:textId="77777777" w:rsidR="005025D5" w:rsidRPr="003A14C1" w:rsidRDefault="005025D5" w:rsidP="00B86A6C">
            <w:pPr>
              <w:spacing w:line="276" w:lineRule="auto"/>
              <w:jc w:val="center"/>
              <w:rPr>
                <w:rFonts w:eastAsia="Times New Roman"/>
                <w:sz w:val="22"/>
              </w:rPr>
            </w:pPr>
          </w:p>
        </w:tc>
      </w:tr>
      <w:tr w:rsidR="005025D5" w:rsidRPr="003A14C1" w14:paraId="7611D04D" w14:textId="77777777" w:rsidTr="00B86A6C">
        <w:trPr>
          <w:trHeight w:val="280"/>
        </w:trPr>
        <w:tc>
          <w:tcPr>
            <w:tcW w:w="0" w:type="auto"/>
            <w:tcBorders>
              <w:top w:val="nil"/>
              <w:left w:val="nil"/>
              <w:bottom w:val="nil"/>
              <w:right w:val="single" w:sz="4" w:space="0" w:color="auto"/>
            </w:tcBorders>
            <w:shd w:val="clear" w:color="auto" w:fill="auto"/>
            <w:noWrap/>
            <w:hideMark/>
          </w:tcPr>
          <w:p w14:paraId="5A3D7C7C" w14:textId="77777777" w:rsidR="005025D5" w:rsidRPr="003A14C1" w:rsidRDefault="005025D5" w:rsidP="00B86A6C">
            <w:pPr>
              <w:spacing w:line="276" w:lineRule="auto"/>
              <w:rPr>
                <w:rFonts w:eastAsia="Times New Roman"/>
                <w:i/>
                <w:iCs/>
                <w:sz w:val="22"/>
              </w:rPr>
            </w:pPr>
            <w:r w:rsidRPr="003A14C1">
              <w:rPr>
                <w:rFonts w:eastAsia="Times New Roman"/>
                <w:sz w:val="22"/>
              </w:rPr>
              <w:t>Hyracoidea cf.</w:t>
            </w:r>
            <w:r w:rsidRPr="003A14C1">
              <w:rPr>
                <w:rFonts w:eastAsia="Times New Roman"/>
                <w:i/>
                <w:iCs/>
                <w:sz w:val="22"/>
              </w:rPr>
              <w:t xml:space="preserve"> Dendrohyrax validus</w:t>
            </w:r>
            <w:r w:rsidRPr="003A14C1">
              <w:rPr>
                <w:rFonts w:eastAsia="Times New Roman"/>
                <w:sz w:val="22"/>
              </w:rPr>
              <w:t xml:space="preserve"> (tree hyrax)</w:t>
            </w:r>
          </w:p>
        </w:tc>
        <w:tc>
          <w:tcPr>
            <w:tcW w:w="0" w:type="auto"/>
            <w:tcBorders>
              <w:top w:val="nil"/>
              <w:left w:val="single" w:sz="4" w:space="0" w:color="auto"/>
              <w:bottom w:val="nil"/>
              <w:right w:val="nil"/>
            </w:tcBorders>
            <w:shd w:val="clear" w:color="auto" w:fill="auto"/>
            <w:noWrap/>
            <w:hideMark/>
          </w:tcPr>
          <w:p w14:paraId="03DD8155"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hideMark/>
          </w:tcPr>
          <w:p w14:paraId="63B75D03"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0C7832B4"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7A3DEB7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47F50C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349E730"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1536E592"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27808470" w14:textId="77777777" w:rsidTr="00B86A6C">
        <w:trPr>
          <w:trHeight w:val="280"/>
        </w:trPr>
        <w:tc>
          <w:tcPr>
            <w:tcW w:w="0" w:type="auto"/>
            <w:tcBorders>
              <w:top w:val="nil"/>
              <w:left w:val="nil"/>
              <w:bottom w:val="nil"/>
              <w:right w:val="single" w:sz="4" w:space="0" w:color="auto"/>
            </w:tcBorders>
            <w:shd w:val="clear" w:color="auto" w:fill="auto"/>
            <w:noWrap/>
            <w:hideMark/>
          </w:tcPr>
          <w:p w14:paraId="2471180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21B2A5EC"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D94141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14D4A46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CB3032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A8C571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4F6E7F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F2E1FA2" w14:textId="77777777" w:rsidR="005025D5" w:rsidRPr="003A14C1" w:rsidRDefault="005025D5" w:rsidP="00B86A6C">
            <w:pPr>
              <w:spacing w:line="276" w:lineRule="auto"/>
              <w:jc w:val="center"/>
              <w:rPr>
                <w:rFonts w:eastAsia="Times New Roman"/>
                <w:sz w:val="22"/>
              </w:rPr>
            </w:pPr>
          </w:p>
        </w:tc>
      </w:tr>
      <w:tr w:rsidR="005025D5" w:rsidRPr="003A14C1" w14:paraId="5785CC67" w14:textId="77777777" w:rsidTr="00B86A6C">
        <w:trPr>
          <w:trHeight w:val="280"/>
        </w:trPr>
        <w:tc>
          <w:tcPr>
            <w:tcW w:w="0" w:type="auto"/>
            <w:tcBorders>
              <w:top w:val="nil"/>
              <w:left w:val="nil"/>
              <w:bottom w:val="nil"/>
              <w:right w:val="single" w:sz="4" w:space="0" w:color="auto"/>
            </w:tcBorders>
            <w:shd w:val="clear" w:color="auto" w:fill="auto"/>
            <w:noWrap/>
            <w:hideMark/>
          </w:tcPr>
          <w:p w14:paraId="08657676"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Mammalia/Macroscelidea</w:t>
            </w:r>
          </w:p>
        </w:tc>
        <w:tc>
          <w:tcPr>
            <w:tcW w:w="0" w:type="auto"/>
            <w:tcBorders>
              <w:top w:val="nil"/>
              <w:left w:val="single" w:sz="4" w:space="0" w:color="auto"/>
              <w:bottom w:val="nil"/>
              <w:right w:val="nil"/>
            </w:tcBorders>
            <w:shd w:val="clear" w:color="auto" w:fill="auto"/>
            <w:noWrap/>
            <w:hideMark/>
          </w:tcPr>
          <w:p w14:paraId="377E4211"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01B95EAC"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F718D7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24C71F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9BDAF0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CF0A1A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067527D5" w14:textId="77777777" w:rsidR="005025D5" w:rsidRPr="003A14C1" w:rsidRDefault="005025D5" w:rsidP="00B86A6C">
            <w:pPr>
              <w:spacing w:line="276" w:lineRule="auto"/>
              <w:jc w:val="center"/>
              <w:rPr>
                <w:rFonts w:eastAsia="Times New Roman"/>
                <w:sz w:val="22"/>
              </w:rPr>
            </w:pPr>
          </w:p>
        </w:tc>
      </w:tr>
      <w:tr w:rsidR="005025D5" w:rsidRPr="003A14C1" w14:paraId="712614C5" w14:textId="77777777" w:rsidTr="00B86A6C">
        <w:trPr>
          <w:trHeight w:val="280"/>
        </w:trPr>
        <w:tc>
          <w:tcPr>
            <w:tcW w:w="0" w:type="auto"/>
            <w:tcBorders>
              <w:top w:val="nil"/>
              <w:left w:val="nil"/>
              <w:bottom w:val="nil"/>
              <w:right w:val="single" w:sz="4" w:space="0" w:color="auto"/>
            </w:tcBorders>
            <w:shd w:val="clear" w:color="auto" w:fill="auto"/>
            <w:noWrap/>
            <w:hideMark/>
          </w:tcPr>
          <w:p w14:paraId="42FF63D5" w14:textId="77777777" w:rsidR="005025D5" w:rsidRPr="003A14C1" w:rsidRDefault="005025D5" w:rsidP="00B86A6C">
            <w:pPr>
              <w:spacing w:line="276" w:lineRule="auto"/>
              <w:rPr>
                <w:rFonts w:eastAsia="Times New Roman"/>
                <w:sz w:val="22"/>
              </w:rPr>
            </w:pPr>
            <w:r w:rsidRPr="003A14C1">
              <w:rPr>
                <w:rFonts w:eastAsia="Times New Roman"/>
                <w:sz w:val="22"/>
              </w:rPr>
              <w:t>Elephant shrew indeterminate</w:t>
            </w:r>
          </w:p>
        </w:tc>
        <w:tc>
          <w:tcPr>
            <w:tcW w:w="0" w:type="auto"/>
            <w:tcBorders>
              <w:top w:val="nil"/>
              <w:left w:val="single" w:sz="4" w:space="0" w:color="auto"/>
              <w:bottom w:val="nil"/>
              <w:right w:val="nil"/>
            </w:tcBorders>
            <w:shd w:val="clear" w:color="auto" w:fill="auto"/>
            <w:noWrap/>
            <w:hideMark/>
          </w:tcPr>
          <w:p w14:paraId="5AA5C91B"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2520EBC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B01D209"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nil"/>
            </w:tcBorders>
            <w:shd w:val="clear" w:color="auto" w:fill="auto"/>
            <w:noWrap/>
            <w:vAlign w:val="bottom"/>
            <w:hideMark/>
          </w:tcPr>
          <w:p w14:paraId="0FE38B9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76E33E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9C948C2"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single" w:sz="4" w:space="0" w:color="auto"/>
            </w:tcBorders>
            <w:shd w:val="clear" w:color="auto" w:fill="auto"/>
            <w:noWrap/>
            <w:vAlign w:val="bottom"/>
            <w:hideMark/>
          </w:tcPr>
          <w:p w14:paraId="49F90448"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25F1A00A" w14:textId="77777777" w:rsidTr="00B86A6C">
        <w:trPr>
          <w:trHeight w:val="280"/>
        </w:trPr>
        <w:tc>
          <w:tcPr>
            <w:tcW w:w="0" w:type="auto"/>
            <w:tcBorders>
              <w:top w:val="nil"/>
              <w:left w:val="nil"/>
              <w:bottom w:val="nil"/>
              <w:right w:val="single" w:sz="4" w:space="0" w:color="auto"/>
            </w:tcBorders>
            <w:shd w:val="clear" w:color="auto" w:fill="auto"/>
            <w:noWrap/>
            <w:hideMark/>
          </w:tcPr>
          <w:p w14:paraId="5CF7C8D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28E1DDDE"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7C0952B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CB7BBE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FB0836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1AD00B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502776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AAC7AD8" w14:textId="77777777" w:rsidR="005025D5" w:rsidRPr="003A14C1" w:rsidRDefault="005025D5" w:rsidP="00B86A6C">
            <w:pPr>
              <w:spacing w:line="276" w:lineRule="auto"/>
              <w:jc w:val="center"/>
              <w:rPr>
                <w:rFonts w:eastAsia="Times New Roman"/>
                <w:sz w:val="22"/>
              </w:rPr>
            </w:pPr>
          </w:p>
        </w:tc>
      </w:tr>
      <w:tr w:rsidR="005025D5" w:rsidRPr="003A14C1" w14:paraId="7016D102" w14:textId="77777777" w:rsidTr="00B86A6C">
        <w:trPr>
          <w:trHeight w:val="280"/>
        </w:trPr>
        <w:tc>
          <w:tcPr>
            <w:tcW w:w="0" w:type="auto"/>
            <w:tcBorders>
              <w:top w:val="nil"/>
              <w:left w:val="nil"/>
              <w:bottom w:val="nil"/>
              <w:right w:val="single" w:sz="4" w:space="0" w:color="auto"/>
            </w:tcBorders>
            <w:shd w:val="clear" w:color="auto" w:fill="auto"/>
            <w:noWrap/>
            <w:hideMark/>
          </w:tcPr>
          <w:p w14:paraId="419564DE"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Mammalia/Pholidota</w:t>
            </w:r>
          </w:p>
        </w:tc>
        <w:tc>
          <w:tcPr>
            <w:tcW w:w="0" w:type="auto"/>
            <w:tcBorders>
              <w:top w:val="nil"/>
              <w:left w:val="single" w:sz="4" w:space="0" w:color="auto"/>
              <w:bottom w:val="nil"/>
              <w:right w:val="nil"/>
            </w:tcBorders>
            <w:shd w:val="clear" w:color="auto" w:fill="auto"/>
            <w:noWrap/>
            <w:hideMark/>
          </w:tcPr>
          <w:p w14:paraId="1B4B6C32"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378281F2"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4BFFB3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414CF0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D5666C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6B0CAA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75B9959" w14:textId="77777777" w:rsidR="005025D5" w:rsidRPr="003A14C1" w:rsidRDefault="005025D5" w:rsidP="00B86A6C">
            <w:pPr>
              <w:spacing w:line="276" w:lineRule="auto"/>
              <w:jc w:val="center"/>
              <w:rPr>
                <w:rFonts w:eastAsia="Times New Roman"/>
                <w:sz w:val="22"/>
              </w:rPr>
            </w:pPr>
          </w:p>
        </w:tc>
      </w:tr>
      <w:tr w:rsidR="005025D5" w:rsidRPr="003A14C1" w14:paraId="3C7BC5CB" w14:textId="77777777" w:rsidTr="00B86A6C">
        <w:trPr>
          <w:trHeight w:val="280"/>
        </w:trPr>
        <w:tc>
          <w:tcPr>
            <w:tcW w:w="0" w:type="auto"/>
            <w:tcBorders>
              <w:top w:val="nil"/>
              <w:left w:val="nil"/>
              <w:bottom w:val="nil"/>
              <w:right w:val="single" w:sz="4" w:space="0" w:color="auto"/>
            </w:tcBorders>
            <w:shd w:val="clear" w:color="auto" w:fill="auto"/>
            <w:noWrap/>
            <w:hideMark/>
          </w:tcPr>
          <w:p w14:paraId="365D2639" w14:textId="77777777" w:rsidR="005025D5" w:rsidRPr="003A14C1" w:rsidRDefault="005025D5" w:rsidP="00B86A6C">
            <w:pPr>
              <w:spacing w:line="276" w:lineRule="auto"/>
              <w:rPr>
                <w:rFonts w:eastAsia="Times New Roman"/>
                <w:i/>
                <w:iCs/>
                <w:sz w:val="22"/>
              </w:rPr>
            </w:pPr>
            <w:r w:rsidRPr="003A14C1">
              <w:rPr>
                <w:rFonts w:eastAsia="Times New Roman"/>
                <w:i/>
                <w:iCs/>
                <w:sz w:val="22"/>
              </w:rPr>
              <w:t xml:space="preserve">Smutsia temminckii </w:t>
            </w:r>
            <w:r w:rsidRPr="003A14C1">
              <w:rPr>
                <w:rFonts w:eastAsia="Times New Roman"/>
                <w:sz w:val="22"/>
              </w:rPr>
              <w:t>(ground pangolin)</w:t>
            </w:r>
          </w:p>
        </w:tc>
        <w:tc>
          <w:tcPr>
            <w:tcW w:w="0" w:type="auto"/>
            <w:tcBorders>
              <w:top w:val="nil"/>
              <w:left w:val="single" w:sz="4" w:space="0" w:color="auto"/>
              <w:bottom w:val="nil"/>
              <w:right w:val="nil"/>
            </w:tcBorders>
            <w:shd w:val="clear" w:color="auto" w:fill="auto"/>
            <w:noWrap/>
            <w:hideMark/>
          </w:tcPr>
          <w:p w14:paraId="2E903326" w14:textId="77777777" w:rsidR="005025D5" w:rsidRPr="003A14C1" w:rsidRDefault="005025D5" w:rsidP="00B86A6C">
            <w:pPr>
              <w:spacing w:line="276" w:lineRule="auto"/>
              <w:rPr>
                <w:rFonts w:eastAsia="Times New Roman"/>
                <w:i/>
                <w:iCs/>
                <w:sz w:val="22"/>
              </w:rPr>
            </w:pPr>
          </w:p>
        </w:tc>
        <w:tc>
          <w:tcPr>
            <w:tcW w:w="0" w:type="auto"/>
            <w:tcBorders>
              <w:top w:val="nil"/>
              <w:left w:val="nil"/>
              <w:bottom w:val="nil"/>
              <w:right w:val="single" w:sz="4" w:space="0" w:color="auto"/>
            </w:tcBorders>
            <w:shd w:val="clear" w:color="auto" w:fill="auto"/>
            <w:noWrap/>
            <w:hideMark/>
          </w:tcPr>
          <w:p w14:paraId="6D06F57F"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F04E7E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A421A08"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14ED81D2"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769A11C1"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single" w:sz="4" w:space="0" w:color="auto"/>
            </w:tcBorders>
            <w:shd w:val="clear" w:color="auto" w:fill="auto"/>
            <w:noWrap/>
            <w:vAlign w:val="bottom"/>
            <w:hideMark/>
          </w:tcPr>
          <w:p w14:paraId="0FA8095C"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6CC8DADB" w14:textId="77777777" w:rsidTr="00B86A6C">
        <w:trPr>
          <w:trHeight w:val="280"/>
        </w:trPr>
        <w:tc>
          <w:tcPr>
            <w:tcW w:w="0" w:type="auto"/>
            <w:tcBorders>
              <w:top w:val="nil"/>
              <w:left w:val="nil"/>
              <w:bottom w:val="nil"/>
              <w:right w:val="single" w:sz="4" w:space="0" w:color="auto"/>
            </w:tcBorders>
            <w:shd w:val="clear" w:color="auto" w:fill="auto"/>
            <w:noWrap/>
            <w:hideMark/>
          </w:tcPr>
          <w:p w14:paraId="735FDF80"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400E1AC6"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7825FFB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4CFC48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1B35FF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9752FF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FBD06A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1B4B677" w14:textId="77777777" w:rsidR="005025D5" w:rsidRPr="003A14C1" w:rsidRDefault="005025D5" w:rsidP="00B86A6C">
            <w:pPr>
              <w:spacing w:line="276" w:lineRule="auto"/>
              <w:jc w:val="center"/>
              <w:rPr>
                <w:rFonts w:eastAsia="Times New Roman"/>
                <w:sz w:val="22"/>
              </w:rPr>
            </w:pPr>
          </w:p>
        </w:tc>
      </w:tr>
      <w:tr w:rsidR="005025D5" w:rsidRPr="003A14C1" w14:paraId="7C6237F0" w14:textId="77777777" w:rsidTr="00B86A6C">
        <w:trPr>
          <w:trHeight w:val="280"/>
        </w:trPr>
        <w:tc>
          <w:tcPr>
            <w:tcW w:w="0" w:type="auto"/>
            <w:tcBorders>
              <w:top w:val="nil"/>
              <w:left w:val="nil"/>
              <w:bottom w:val="nil"/>
              <w:right w:val="single" w:sz="4" w:space="0" w:color="auto"/>
            </w:tcBorders>
            <w:shd w:val="clear" w:color="auto" w:fill="auto"/>
            <w:noWrap/>
            <w:hideMark/>
          </w:tcPr>
          <w:p w14:paraId="7080E56A"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Mammalia/Primata</w:t>
            </w:r>
          </w:p>
        </w:tc>
        <w:tc>
          <w:tcPr>
            <w:tcW w:w="0" w:type="auto"/>
            <w:tcBorders>
              <w:top w:val="nil"/>
              <w:left w:val="single" w:sz="4" w:space="0" w:color="auto"/>
              <w:bottom w:val="nil"/>
              <w:right w:val="nil"/>
            </w:tcBorders>
            <w:shd w:val="clear" w:color="auto" w:fill="auto"/>
            <w:noWrap/>
            <w:hideMark/>
          </w:tcPr>
          <w:p w14:paraId="1BEDF60B"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1304B21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63077F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C7627B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BDFCA5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36334E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FF1DAC2" w14:textId="77777777" w:rsidR="005025D5" w:rsidRPr="003A14C1" w:rsidRDefault="005025D5" w:rsidP="00B86A6C">
            <w:pPr>
              <w:spacing w:line="276" w:lineRule="auto"/>
              <w:jc w:val="center"/>
              <w:rPr>
                <w:rFonts w:eastAsia="Times New Roman"/>
                <w:sz w:val="22"/>
              </w:rPr>
            </w:pPr>
          </w:p>
        </w:tc>
      </w:tr>
      <w:tr w:rsidR="005025D5" w:rsidRPr="003A14C1" w14:paraId="12A3D419" w14:textId="77777777" w:rsidTr="00B86A6C">
        <w:trPr>
          <w:trHeight w:val="280"/>
        </w:trPr>
        <w:tc>
          <w:tcPr>
            <w:tcW w:w="0" w:type="auto"/>
            <w:tcBorders>
              <w:top w:val="nil"/>
              <w:left w:val="nil"/>
              <w:bottom w:val="nil"/>
              <w:right w:val="single" w:sz="4" w:space="0" w:color="auto"/>
            </w:tcBorders>
            <w:shd w:val="clear" w:color="auto" w:fill="auto"/>
            <w:noWrap/>
            <w:hideMark/>
          </w:tcPr>
          <w:p w14:paraId="5F08EEF1" w14:textId="77777777" w:rsidR="005025D5" w:rsidRPr="003A14C1" w:rsidRDefault="005025D5" w:rsidP="00B86A6C">
            <w:pPr>
              <w:spacing w:line="276" w:lineRule="auto"/>
              <w:rPr>
                <w:rFonts w:eastAsia="Times New Roman"/>
                <w:sz w:val="22"/>
              </w:rPr>
            </w:pPr>
            <w:r w:rsidRPr="003A14C1">
              <w:rPr>
                <w:rFonts w:eastAsia="Times New Roman"/>
                <w:i/>
                <w:iCs/>
                <w:sz w:val="22"/>
              </w:rPr>
              <w:t xml:space="preserve">Colobus </w:t>
            </w:r>
            <w:r w:rsidRPr="003A14C1">
              <w:rPr>
                <w:rFonts w:eastAsia="Times New Roman"/>
                <w:sz w:val="22"/>
              </w:rPr>
              <w:t>sp. (colobus monkey)</w:t>
            </w:r>
          </w:p>
        </w:tc>
        <w:tc>
          <w:tcPr>
            <w:tcW w:w="0" w:type="auto"/>
            <w:tcBorders>
              <w:top w:val="nil"/>
              <w:left w:val="single" w:sz="4" w:space="0" w:color="auto"/>
              <w:bottom w:val="nil"/>
              <w:right w:val="nil"/>
            </w:tcBorders>
            <w:shd w:val="clear" w:color="auto" w:fill="auto"/>
            <w:noWrap/>
            <w:hideMark/>
          </w:tcPr>
          <w:p w14:paraId="74C37E05"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AC68A4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DB4181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10E0B92"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12DE9D6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1496F8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79497895"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14B1FE27" w14:textId="77777777" w:rsidTr="00B86A6C">
        <w:trPr>
          <w:trHeight w:val="280"/>
        </w:trPr>
        <w:tc>
          <w:tcPr>
            <w:tcW w:w="0" w:type="auto"/>
            <w:tcBorders>
              <w:top w:val="nil"/>
              <w:left w:val="nil"/>
              <w:bottom w:val="nil"/>
              <w:right w:val="single" w:sz="4" w:space="0" w:color="auto"/>
            </w:tcBorders>
            <w:shd w:val="clear" w:color="auto" w:fill="auto"/>
            <w:noWrap/>
            <w:hideMark/>
          </w:tcPr>
          <w:p w14:paraId="320C6FF7" w14:textId="77777777" w:rsidR="005025D5" w:rsidRPr="003A14C1" w:rsidRDefault="005025D5" w:rsidP="00B86A6C">
            <w:pPr>
              <w:spacing w:line="276" w:lineRule="auto"/>
              <w:rPr>
                <w:rFonts w:eastAsia="Times New Roman"/>
                <w:i/>
                <w:iCs/>
                <w:sz w:val="22"/>
              </w:rPr>
            </w:pPr>
            <w:r w:rsidRPr="003A14C1">
              <w:rPr>
                <w:rFonts w:eastAsia="Times New Roman"/>
                <w:i/>
                <w:iCs/>
                <w:sz w:val="22"/>
              </w:rPr>
              <w:t xml:space="preserve">Colobus </w:t>
            </w:r>
            <w:r w:rsidRPr="003A14C1">
              <w:rPr>
                <w:rFonts w:eastAsia="Times New Roman"/>
                <w:sz w:val="22"/>
              </w:rPr>
              <w:t>sp. or large Cercopithecini</w:t>
            </w:r>
          </w:p>
        </w:tc>
        <w:tc>
          <w:tcPr>
            <w:tcW w:w="0" w:type="auto"/>
            <w:tcBorders>
              <w:top w:val="nil"/>
              <w:left w:val="single" w:sz="4" w:space="0" w:color="auto"/>
              <w:bottom w:val="nil"/>
              <w:right w:val="nil"/>
            </w:tcBorders>
            <w:shd w:val="clear" w:color="auto" w:fill="auto"/>
            <w:noWrap/>
            <w:hideMark/>
          </w:tcPr>
          <w:p w14:paraId="22302901" w14:textId="77777777" w:rsidR="005025D5" w:rsidRPr="003A14C1" w:rsidRDefault="005025D5" w:rsidP="00B86A6C">
            <w:pPr>
              <w:spacing w:line="276" w:lineRule="auto"/>
              <w:rPr>
                <w:rFonts w:eastAsia="Times New Roman"/>
                <w:i/>
                <w:iCs/>
                <w:sz w:val="22"/>
              </w:rPr>
            </w:pPr>
          </w:p>
        </w:tc>
        <w:tc>
          <w:tcPr>
            <w:tcW w:w="0" w:type="auto"/>
            <w:tcBorders>
              <w:top w:val="nil"/>
              <w:left w:val="nil"/>
              <w:bottom w:val="nil"/>
              <w:right w:val="single" w:sz="4" w:space="0" w:color="auto"/>
            </w:tcBorders>
            <w:shd w:val="clear" w:color="auto" w:fill="auto"/>
            <w:noWrap/>
            <w:hideMark/>
          </w:tcPr>
          <w:p w14:paraId="2CA1CFC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6ACB28C" w14:textId="77777777" w:rsidR="005025D5" w:rsidRPr="003A14C1" w:rsidRDefault="005025D5" w:rsidP="00B86A6C">
            <w:pPr>
              <w:spacing w:line="276" w:lineRule="auto"/>
              <w:jc w:val="center"/>
              <w:rPr>
                <w:rFonts w:eastAsia="Times New Roman"/>
                <w:sz w:val="22"/>
              </w:rPr>
            </w:pPr>
            <w:r w:rsidRPr="003A14C1">
              <w:rPr>
                <w:rFonts w:eastAsia="Times New Roman"/>
                <w:sz w:val="22"/>
              </w:rPr>
              <w:t>8</w:t>
            </w:r>
          </w:p>
        </w:tc>
        <w:tc>
          <w:tcPr>
            <w:tcW w:w="0" w:type="auto"/>
            <w:tcBorders>
              <w:top w:val="nil"/>
              <w:left w:val="nil"/>
              <w:bottom w:val="nil"/>
              <w:right w:val="nil"/>
            </w:tcBorders>
            <w:shd w:val="clear" w:color="auto" w:fill="auto"/>
            <w:noWrap/>
            <w:vAlign w:val="bottom"/>
            <w:hideMark/>
          </w:tcPr>
          <w:p w14:paraId="3A4A99F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B01BBA0"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6C87BE9E" w14:textId="77777777" w:rsidR="005025D5" w:rsidRPr="003A14C1" w:rsidRDefault="005025D5" w:rsidP="00B86A6C">
            <w:pPr>
              <w:spacing w:line="276" w:lineRule="auto"/>
              <w:jc w:val="center"/>
              <w:rPr>
                <w:rFonts w:eastAsia="Times New Roman"/>
                <w:sz w:val="22"/>
              </w:rPr>
            </w:pPr>
            <w:r w:rsidRPr="003A14C1">
              <w:rPr>
                <w:rFonts w:eastAsia="Times New Roman"/>
                <w:sz w:val="22"/>
              </w:rPr>
              <w:t>9</w:t>
            </w:r>
          </w:p>
        </w:tc>
        <w:tc>
          <w:tcPr>
            <w:tcW w:w="0" w:type="auto"/>
            <w:tcBorders>
              <w:top w:val="nil"/>
              <w:left w:val="nil"/>
              <w:bottom w:val="nil"/>
              <w:right w:val="single" w:sz="4" w:space="0" w:color="auto"/>
            </w:tcBorders>
            <w:shd w:val="clear" w:color="auto" w:fill="auto"/>
            <w:noWrap/>
            <w:vAlign w:val="bottom"/>
            <w:hideMark/>
          </w:tcPr>
          <w:p w14:paraId="2EA896E8"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35EDF9A6" w14:textId="77777777" w:rsidTr="00B86A6C">
        <w:trPr>
          <w:trHeight w:val="280"/>
        </w:trPr>
        <w:tc>
          <w:tcPr>
            <w:tcW w:w="0" w:type="auto"/>
            <w:tcBorders>
              <w:top w:val="nil"/>
              <w:left w:val="nil"/>
              <w:bottom w:val="nil"/>
              <w:right w:val="single" w:sz="4" w:space="0" w:color="auto"/>
            </w:tcBorders>
            <w:shd w:val="clear" w:color="auto" w:fill="auto"/>
            <w:noWrap/>
            <w:hideMark/>
          </w:tcPr>
          <w:p w14:paraId="0B6FD6AB" w14:textId="77777777" w:rsidR="005025D5" w:rsidRPr="003A14C1" w:rsidRDefault="005025D5" w:rsidP="00B86A6C">
            <w:pPr>
              <w:spacing w:line="276" w:lineRule="auto"/>
              <w:rPr>
                <w:rFonts w:eastAsia="Times New Roman"/>
                <w:sz w:val="22"/>
              </w:rPr>
            </w:pPr>
            <w:r w:rsidRPr="003A14C1">
              <w:rPr>
                <w:rFonts w:eastAsia="Times New Roman"/>
                <w:sz w:val="22"/>
              </w:rPr>
              <w:t>Cercopithecidae, cf. Colobinae (Colobus?)</w:t>
            </w:r>
          </w:p>
        </w:tc>
        <w:tc>
          <w:tcPr>
            <w:tcW w:w="0" w:type="auto"/>
            <w:tcBorders>
              <w:top w:val="nil"/>
              <w:left w:val="single" w:sz="4" w:space="0" w:color="auto"/>
              <w:bottom w:val="nil"/>
              <w:right w:val="nil"/>
            </w:tcBorders>
            <w:shd w:val="clear" w:color="auto" w:fill="auto"/>
            <w:noWrap/>
            <w:hideMark/>
          </w:tcPr>
          <w:p w14:paraId="5C8B0FF2"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hideMark/>
          </w:tcPr>
          <w:p w14:paraId="5DEFAF19"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4F1D396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F30372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7BFB97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13BDBB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0688CCA" w14:textId="77777777" w:rsidR="005025D5" w:rsidRPr="003A14C1" w:rsidRDefault="005025D5" w:rsidP="00B86A6C">
            <w:pPr>
              <w:spacing w:line="276" w:lineRule="auto"/>
              <w:jc w:val="center"/>
              <w:rPr>
                <w:rFonts w:eastAsia="Times New Roman"/>
                <w:sz w:val="22"/>
              </w:rPr>
            </w:pPr>
          </w:p>
        </w:tc>
      </w:tr>
      <w:tr w:rsidR="005025D5" w:rsidRPr="003A14C1" w14:paraId="46A71186" w14:textId="77777777" w:rsidTr="00B86A6C">
        <w:trPr>
          <w:trHeight w:val="280"/>
        </w:trPr>
        <w:tc>
          <w:tcPr>
            <w:tcW w:w="0" w:type="auto"/>
            <w:tcBorders>
              <w:top w:val="nil"/>
              <w:left w:val="nil"/>
              <w:bottom w:val="nil"/>
              <w:right w:val="single" w:sz="4" w:space="0" w:color="auto"/>
            </w:tcBorders>
            <w:shd w:val="clear" w:color="auto" w:fill="auto"/>
            <w:noWrap/>
            <w:hideMark/>
          </w:tcPr>
          <w:p w14:paraId="058F2E19" w14:textId="77777777" w:rsidR="005025D5" w:rsidRPr="003A14C1" w:rsidRDefault="005025D5" w:rsidP="00B86A6C">
            <w:pPr>
              <w:spacing w:line="276" w:lineRule="auto"/>
              <w:rPr>
                <w:rFonts w:eastAsia="Times New Roman"/>
                <w:sz w:val="22"/>
              </w:rPr>
            </w:pPr>
            <w:r w:rsidRPr="003A14C1">
              <w:rPr>
                <w:rFonts w:eastAsia="Times New Roman"/>
                <w:sz w:val="22"/>
              </w:rPr>
              <w:t>Cercopithecini (cercopithecine monkeys)</w:t>
            </w:r>
          </w:p>
        </w:tc>
        <w:tc>
          <w:tcPr>
            <w:tcW w:w="0" w:type="auto"/>
            <w:tcBorders>
              <w:top w:val="nil"/>
              <w:left w:val="single" w:sz="4" w:space="0" w:color="auto"/>
              <w:bottom w:val="nil"/>
              <w:right w:val="nil"/>
            </w:tcBorders>
            <w:shd w:val="clear" w:color="auto" w:fill="auto"/>
            <w:noWrap/>
            <w:hideMark/>
          </w:tcPr>
          <w:p w14:paraId="60E831EC"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46D0177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820AC7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885E7BD" w14:textId="77777777" w:rsidR="005025D5" w:rsidRPr="003A14C1" w:rsidRDefault="005025D5" w:rsidP="00B86A6C">
            <w:pPr>
              <w:spacing w:line="276" w:lineRule="auto"/>
              <w:jc w:val="center"/>
              <w:rPr>
                <w:rFonts w:eastAsia="Times New Roman"/>
                <w:sz w:val="22"/>
              </w:rPr>
            </w:pPr>
            <w:r w:rsidRPr="003A14C1">
              <w:rPr>
                <w:rFonts w:eastAsia="Times New Roman"/>
                <w:sz w:val="22"/>
              </w:rPr>
              <w:t>9</w:t>
            </w:r>
          </w:p>
        </w:tc>
        <w:tc>
          <w:tcPr>
            <w:tcW w:w="0" w:type="auto"/>
            <w:tcBorders>
              <w:top w:val="nil"/>
              <w:left w:val="nil"/>
              <w:bottom w:val="nil"/>
              <w:right w:val="nil"/>
            </w:tcBorders>
            <w:shd w:val="clear" w:color="auto" w:fill="auto"/>
            <w:noWrap/>
            <w:vAlign w:val="bottom"/>
            <w:hideMark/>
          </w:tcPr>
          <w:p w14:paraId="24181D9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C3330B2" w14:textId="77777777" w:rsidR="005025D5" w:rsidRPr="003A14C1" w:rsidRDefault="005025D5" w:rsidP="00B86A6C">
            <w:pPr>
              <w:spacing w:line="276" w:lineRule="auto"/>
              <w:jc w:val="center"/>
              <w:rPr>
                <w:rFonts w:eastAsia="Times New Roman"/>
                <w:sz w:val="22"/>
              </w:rPr>
            </w:pPr>
            <w:r w:rsidRPr="003A14C1">
              <w:rPr>
                <w:rFonts w:eastAsia="Times New Roman"/>
                <w:sz w:val="22"/>
              </w:rPr>
              <w:t>9</w:t>
            </w:r>
          </w:p>
        </w:tc>
        <w:tc>
          <w:tcPr>
            <w:tcW w:w="0" w:type="auto"/>
            <w:tcBorders>
              <w:top w:val="nil"/>
              <w:left w:val="nil"/>
              <w:bottom w:val="nil"/>
              <w:right w:val="single" w:sz="4" w:space="0" w:color="auto"/>
            </w:tcBorders>
            <w:shd w:val="clear" w:color="auto" w:fill="auto"/>
            <w:noWrap/>
            <w:vAlign w:val="bottom"/>
            <w:hideMark/>
          </w:tcPr>
          <w:p w14:paraId="62E00184"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1E30CC05" w14:textId="77777777" w:rsidTr="00B86A6C">
        <w:trPr>
          <w:trHeight w:val="280"/>
        </w:trPr>
        <w:tc>
          <w:tcPr>
            <w:tcW w:w="0" w:type="auto"/>
            <w:tcBorders>
              <w:top w:val="nil"/>
              <w:left w:val="nil"/>
              <w:bottom w:val="nil"/>
              <w:right w:val="single" w:sz="4" w:space="0" w:color="auto"/>
            </w:tcBorders>
            <w:shd w:val="clear" w:color="auto" w:fill="auto"/>
            <w:noWrap/>
            <w:hideMark/>
          </w:tcPr>
          <w:p w14:paraId="12582317" w14:textId="77777777" w:rsidR="005025D5" w:rsidRPr="003A14C1" w:rsidRDefault="005025D5" w:rsidP="00B86A6C">
            <w:pPr>
              <w:spacing w:line="276" w:lineRule="auto"/>
              <w:rPr>
                <w:rFonts w:eastAsia="Times New Roman"/>
                <w:sz w:val="22"/>
              </w:rPr>
            </w:pPr>
            <w:r w:rsidRPr="003A14C1">
              <w:rPr>
                <w:rFonts w:eastAsia="Times New Roman"/>
                <w:sz w:val="22"/>
              </w:rPr>
              <w:t>Medium-sized primate indeterminate</w:t>
            </w:r>
          </w:p>
        </w:tc>
        <w:tc>
          <w:tcPr>
            <w:tcW w:w="0" w:type="auto"/>
            <w:tcBorders>
              <w:top w:val="nil"/>
              <w:left w:val="single" w:sz="4" w:space="0" w:color="auto"/>
              <w:bottom w:val="nil"/>
              <w:right w:val="nil"/>
            </w:tcBorders>
            <w:shd w:val="clear" w:color="auto" w:fill="auto"/>
            <w:noWrap/>
            <w:hideMark/>
          </w:tcPr>
          <w:p w14:paraId="5A46E1ED"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6C562041"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F2051AD"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5EA419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16E4608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25901B9"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3BA403C1"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509C945F" w14:textId="77777777" w:rsidTr="00B86A6C">
        <w:trPr>
          <w:trHeight w:val="280"/>
        </w:trPr>
        <w:tc>
          <w:tcPr>
            <w:tcW w:w="0" w:type="auto"/>
            <w:tcBorders>
              <w:top w:val="nil"/>
              <w:left w:val="nil"/>
              <w:bottom w:val="nil"/>
              <w:right w:val="single" w:sz="4" w:space="0" w:color="auto"/>
            </w:tcBorders>
            <w:shd w:val="clear" w:color="auto" w:fill="auto"/>
            <w:noWrap/>
            <w:hideMark/>
          </w:tcPr>
          <w:p w14:paraId="510FAB8A"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6134B129"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3D7D5E8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DA0BC8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A6CA20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491392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24AF0C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0004BB93" w14:textId="77777777" w:rsidR="005025D5" w:rsidRPr="003A14C1" w:rsidRDefault="005025D5" w:rsidP="00B86A6C">
            <w:pPr>
              <w:spacing w:line="276" w:lineRule="auto"/>
              <w:jc w:val="center"/>
              <w:rPr>
                <w:rFonts w:eastAsia="Times New Roman"/>
                <w:sz w:val="22"/>
              </w:rPr>
            </w:pPr>
          </w:p>
        </w:tc>
      </w:tr>
      <w:tr w:rsidR="005025D5" w:rsidRPr="003A14C1" w14:paraId="68CF99F1" w14:textId="77777777" w:rsidTr="00B86A6C">
        <w:trPr>
          <w:trHeight w:val="280"/>
        </w:trPr>
        <w:tc>
          <w:tcPr>
            <w:tcW w:w="0" w:type="auto"/>
            <w:tcBorders>
              <w:top w:val="nil"/>
              <w:left w:val="nil"/>
              <w:bottom w:val="nil"/>
              <w:right w:val="single" w:sz="4" w:space="0" w:color="auto"/>
            </w:tcBorders>
            <w:shd w:val="clear" w:color="auto" w:fill="auto"/>
            <w:noWrap/>
            <w:hideMark/>
          </w:tcPr>
          <w:p w14:paraId="21F4F388"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Mammalia/Rodentia</w:t>
            </w:r>
          </w:p>
        </w:tc>
        <w:tc>
          <w:tcPr>
            <w:tcW w:w="0" w:type="auto"/>
            <w:tcBorders>
              <w:top w:val="nil"/>
              <w:left w:val="single" w:sz="4" w:space="0" w:color="auto"/>
              <w:bottom w:val="nil"/>
              <w:right w:val="nil"/>
            </w:tcBorders>
            <w:shd w:val="clear" w:color="auto" w:fill="auto"/>
            <w:noWrap/>
            <w:hideMark/>
          </w:tcPr>
          <w:p w14:paraId="4D2F62C6"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2DED32E0"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FC5994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A9569A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103A62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40A089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FF9AF87" w14:textId="77777777" w:rsidR="005025D5" w:rsidRPr="003A14C1" w:rsidRDefault="005025D5" w:rsidP="00B86A6C">
            <w:pPr>
              <w:spacing w:line="276" w:lineRule="auto"/>
              <w:jc w:val="center"/>
              <w:rPr>
                <w:rFonts w:eastAsia="Times New Roman"/>
                <w:sz w:val="22"/>
              </w:rPr>
            </w:pPr>
          </w:p>
        </w:tc>
      </w:tr>
      <w:tr w:rsidR="005025D5" w:rsidRPr="003A14C1" w14:paraId="4F2FF0A9" w14:textId="77777777" w:rsidTr="00B86A6C">
        <w:trPr>
          <w:trHeight w:val="280"/>
        </w:trPr>
        <w:tc>
          <w:tcPr>
            <w:tcW w:w="0" w:type="auto"/>
            <w:tcBorders>
              <w:top w:val="nil"/>
              <w:left w:val="nil"/>
              <w:bottom w:val="nil"/>
              <w:right w:val="single" w:sz="4" w:space="0" w:color="auto"/>
            </w:tcBorders>
            <w:shd w:val="clear" w:color="auto" w:fill="auto"/>
            <w:noWrap/>
            <w:hideMark/>
          </w:tcPr>
          <w:p w14:paraId="7F51B2D3" w14:textId="77777777" w:rsidR="005025D5" w:rsidRPr="003A14C1" w:rsidRDefault="005025D5" w:rsidP="00B86A6C">
            <w:pPr>
              <w:spacing w:line="276" w:lineRule="auto"/>
              <w:rPr>
                <w:rFonts w:eastAsia="Times New Roman"/>
                <w:sz w:val="22"/>
              </w:rPr>
            </w:pPr>
            <w:r w:rsidRPr="003A14C1">
              <w:rPr>
                <w:rFonts w:eastAsia="Times New Roman"/>
                <w:sz w:val="22"/>
              </w:rPr>
              <w:t>Muridae (gerbils, rats and mice)</w:t>
            </w:r>
          </w:p>
        </w:tc>
        <w:tc>
          <w:tcPr>
            <w:tcW w:w="0" w:type="auto"/>
            <w:tcBorders>
              <w:top w:val="nil"/>
              <w:left w:val="single" w:sz="4" w:space="0" w:color="auto"/>
              <w:bottom w:val="nil"/>
              <w:right w:val="nil"/>
            </w:tcBorders>
            <w:shd w:val="clear" w:color="auto" w:fill="auto"/>
            <w:noWrap/>
            <w:hideMark/>
          </w:tcPr>
          <w:p w14:paraId="7C4647A7"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2F37CD60"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ACEB186" w14:textId="77777777" w:rsidR="005025D5" w:rsidRPr="003A14C1" w:rsidRDefault="005025D5" w:rsidP="00B86A6C">
            <w:pPr>
              <w:spacing w:line="276" w:lineRule="auto"/>
              <w:jc w:val="center"/>
              <w:rPr>
                <w:rFonts w:eastAsia="Times New Roman"/>
                <w:sz w:val="22"/>
              </w:rPr>
            </w:pPr>
            <w:r w:rsidRPr="003A14C1">
              <w:rPr>
                <w:rFonts w:eastAsia="Times New Roman"/>
                <w:sz w:val="22"/>
              </w:rPr>
              <w:t>12</w:t>
            </w:r>
          </w:p>
        </w:tc>
        <w:tc>
          <w:tcPr>
            <w:tcW w:w="0" w:type="auto"/>
            <w:tcBorders>
              <w:top w:val="nil"/>
              <w:left w:val="nil"/>
              <w:bottom w:val="nil"/>
              <w:right w:val="nil"/>
            </w:tcBorders>
            <w:shd w:val="clear" w:color="auto" w:fill="auto"/>
            <w:noWrap/>
            <w:vAlign w:val="bottom"/>
            <w:hideMark/>
          </w:tcPr>
          <w:p w14:paraId="367D066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56B2AA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B5134D2" w14:textId="77777777" w:rsidR="005025D5" w:rsidRPr="003A14C1" w:rsidRDefault="005025D5" w:rsidP="00B86A6C">
            <w:pPr>
              <w:spacing w:line="276" w:lineRule="auto"/>
              <w:jc w:val="center"/>
              <w:rPr>
                <w:rFonts w:eastAsia="Times New Roman"/>
                <w:sz w:val="22"/>
              </w:rPr>
            </w:pPr>
            <w:r w:rsidRPr="003A14C1">
              <w:rPr>
                <w:rFonts w:eastAsia="Times New Roman"/>
                <w:sz w:val="22"/>
              </w:rPr>
              <w:t>12</w:t>
            </w:r>
          </w:p>
        </w:tc>
        <w:tc>
          <w:tcPr>
            <w:tcW w:w="0" w:type="auto"/>
            <w:tcBorders>
              <w:top w:val="nil"/>
              <w:left w:val="nil"/>
              <w:bottom w:val="nil"/>
              <w:right w:val="single" w:sz="4" w:space="0" w:color="auto"/>
            </w:tcBorders>
            <w:shd w:val="clear" w:color="auto" w:fill="auto"/>
            <w:noWrap/>
            <w:vAlign w:val="bottom"/>
            <w:hideMark/>
          </w:tcPr>
          <w:p w14:paraId="65642D6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09755C89" w14:textId="77777777" w:rsidTr="00B86A6C">
        <w:trPr>
          <w:trHeight w:val="280"/>
        </w:trPr>
        <w:tc>
          <w:tcPr>
            <w:tcW w:w="0" w:type="auto"/>
            <w:tcBorders>
              <w:top w:val="nil"/>
              <w:left w:val="nil"/>
              <w:bottom w:val="nil"/>
              <w:right w:val="single" w:sz="4" w:space="0" w:color="auto"/>
            </w:tcBorders>
            <w:shd w:val="clear" w:color="auto" w:fill="auto"/>
            <w:noWrap/>
            <w:hideMark/>
          </w:tcPr>
          <w:p w14:paraId="7D306E77" w14:textId="77777777" w:rsidR="005025D5" w:rsidRPr="003A14C1" w:rsidRDefault="005025D5" w:rsidP="00B86A6C">
            <w:pPr>
              <w:spacing w:line="276" w:lineRule="auto"/>
              <w:rPr>
                <w:rFonts w:eastAsia="Times New Roman"/>
                <w:sz w:val="22"/>
              </w:rPr>
            </w:pPr>
            <w:r w:rsidRPr="003A14C1">
              <w:rPr>
                <w:rFonts w:eastAsia="Times New Roman"/>
                <w:sz w:val="22"/>
              </w:rPr>
              <w:t>cf. Muridae</w:t>
            </w:r>
          </w:p>
        </w:tc>
        <w:tc>
          <w:tcPr>
            <w:tcW w:w="0" w:type="auto"/>
            <w:tcBorders>
              <w:top w:val="nil"/>
              <w:left w:val="single" w:sz="4" w:space="0" w:color="auto"/>
              <w:bottom w:val="nil"/>
              <w:right w:val="nil"/>
            </w:tcBorders>
            <w:shd w:val="clear" w:color="auto" w:fill="auto"/>
            <w:noWrap/>
            <w:hideMark/>
          </w:tcPr>
          <w:p w14:paraId="460ABAB9" w14:textId="77777777" w:rsidR="005025D5" w:rsidRPr="003A14C1" w:rsidRDefault="005025D5" w:rsidP="00B86A6C">
            <w:pPr>
              <w:spacing w:line="276" w:lineRule="auto"/>
              <w:jc w:val="center"/>
              <w:rPr>
                <w:rFonts w:eastAsia="Times New Roman"/>
                <w:sz w:val="22"/>
              </w:rPr>
            </w:pPr>
            <w:r w:rsidRPr="003A14C1">
              <w:rPr>
                <w:rFonts w:eastAsia="Times New Roman"/>
                <w:sz w:val="22"/>
              </w:rPr>
              <w:t>8</w:t>
            </w:r>
          </w:p>
        </w:tc>
        <w:tc>
          <w:tcPr>
            <w:tcW w:w="0" w:type="auto"/>
            <w:tcBorders>
              <w:top w:val="nil"/>
              <w:left w:val="nil"/>
              <w:bottom w:val="nil"/>
              <w:right w:val="single" w:sz="4" w:space="0" w:color="auto"/>
            </w:tcBorders>
            <w:shd w:val="clear" w:color="auto" w:fill="auto"/>
            <w:noWrap/>
            <w:hideMark/>
          </w:tcPr>
          <w:p w14:paraId="24AA2FD6"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single" w:sz="4" w:space="0" w:color="auto"/>
              <w:bottom w:val="nil"/>
              <w:right w:val="nil"/>
            </w:tcBorders>
            <w:shd w:val="clear" w:color="auto" w:fill="auto"/>
            <w:noWrap/>
            <w:vAlign w:val="bottom"/>
            <w:hideMark/>
          </w:tcPr>
          <w:p w14:paraId="2FF9FC6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4550F8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E42720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61D86A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5C2B3B8" w14:textId="77777777" w:rsidR="005025D5" w:rsidRPr="003A14C1" w:rsidRDefault="005025D5" w:rsidP="00B86A6C">
            <w:pPr>
              <w:spacing w:line="276" w:lineRule="auto"/>
              <w:jc w:val="center"/>
              <w:rPr>
                <w:rFonts w:eastAsia="Times New Roman"/>
                <w:sz w:val="22"/>
              </w:rPr>
            </w:pPr>
          </w:p>
        </w:tc>
      </w:tr>
      <w:tr w:rsidR="005025D5" w:rsidRPr="003A14C1" w14:paraId="739EEA38" w14:textId="77777777" w:rsidTr="00B86A6C">
        <w:trPr>
          <w:trHeight w:val="280"/>
        </w:trPr>
        <w:tc>
          <w:tcPr>
            <w:tcW w:w="0" w:type="auto"/>
            <w:tcBorders>
              <w:top w:val="nil"/>
              <w:left w:val="nil"/>
              <w:bottom w:val="nil"/>
              <w:right w:val="single" w:sz="4" w:space="0" w:color="auto"/>
            </w:tcBorders>
            <w:shd w:val="clear" w:color="auto" w:fill="auto"/>
            <w:noWrap/>
            <w:hideMark/>
          </w:tcPr>
          <w:p w14:paraId="766B9A3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1907C410"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9F9675D"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4FFF348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C8FCFE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428949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3D9F28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7B39CDF3" w14:textId="77777777" w:rsidR="005025D5" w:rsidRPr="003A14C1" w:rsidRDefault="005025D5" w:rsidP="00B86A6C">
            <w:pPr>
              <w:spacing w:line="276" w:lineRule="auto"/>
              <w:jc w:val="center"/>
              <w:rPr>
                <w:rFonts w:eastAsia="Times New Roman"/>
                <w:sz w:val="22"/>
              </w:rPr>
            </w:pPr>
          </w:p>
        </w:tc>
      </w:tr>
      <w:tr w:rsidR="005025D5" w:rsidRPr="003A14C1" w14:paraId="32DEEFB1" w14:textId="77777777" w:rsidTr="00B86A6C">
        <w:trPr>
          <w:trHeight w:val="280"/>
        </w:trPr>
        <w:tc>
          <w:tcPr>
            <w:tcW w:w="0" w:type="auto"/>
            <w:tcBorders>
              <w:top w:val="nil"/>
              <w:left w:val="nil"/>
              <w:bottom w:val="nil"/>
              <w:right w:val="single" w:sz="4" w:space="0" w:color="auto"/>
            </w:tcBorders>
            <w:shd w:val="clear" w:color="auto" w:fill="auto"/>
            <w:noWrap/>
            <w:hideMark/>
          </w:tcPr>
          <w:p w14:paraId="328C6BCB"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lastRenderedPageBreak/>
              <w:t>Mammalia/Soricomorpha</w:t>
            </w:r>
          </w:p>
        </w:tc>
        <w:tc>
          <w:tcPr>
            <w:tcW w:w="0" w:type="auto"/>
            <w:tcBorders>
              <w:top w:val="nil"/>
              <w:left w:val="single" w:sz="4" w:space="0" w:color="auto"/>
              <w:bottom w:val="nil"/>
              <w:right w:val="nil"/>
            </w:tcBorders>
            <w:shd w:val="clear" w:color="auto" w:fill="auto"/>
            <w:noWrap/>
            <w:hideMark/>
          </w:tcPr>
          <w:p w14:paraId="5010118D"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137E410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D90F46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CFD8F0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664D79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5AF597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3078750" w14:textId="77777777" w:rsidR="005025D5" w:rsidRPr="003A14C1" w:rsidRDefault="005025D5" w:rsidP="00B86A6C">
            <w:pPr>
              <w:spacing w:line="276" w:lineRule="auto"/>
              <w:jc w:val="center"/>
              <w:rPr>
                <w:rFonts w:eastAsia="Times New Roman"/>
                <w:sz w:val="22"/>
              </w:rPr>
            </w:pPr>
          </w:p>
        </w:tc>
      </w:tr>
      <w:tr w:rsidR="005025D5" w:rsidRPr="003A14C1" w14:paraId="38D4625A" w14:textId="77777777" w:rsidTr="00B86A6C">
        <w:trPr>
          <w:trHeight w:val="280"/>
        </w:trPr>
        <w:tc>
          <w:tcPr>
            <w:tcW w:w="0" w:type="auto"/>
            <w:tcBorders>
              <w:top w:val="nil"/>
              <w:left w:val="nil"/>
              <w:bottom w:val="nil"/>
              <w:right w:val="single" w:sz="4" w:space="0" w:color="auto"/>
            </w:tcBorders>
            <w:shd w:val="clear" w:color="auto" w:fill="auto"/>
            <w:noWrap/>
            <w:hideMark/>
          </w:tcPr>
          <w:p w14:paraId="2D9E14CC" w14:textId="77777777" w:rsidR="005025D5" w:rsidRPr="003A14C1" w:rsidRDefault="005025D5" w:rsidP="00B86A6C">
            <w:pPr>
              <w:spacing w:line="276" w:lineRule="auto"/>
              <w:rPr>
                <w:rFonts w:eastAsia="Times New Roman"/>
                <w:sz w:val="22"/>
              </w:rPr>
            </w:pPr>
            <w:r w:rsidRPr="003A14C1">
              <w:rPr>
                <w:rFonts w:eastAsia="Times New Roman"/>
                <w:sz w:val="22"/>
              </w:rPr>
              <w:t>cf. Soricomorpha (shrew)</w:t>
            </w:r>
          </w:p>
        </w:tc>
        <w:tc>
          <w:tcPr>
            <w:tcW w:w="0" w:type="auto"/>
            <w:tcBorders>
              <w:top w:val="nil"/>
              <w:left w:val="single" w:sz="4" w:space="0" w:color="auto"/>
              <w:bottom w:val="nil"/>
              <w:right w:val="nil"/>
            </w:tcBorders>
            <w:shd w:val="clear" w:color="auto" w:fill="auto"/>
            <w:noWrap/>
            <w:hideMark/>
          </w:tcPr>
          <w:p w14:paraId="24909221"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hideMark/>
          </w:tcPr>
          <w:p w14:paraId="5942C26B"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7129792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F1AD2A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30FE46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3B907F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C72BD48" w14:textId="77777777" w:rsidR="005025D5" w:rsidRPr="003A14C1" w:rsidRDefault="005025D5" w:rsidP="00B86A6C">
            <w:pPr>
              <w:spacing w:line="276" w:lineRule="auto"/>
              <w:jc w:val="center"/>
              <w:rPr>
                <w:rFonts w:eastAsia="Times New Roman"/>
                <w:sz w:val="22"/>
              </w:rPr>
            </w:pPr>
          </w:p>
        </w:tc>
      </w:tr>
      <w:tr w:rsidR="005025D5" w:rsidRPr="003A14C1" w14:paraId="3C69D8A0" w14:textId="77777777" w:rsidTr="00B86A6C">
        <w:trPr>
          <w:trHeight w:val="280"/>
        </w:trPr>
        <w:tc>
          <w:tcPr>
            <w:tcW w:w="0" w:type="auto"/>
            <w:tcBorders>
              <w:top w:val="nil"/>
              <w:left w:val="nil"/>
              <w:bottom w:val="nil"/>
              <w:right w:val="single" w:sz="4" w:space="0" w:color="auto"/>
            </w:tcBorders>
            <w:shd w:val="clear" w:color="auto" w:fill="auto"/>
            <w:noWrap/>
            <w:hideMark/>
          </w:tcPr>
          <w:p w14:paraId="46CDDF73"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630226ED"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649C3E5E"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911880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09CFD6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1B2A92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E10B26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11992D41" w14:textId="77777777" w:rsidR="005025D5" w:rsidRPr="003A14C1" w:rsidRDefault="005025D5" w:rsidP="00B86A6C">
            <w:pPr>
              <w:spacing w:line="276" w:lineRule="auto"/>
              <w:jc w:val="center"/>
              <w:rPr>
                <w:rFonts w:eastAsia="Times New Roman"/>
                <w:sz w:val="22"/>
              </w:rPr>
            </w:pPr>
          </w:p>
        </w:tc>
      </w:tr>
      <w:tr w:rsidR="005025D5" w:rsidRPr="003A14C1" w14:paraId="09919E24" w14:textId="77777777" w:rsidTr="00B86A6C">
        <w:trPr>
          <w:trHeight w:val="280"/>
        </w:trPr>
        <w:tc>
          <w:tcPr>
            <w:tcW w:w="0" w:type="auto"/>
            <w:tcBorders>
              <w:top w:val="nil"/>
              <w:left w:val="nil"/>
              <w:bottom w:val="nil"/>
              <w:right w:val="single" w:sz="4" w:space="0" w:color="auto"/>
            </w:tcBorders>
            <w:shd w:val="clear" w:color="auto" w:fill="auto"/>
            <w:noWrap/>
            <w:hideMark/>
          </w:tcPr>
          <w:p w14:paraId="43A84CF0"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Mammalia/Indeterminate</w:t>
            </w:r>
          </w:p>
        </w:tc>
        <w:tc>
          <w:tcPr>
            <w:tcW w:w="0" w:type="auto"/>
            <w:tcBorders>
              <w:top w:val="nil"/>
              <w:left w:val="single" w:sz="4" w:space="0" w:color="auto"/>
              <w:bottom w:val="nil"/>
              <w:right w:val="nil"/>
            </w:tcBorders>
            <w:shd w:val="clear" w:color="auto" w:fill="auto"/>
            <w:noWrap/>
            <w:hideMark/>
          </w:tcPr>
          <w:p w14:paraId="2A9C72B9"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4EE9ED63"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F44C20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BD5A42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E07127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05BE56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07B69AB" w14:textId="77777777" w:rsidR="005025D5" w:rsidRPr="003A14C1" w:rsidRDefault="005025D5" w:rsidP="00B86A6C">
            <w:pPr>
              <w:spacing w:line="276" w:lineRule="auto"/>
              <w:jc w:val="center"/>
              <w:rPr>
                <w:rFonts w:eastAsia="Times New Roman"/>
                <w:sz w:val="22"/>
              </w:rPr>
            </w:pPr>
          </w:p>
        </w:tc>
      </w:tr>
      <w:tr w:rsidR="005025D5" w:rsidRPr="003A14C1" w14:paraId="193B3991" w14:textId="77777777" w:rsidTr="00B86A6C">
        <w:trPr>
          <w:trHeight w:val="280"/>
        </w:trPr>
        <w:tc>
          <w:tcPr>
            <w:tcW w:w="0" w:type="auto"/>
            <w:tcBorders>
              <w:top w:val="nil"/>
              <w:left w:val="nil"/>
              <w:bottom w:val="nil"/>
              <w:right w:val="single" w:sz="4" w:space="0" w:color="auto"/>
            </w:tcBorders>
            <w:shd w:val="clear" w:color="auto" w:fill="auto"/>
            <w:noWrap/>
            <w:hideMark/>
          </w:tcPr>
          <w:p w14:paraId="326C7676" w14:textId="77777777" w:rsidR="005025D5" w:rsidRPr="003A14C1" w:rsidRDefault="005025D5" w:rsidP="00B86A6C">
            <w:pPr>
              <w:spacing w:line="276" w:lineRule="auto"/>
              <w:rPr>
                <w:rFonts w:eastAsia="Times New Roman"/>
                <w:sz w:val="22"/>
              </w:rPr>
            </w:pPr>
            <w:r w:rsidRPr="003A14C1">
              <w:rPr>
                <w:rFonts w:eastAsia="Times New Roman"/>
                <w:sz w:val="22"/>
              </w:rPr>
              <w:t>Small primate or carnivore</w:t>
            </w:r>
          </w:p>
        </w:tc>
        <w:tc>
          <w:tcPr>
            <w:tcW w:w="0" w:type="auto"/>
            <w:tcBorders>
              <w:top w:val="nil"/>
              <w:left w:val="single" w:sz="4" w:space="0" w:color="auto"/>
              <w:bottom w:val="nil"/>
              <w:right w:val="nil"/>
            </w:tcBorders>
            <w:shd w:val="clear" w:color="auto" w:fill="auto"/>
            <w:noWrap/>
            <w:hideMark/>
          </w:tcPr>
          <w:p w14:paraId="06096D3B"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32B0142D"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802CE7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EB7E6C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01D2C92"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3A43B36F"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52476D5C"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5BAB9FA5" w14:textId="77777777" w:rsidTr="00B86A6C">
        <w:trPr>
          <w:trHeight w:val="280"/>
        </w:trPr>
        <w:tc>
          <w:tcPr>
            <w:tcW w:w="0" w:type="auto"/>
            <w:tcBorders>
              <w:top w:val="nil"/>
              <w:left w:val="nil"/>
              <w:bottom w:val="nil"/>
              <w:right w:val="single" w:sz="4" w:space="0" w:color="auto"/>
            </w:tcBorders>
            <w:shd w:val="clear" w:color="auto" w:fill="auto"/>
            <w:noWrap/>
            <w:hideMark/>
          </w:tcPr>
          <w:p w14:paraId="101C2CAC" w14:textId="77777777" w:rsidR="005025D5" w:rsidRPr="003A14C1" w:rsidRDefault="005025D5" w:rsidP="00B86A6C">
            <w:pPr>
              <w:spacing w:line="276" w:lineRule="auto"/>
              <w:rPr>
                <w:rFonts w:eastAsia="Times New Roman"/>
                <w:sz w:val="22"/>
              </w:rPr>
            </w:pPr>
            <w:r w:rsidRPr="003A14C1">
              <w:rPr>
                <w:rFonts w:eastAsia="Times New Roman"/>
                <w:sz w:val="22"/>
              </w:rPr>
              <w:t>Small mammal indeterminate (gerbil/shrew to hyrax)</w:t>
            </w:r>
          </w:p>
        </w:tc>
        <w:tc>
          <w:tcPr>
            <w:tcW w:w="0" w:type="auto"/>
            <w:tcBorders>
              <w:top w:val="nil"/>
              <w:left w:val="single" w:sz="4" w:space="0" w:color="auto"/>
              <w:bottom w:val="nil"/>
              <w:right w:val="nil"/>
            </w:tcBorders>
            <w:shd w:val="clear" w:color="auto" w:fill="auto"/>
            <w:noWrap/>
            <w:hideMark/>
          </w:tcPr>
          <w:p w14:paraId="23EA706B" w14:textId="77777777" w:rsidR="005025D5" w:rsidRPr="003A14C1" w:rsidRDefault="005025D5" w:rsidP="00B86A6C">
            <w:pPr>
              <w:spacing w:line="276" w:lineRule="auto"/>
              <w:jc w:val="center"/>
              <w:rPr>
                <w:rFonts w:eastAsia="Times New Roman"/>
                <w:sz w:val="22"/>
              </w:rPr>
            </w:pPr>
            <w:r w:rsidRPr="003A14C1">
              <w:rPr>
                <w:rFonts w:eastAsia="Times New Roman"/>
                <w:sz w:val="22"/>
              </w:rPr>
              <w:t>197</w:t>
            </w:r>
          </w:p>
        </w:tc>
        <w:tc>
          <w:tcPr>
            <w:tcW w:w="0" w:type="auto"/>
            <w:tcBorders>
              <w:top w:val="nil"/>
              <w:left w:val="nil"/>
              <w:bottom w:val="nil"/>
              <w:right w:val="single" w:sz="4" w:space="0" w:color="auto"/>
            </w:tcBorders>
            <w:shd w:val="clear" w:color="auto" w:fill="auto"/>
            <w:noWrap/>
            <w:hideMark/>
          </w:tcPr>
          <w:p w14:paraId="73E7799B"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12312D1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39C8A7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779351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FF6E48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DAB320A" w14:textId="77777777" w:rsidR="005025D5" w:rsidRPr="003A14C1" w:rsidRDefault="005025D5" w:rsidP="00B86A6C">
            <w:pPr>
              <w:spacing w:line="276" w:lineRule="auto"/>
              <w:jc w:val="center"/>
              <w:rPr>
                <w:rFonts w:eastAsia="Times New Roman"/>
                <w:sz w:val="22"/>
              </w:rPr>
            </w:pPr>
          </w:p>
        </w:tc>
      </w:tr>
      <w:tr w:rsidR="005025D5" w:rsidRPr="003A14C1" w14:paraId="3C119750" w14:textId="77777777" w:rsidTr="00B86A6C">
        <w:trPr>
          <w:trHeight w:val="280"/>
        </w:trPr>
        <w:tc>
          <w:tcPr>
            <w:tcW w:w="0" w:type="auto"/>
            <w:tcBorders>
              <w:top w:val="nil"/>
              <w:left w:val="nil"/>
              <w:bottom w:val="nil"/>
              <w:right w:val="single" w:sz="4" w:space="0" w:color="auto"/>
            </w:tcBorders>
            <w:shd w:val="clear" w:color="auto" w:fill="auto"/>
            <w:noWrap/>
            <w:hideMark/>
          </w:tcPr>
          <w:p w14:paraId="62185A13" w14:textId="77777777" w:rsidR="005025D5" w:rsidRPr="003A14C1" w:rsidRDefault="005025D5" w:rsidP="00B86A6C">
            <w:pPr>
              <w:spacing w:line="276" w:lineRule="auto"/>
              <w:rPr>
                <w:rFonts w:eastAsia="Times New Roman"/>
                <w:sz w:val="22"/>
              </w:rPr>
            </w:pPr>
            <w:r w:rsidRPr="003A14C1">
              <w:rPr>
                <w:rFonts w:eastAsia="Times New Roman"/>
                <w:sz w:val="22"/>
              </w:rPr>
              <w:t>Intermediate mammal indeterminate (small bovid/carnivore/primate)</w:t>
            </w:r>
          </w:p>
        </w:tc>
        <w:tc>
          <w:tcPr>
            <w:tcW w:w="0" w:type="auto"/>
            <w:tcBorders>
              <w:top w:val="nil"/>
              <w:left w:val="single" w:sz="4" w:space="0" w:color="auto"/>
              <w:bottom w:val="nil"/>
              <w:right w:val="nil"/>
            </w:tcBorders>
            <w:shd w:val="clear" w:color="auto" w:fill="auto"/>
            <w:noWrap/>
            <w:hideMark/>
          </w:tcPr>
          <w:p w14:paraId="5B4482A3" w14:textId="77777777" w:rsidR="005025D5" w:rsidRPr="003A14C1" w:rsidRDefault="005025D5" w:rsidP="00B86A6C">
            <w:pPr>
              <w:spacing w:line="276" w:lineRule="auto"/>
              <w:jc w:val="center"/>
              <w:rPr>
                <w:rFonts w:eastAsia="Times New Roman"/>
                <w:sz w:val="22"/>
              </w:rPr>
            </w:pPr>
            <w:r w:rsidRPr="003A14C1">
              <w:rPr>
                <w:rFonts w:eastAsia="Times New Roman"/>
                <w:sz w:val="22"/>
              </w:rPr>
              <w:t>137</w:t>
            </w:r>
          </w:p>
        </w:tc>
        <w:tc>
          <w:tcPr>
            <w:tcW w:w="0" w:type="auto"/>
            <w:tcBorders>
              <w:top w:val="nil"/>
              <w:left w:val="nil"/>
              <w:bottom w:val="nil"/>
              <w:right w:val="single" w:sz="4" w:space="0" w:color="auto"/>
            </w:tcBorders>
            <w:shd w:val="clear" w:color="auto" w:fill="auto"/>
            <w:noWrap/>
            <w:hideMark/>
          </w:tcPr>
          <w:p w14:paraId="6E548B17"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3C68F66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1C2A43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322AC0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42F089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B68BC6E" w14:textId="77777777" w:rsidR="005025D5" w:rsidRPr="003A14C1" w:rsidRDefault="005025D5" w:rsidP="00B86A6C">
            <w:pPr>
              <w:spacing w:line="276" w:lineRule="auto"/>
              <w:jc w:val="center"/>
              <w:rPr>
                <w:rFonts w:eastAsia="Times New Roman"/>
                <w:sz w:val="22"/>
              </w:rPr>
            </w:pPr>
          </w:p>
        </w:tc>
      </w:tr>
      <w:tr w:rsidR="005025D5" w:rsidRPr="003A14C1" w14:paraId="5B1A2287" w14:textId="77777777" w:rsidTr="00B86A6C">
        <w:trPr>
          <w:trHeight w:val="280"/>
        </w:trPr>
        <w:tc>
          <w:tcPr>
            <w:tcW w:w="0" w:type="auto"/>
            <w:tcBorders>
              <w:top w:val="nil"/>
              <w:left w:val="nil"/>
              <w:bottom w:val="nil"/>
              <w:right w:val="single" w:sz="4" w:space="0" w:color="auto"/>
            </w:tcBorders>
            <w:shd w:val="clear" w:color="auto" w:fill="auto"/>
            <w:noWrap/>
            <w:hideMark/>
          </w:tcPr>
          <w:p w14:paraId="09E69941" w14:textId="77777777" w:rsidR="005025D5" w:rsidRPr="003A14C1" w:rsidRDefault="005025D5" w:rsidP="00B86A6C">
            <w:pPr>
              <w:spacing w:line="276" w:lineRule="auto"/>
              <w:rPr>
                <w:rFonts w:eastAsia="Times New Roman"/>
                <w:sz w:val="22"/>
              </w:rPr>
            </w:pPr>
            <w:r w:rsidRPr="003A14C1">
              <w:rPr>
                <w:rFonts w:eastAsia="Times New Roman"/>
                <w:sz w:val="22"/>
              </w:rPr>
              <w:t>Large mammal indet (large bovid)</w:t>
            </w:r>
          </w:p>
        </w:tc>
        <w:tc>
          <w:tcPr>
            <w:tcW w:w="0" w:type="auto"/>
            <w:tcBorders>
              <w:top w:val="nil"/>
              <w:left w:val="single" w:sz="4" w:space="0" w:color="auto"/>
              <w:bottom w:val="nil"/>
              <w:right w:val="nil"/>
            </w:tcBorders>
            <w:shd w:val="clear" w:color="auto" w:fill="auto"/>
            <w:noWrap/>
            <w:hideMark/>
          </w:tcPr>
          <w:p w14:paraId="6E920723" w14:textId="77777777" w:rsidR="005025D5" w:rsidRPr="003A14C1" w:rsidRDefault="005025D5" w:rsidP="00B86A6C">
            <w:pPr>
              <w:spacing w:line="276" w:lineRule="auto"/>
              <w:jc w:val="center"/>
              <w:rPr>
                <w:rFonts w:eastAsia="Times New Roman"/>
                <w:sz w:val="22"/>
              </w:rPr>
            </w:pPr>
            <w:r w:rsidRPr="003A14C1">
              <w:rPr>
                <w:rFonts w:eastAsia="Times New Roman"/>
                <w:sz w:val="22"/>
              </w:rPr>
              <w:t>17</w:t>
            </w:r>
          </w:p>
        </w:tc>
        <w:tc>
          <w:tcPr>
            <w:tcW w:w="0" w:type="auto"/>
            <w:tcBorders>
              <w:top w:val="nil"/>
              <w:left w:val="nil"/>
              <w:bottom w:val="nil"/>
              <w:right w:val="single" w:sz="4" w:space="0" w:color="auto"/>
            </w:tcBorders>
            <w:shd w:val="clear" w:color="auto" w:fill="auto"/>
            <w:noWrap/>
            <w:hideMark/>
          </w:tcPr>
          <w:p w14:paraId="7328B037"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7AFD1A6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AEAB4F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92D2F9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5876EC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47B08CE6" w14:textId="77777777" w:rsidR="005025D5" w:rsidRPr="003A14C1" w:rsidRDefault="005025D5" w:rsidP="00B86A6C">
            <w:pPr>
              <w:spacing w:line="276" w:lineRule="auto"/>
              <w:jc w:val="center"/>
              <w:rPr>
                <w:rFonts w:eastAsia="Times New Roman"/>
                <w:sz w:val="22"/>
              </w:rPr>
            </w:pPr>
          </w:p>
        </w:tc>
      </w:tr>
      <w:tr w:rsidR="005025D5" w:rsidRPr="003A14C1" w14:paraId="6172A60E" w14:textId="77777777" w:rsidTr="00B86A6C">
        <w:trPr>
          <w:trHeight w:val="280"/>
        </w:trPr>
        <w:tc>
          <w:tcPr>
            <w:tcW w:w="0" w:type="auto"/>
            <w:tcBorders>
              <w:top w:val="nil"/>
              <w:left w:val="nil"/>
              <w:bottom w:val="nil"/>
              <w:right w:val="single" w:sz="4" w:space="0" w:color="auto"/>
            </w:tcBorders>
            <w:shd w:val="clear" w:color="auto" w:fill="auto"/>
            <w:noWrap/>
            <w:hideMark/>
          </w:tcPr>
          <w:p w14:paraId="14AB801E" w14:textId="77777777" w:rsidR="005025D5" w:rsidRPr="003A14C1" w:rsidRDefault="005025D5" w:rsidP="00B86A6C">
            <w:pPr>
              <w:spacing w:line="276" w:lineRule="auto"/>
              <w:rPr>
                <w:rFonts w:eastAsia="Times New Roman"/>
                <w:sz w:val="22"/>
              </w:rPr>
            </w:pPr>
            <w:r w:rsidRPr="003A14C1">
              <w:rPr>
                <w:rFonts w:eastAsia="Times New Roman"/>
                <w:sz w:val="22"/>
              </w:rPr>
              <w:t>Mammal Size 0.5 (hyrax-sized)</w:t>
            </w:r>
          </w:p>
        </w:tc>
        <w:tc>
          <w:tcPr>
            <w:tcW w:w="0" w:type="auto"/>
            <w:tcBorders>
              <w:top w:val="nil"/>
              <w:left w:val="single" w:sz="4" w:space="0" w:color="auto"/>
              <w:bottom w:val="nil"/>
              <w:right w:val="nil"/>
            </w:tcBorders>
            <w:shd w:val="clear" w:color="auto" w:fill="auto"/>
            <w:noWrap/>
            <w:hideMark/>
          </w:tcPr>
          <w:p w14:paraId="125EC808"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92C992C"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1EFD04A7" w14:textId="77777777" w:rsidR="005025D5" w:rsidRPr="003A14C1" w:rsidRDefault="005025D5" w:rsidP="00B86A6C">
            <w:pPr>
              <w:spacing w:line="276" w:lineRule="auto"/>
              <w:jc w:val="center"/>
              <w:rPr>
                <w:rFonts w:eastAsia="Times New Roman"/>
                <w:sz w:val="22"/>
              </w:rPr>
            </w:pPr>
            <w:r w:rsidRPr="003A14C1">
              <w:rPr>
                <w:rFonts w:eastAsia="Times New Roman"/>
                <w:sz w:val="22"/>
              </w:rPr>
              <w:t>9</w:t>
            </w:r>
          </w:p>
        </w:tc>
        <w:tc>
          <w:tcPr>
            <w:tcW w:w="0" w:type="auto"/>
            <w:tcBorders>
              <w:top w:val="nil"/>
              <w:left w:val="nil"/>
              <w:bottom w:val="nil"/>
              <w:right w:val="nil"/>
            </w:tcBorders>
            <w:shd w:val="clear" w:color="auto" w:fill="auto"/>
            <w:noWrap/>
            <w:vAlign w:val="bottom"/>
            <w:hideMark/>
          </w:tcPr>
          <w:p w14:paraId="6BA84213" w14:textId="77777777" w:rsidR="005025D5" w:rsidRPr="003A14C1" w:rsidRDefault="005025D5" w:rsidP="00B86A6C">
            <w:pPr>
              <w:spacing w:line="276" w:lineRule="auto"/>
              <w:jc w:val="center"/>
              <w:rPr>
                <w:rFonts w:eastAsia="Times New Roman"/>
                <w:sz w:val="22"/>
              </w:rPr>
            </w:pPr>
            <w:r w:rsidRPr="003A14C1">
              <w:rPr>
                <w:rFonts w:eastAsia="Times New Roman"/>
                <w:sz w:val="22"/>
              </w:rPr>
              <w:t>7</w:t>
            </w:r>
          </w:p>
        </w:tc>
        <w:tc>
          <w:tcPr>
            <w:tcW w:w="0" w:type="auto"/>
            <w:tcBorders>
              <w:top w:val="nil"/>
              <w:left w:val="nil"/>
              <w:bottom w:val="nil"/>
              <w:right w:val="nil"/>
            </w:tcBorders>
            <w:shd w:val="clear" w:color="auto" w:fill="auto"/>
            <w:noWrap/>
            <w:vAlign w:val="bottom"/>
            <w:hideMark/>
          </w:tcPr>
          <w:p w14:paraId="30FBB0B7" w14:textId="77777777" w:rsidR="005025D5" w:rsidRPr="003A14C1" w:rsidRDefault="005025D5" w:rsidP="00B86A6C">
            <w:pPr>
              <w:spacing w:line="276" w:lineRule="auto"/>
              <w:jc w:val="center"/>
              <w:rPr>
                <w:rFonts w:eastAsia="Times New Roman"/>
                <w:sz w:val="22"/>
              </w:rPr>
            </w:pPr>
            <w:r w:rsidRPr="003A14C1">
              <w:rPr>
                <w:rFonts w:eastAsia="Times New Roman"/>
                <w:sz w:val="22"/>
              </w:rPr>
              <w:t>5</w:t>
            </w:r>
          </w:p>
        </w:tc>
        <w:tc>
          <w:tcPr>
            <w:tcW w:w="0" w:type="auto"/>
            <w:tcBorders>
              <w:top w:val="nil"/>
              <w:left w:val="nil"/>
              <w:bottom w:val="nil"/>
              <w:right w:val="nil"/>
            </w:tcBorders>
            <w:shd w:val="clear" w:color="auto" w:fill="auto"/>
            <w:noWrap/>
            <w:vAlign w:val="bottom"/>
            <w:hideMark/>
          </w:tcPr>
          <w:p w14:paraId="42B71FD7" w14:textId="77777777" w:rsidR="005025D5" w:rsidRPr="003A14C1" w:rsidRDefault="005025D5" w:rsidP="00B86A6C">
            <w:pPr>
              <w:spacing w:line="276" w:lineRule="auto"/>
              <w:jc w:val="center"/>
              <w:rPr>
                <w:rFonts w:eastAsia="Times New Roman"/>
                <w:sz w:val="22"/>
              </w:rPr>
            </w:pPr>
            <w:r w:rsidRPr="003A14C1">
              <w:rPr>
                <w:rFonts w:eastAsia="Times New Roman"/>
                <w:sz w:val="22"/>
              </w:rPr>
              <w:t>21</w:t>
            </w:r>
          </w:p>
        </w:tc>
        <w:tc>
          <w:tcPr>
            <w:tcW w:w="0" w:type="auto"/>
            <w:tcBorders>
              <w:top w:val="nil"/>
              <w:left w:val="nil"/>
              <w:bottom w:val="nil"/>
              <w:right w:val="single" w:sz="4" w:space="0" w:color="auto"/>
            </w:tcBorders>
            <w:shd w:val="clear" w:color="auto" w:fill="auto"/>
            <w:noWrap/>
            <w:vAlign w:val="bottom"/>
            <w:hideMark/>
          </w:tcPr>
          <w:p w14:paraId="064D6043"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66F65805" w14:textId="77777777" w:rsidTr="00B86A6C">
        <w:trPr>
          <w:trHeight w:val="280"/>
        </w:trPr>
        <w:tc>
          <w:tcPr>
            <w:tcW w:w="0" w:type="auto"/>
            <w:tcBorders>
              <w:top w:val="nil"/>
              <w:left w:val="nil"/>
              <w:bottom w:val="nil"/>
              <w:right w:val="single" w:sz="4" w:space="0" w:color="auto"/>
            </w:tcBorders>
            <w:shd w:val="clear" w:color="auto" w:fill="auto"/>
            <w:noWrap/>
            <w:hideMark/>
          </w:tcPr>
          <w:p w14:paraId="06595E60" w14:textId="77777777" w:rsidR="005025D5" w:rsidRPr="003A14C1" w:rsidRDefault="005025D5" w:rsidP="00B86A6C">
            <w:pPr>
              <w:spacing w:line="276" w:lineRule="auto"/>
              <w:rPr>
                <w:rFonts w:eastAsia="Times New Roman"/>
                <w:sz w:val="22"/>
              </w:rPr>
            </w:pPr>
            <w:r w:rsidRPr="003A14C1">
              <w:rPr>
                <w:rFonts w:eastAsia="Times New Roman"/>
                <w:sz w:val="22"/>
              </w:rPr>
              <w:t>Mammal Size 0.5-1 (hyrax/duiker-sized)</w:t>
            </w:r>
          </w:p>
        </w:tc>
        <w:tc>
          <w:tcPr>
            <w:tcW w:w="0" w:type="auto"/>
            <w:tcBorders>
              <w:top w:val="nil"/>
              <w:left w:val="single" w:sz="4" w:space="0" w:color="auto"/>
              <w:bottom w:val="nil"/>
              <w:right w:val="nil"/>
            </w:tcBorders>
            <w:shd w:val="clear" w:color="auto" w:fill="auto"/>
            <w:noWrap/>
            <w:hideMark/>
          </w:tcPr>
          <w:p w14:paraId="2D8642F2"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12C30EFD"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022C7EA"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315C4B34" w14:textId="77777777" w:rsidR="005025D5" w:rsidRPr="003A14C1" w:rsidRDefault="005025D5" w:rsidP="00B86A6C">
            <w:pPr>
              <w:spacing w:line="276" w:lineRule="auto"/>
              <w:jc w:val="center"/>
              <w:rPr>
                <w:rFonts w:eastAsia="Times New Roman"/>
                <w:sz w:val="22"/>
              </w:rPr>
            </w:pPr>
            <w:r w:rsidRPr="003A14C1">
              <w:rPr>
                <w:rFonts w:eastAsia="Times New Roman"/>
                <w:sz w:val="22"/>
              </w:rPr>
              <w:t>72</w:t>
            </w:r>
          </w:p>
        </w:tc>
        <w:tc>
          <w:tcPr>
            <w:tcW w:w="0" w:type="auto"/>
            <w:tcBorders>
              <w:top w:val="nil"/>
              <w:left w:val="nil"/>
              <w:bottom w:val="nil"/>
              <w:right w:val="nil"/>
            </w:tcBorders>
            <w:shd w:val="clear" w:color="auto" w:fill="auto"/>
            <w:noWrap/>
            <w:vAlign w:val="bottom"/>
            <w:hideMark/>
          </w:tcPr>
          <w:p w14:paraId="3CBDD2A6" w14:textId="77777777" w:rsidR="005025D5" w:rsidRPr="003A14C1" w:rsidRDefault="005025D5" w:rsidP="00B86A6C">
            <w:pPr>
              <w:spacing w:line="276" w:lineRule="auto"/>
              <w:jc w:val="center"/>
              <w:rPr>
                <w:rFonts w:eastAsia="Times New Roman"/>
                <w:sz w:val="22"/>
              </w:rPr>
            </w:pPr>
            <w:r w:rsidRPr="003A14C1">
              <w:rPr>
                <w:rFonts w:eastAsia="Times New Roman"/>
                <w:sz w:val="22"/>
              </w:rPr>
              <w:t>7</w:t>
            </w:r>
          </w:p>
        </w:tc>
        <w:tc>
          <w:tcPr>
            <w:tcW w:w="0" w:type="auto"/>
            <w:tcBorders>
              <w:top w:val="nil"/>
              <w:left w:val="nil"/>
              <w:bottom w:val="nil"/>
              <w:right w:val="nil"/>
            </w:tcBorders>
            <w:shd w:val="clear" w:color="auto" w:fill="auto"/>
            <w:noWrap/>
            <w:vAlign w:val="bottom"/>
            <w:hideMark/>
          </w:tcPr>
          <w:p w14:paraId="5946EC17" w14:textId="77777777" w:rsidR="005025D5" w:rsidRPr="003A14C1" w:rsidRDefault="005025D5" w:rsidP="00B86A6C">
            <w:pPr>
              <w:spacing w:line="276" w:lineRule="auto"/>
              <w:jc w:val="center"/>
              <w:rPr>
                <w:rFonts w:eastAsia="Times New Roman"/>
                <w:sz w:val="22"/>
              </w:rPr>
            </w:pPr>
            <w:r w:rsidRPr="003A14C1">
              <w:rPr>
                <w:rFonts w:eastAsia="Times New Roman"/>
                <w:sz w:val="22"/>
              </w:rPr>
              <w:t>81</w:t>
            </w:r>
          </w:p>
        </w:tc>
        <w:tc>
          <w:tcPr>
            <w:tcW w:w="0" w:type="auto"/>
            <w:tcBorders>
              <w:top w:val="nil"/>
              <w:left w:val="nil"/>
              <w:bottom w:val="nil"/>
              <w:right w:val="single" w:sz="4" w:space="0" w:color="auto"/>
            </w:tcBorders>
            <w:shd w:val="clear" w:color="auto" w:fill="auto"/>
            <w:noWrap/>
            <w:vAlign w:val="bottom"/>
            <w:hideMark/>
          </w:tcPr>
          <w:p w14:paraId="10DC1AA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463E78C9" w14:textId="77777777" w:rsidTr="00B86A6C">
        <w:trPr>
          <w:trHeight w:val="280"/>
        </w:trPr>
        <w:tc>
          <w:tcPr>
            <w:tcW w:w="0" w:type="auto"/>
            <w:tcBorders>
              <w:top w:val="nil"/>
              <w:left w:val="nil"/>
              <w:bottom w:val="nil"/>
              <w:right w:val="single" w:sz="4" w:space="0" w:color="auto"/>
            </w:tcBorders>
            <w:shd w:val="clear" w:color="auto" w:fill="auto"/>
            <w:noWrap/>
            <w:hideMark/>
          </w:tcPr>
          <w:p w14:paraId="139BA73D" w14:textId="77777777" w:rsidR="005025D5" w:rsidRPr="003A14C1" w:rsidRDefault="005025D5" w:rsidP="00B86A6C">
            <w:pPr>
              <w:spacing w:line="276" w:lineRule="auto"/>
              <w:rPr>
                <w:rFonts w:eastAsia="Times New Roman"/>
                <w:sz w:val="22"/>
              </w:rPr>
            </w:pPr>
            <w:r w:rsidRPr="003A14C1">
              <w:rPr>
                <w:rFonts w:eastAsia="Times New Roman"/>
                <w:sz w:val="22"/>
              </w:rPr>
              <w:t>Mammal Size 1 (suni/duiker-sized)</w:t>
            </w:r>
          </w:p>
        </w:tc>
        <w:tc>
          <w:tcPr>
            <w:tcW w:w="0" w:type="auto"/>
            <w:tcBorders>
              <w:top w:val="nil"/>
              <w:left w:val="single" w:sz="4" w:space="0" w:color="auto"/>
              <w:bottom w:val="nil"/>
              <w:right w:val="nil"/>
            </w:tcBorders>
            <w:shd w:val="clear" w:color="auto" w:fill="auto"/>
            <w:noWrap/>
            <w:hideMark/>
          </w:tcPr>
          <w:p w14:paraId="556B8675"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1912124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5548E47" w14:textId="77777777" w:rsidR="005025D5" w:rsidRPr="003A14C1" w:rsidRDefault="005025D5" w:rsidP="00B86A6C">
            <w:pPr>
              <w:spacing w:line="276" w:lineRule="auto"/>
              <w:jc w:val="center"/>
              <w:rPr>
                <w:rFonts w:eastAsia="Times New Roman"/>
                <w:sz w:val="22"/>
              </w:rPr>
            </w:pPr>
            <w:r w:rsidRPr="003A14C1">
              <w:rPr>
                <w:rFonts w:eastAsia="Times New Roman"/>
                <w:sz w:val="22"/>
              </w:rPr>
              <w:t>39</w:t>
            </w:r>
          </w:p>
        </w:tc>
        <w:tc>
          <w:tcPr>
            <w:tcW w:w="0" w:type="auto"/>
            <w:tcBorders>
              <w:top w:val="nil"/>
              <w:left w:val="nil"/>
              <w:bottom w:val="nil"/>
              <w:right w:val="nil"/>
            </w:tcBorders>
            <w:shd w:val="clear" w:color="auto" w:fill="auto"/>
            <w:noWrap/>
            <w:vAlign w:val="bottom"/>
            <w:hideMark/>
          </w:tcPr>
          <w:p w14:paraId="77E31B1F" w14:textId="77777777" w:rsidR="005025D5" w:rsidRPr="003A14C1" w:rsidRDefault="005025D5" w:rsidP="00B86A6C">
            <w:pPr>
              <w:spacing w:line="276" w:lineRule="auto"/>
              <w:jc w:val="center"/>
              <w:rPr>
                <w:rFonts w:eastAsia="Times New Roman"/>
                <w:sz w:val="22"/>
              </w:rPr>
            </w:pPr>
            <w:r w:rsidRPr="003A14C1">
              <w:rPr>
                <w:rFonts w:eastAsia="Times New Roman"/>
                <w:sz w:val="22"/>
              </w:rPr>
              <w:t>12</w:t>
            </w:r>
          </w:p>
        </w:tc>
        <w:tc>
          <w:tcPr>
            <w:tcW w:w="0" w:type="auto"/>
            <w:tcBorders>
              <w:top w:val="nil"/>
              <w:left w:val="nil"/>
              <w:bottom w:val="nil"/>
              <w:right w:val="nil"/>
            </w:tcBorders>
            <w:shd w:val="clear" w:color="auto" w:fill="auto"/>
            <w:noWrap/>
            <w:vAlign w:val="bottom"/>
            <w:hideMark/>
          </w:tcPr>
          <w:p w14:paraId="5E947297" w14:textId="77777777" w:rsidR="005025D5" w:rsidRPr="003A14C1" w:rsidRDefault="005025D5" w:rsidP="00B86A6C">
            <w:pPr>
              <w:spacing w:line="276" w:lineRule="auto"/>
              <w:jc w:val="center"/>
              <w:rPr>
                <w:rFonts w:eastAsia="Times New Roman"/>
                <w:sz w:val="22"/>
              </w:rPr>
            </w:pPr>
            <w:r w:rsidRPr="003A14C1">
              <w:rPr>
                <w:rFonts w:eastAsia="Times New Roman"/>
                <w:sz w:val="22"/>
              </w:rPr>
              <w:t>6</w:t>
            </w:r>
          </w:p>
        </w:tc>
        <w:tc>
          <w:tcPr>
            <w:tcW w:w="0" w:type="auto"/>
            <w:tcBorders>
              <w:top w:val="nil"/>
              <w:left w:val="nil"/>
              <w:bottom w:val="nil"/>
              <w:right w:val="nil"/>
            </w:tcBorders>
            <w:shd w:val="clear" w:color="auto" w:fill="auto"/>
            <w:noWrap/>
            <w:vAlign w:val="bottom"/>
            <w:hideMark/>
          </w:tcPr>
          <w:p w14:paraId="7FFCEE48" w14:textId="77777777" w:rsidR="005025D5" w:rsidRPr="003A14C1" w:rsidRDefault="005025D5" w:rsidP="00B86A6C">
            <w:pPr>
              <w:spacing w:line="276" w:lineRule="auto"/>
              <w:jc w:val="center"/>
              <w:rPr>
                <w:rFonts w:eastAsia="Times New Roman"/>
                <w:sz w:val="22"/>
              </w:rPr>
            </w:pPr>
            <w:r w:rsidRPr="003A14C1">
              <w:rPr>
                <w:rFonts w:eastAsia="Times New Roman"/>
                <w:sz w:val="22"/>
              </w:rPr>
              <w:t>57</w:t>
            </w:r>
          </w:p>
        </w:tc>
        <w:tc>
          <w:tcPr>
            <w:tcW w:w="0" w:type="auto"/>
            <w:tcBorders>
              <w:top w:val="nil"/>
              <w:left w:val="nil"/>
              <w:bottom w:val="nil"/>
              <w:right w:val="single" w:sz="4" w:space="0" w:color="auto"/>
            </w:tcBorders>
            <w:shd w:val="clear" w:color="auto" w:fill="auto"/>
            <w:noWrap/>
            <w:vAlign w:val="bottom"/>
            <w:hideMark/>
          </w:tcPr>
          <w:p w14:paraId="254E41C9"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229B1B79" w14:textId="77777777" w:rsidTr="00B86A6C">
        <w:trPr>
          <w:trHeight w:val="280"/>
        </w:trPr>
        <w:tc>
          <w:tcPr>
            <w:tcW w:w="0" w:type="auto"/>
            <w:tcBorders>
              <w:top w:val="nil"/>
              <w:left w:val="nil"/>
              <w:bottom w:val="nil"/>
              <w:right w:val="single" w:sz="4" w:space="0" w:color="auto"/>
            </w:tcBorders>
            <w:shd w:val="clear" w:color="auto" w:fill="auto"/>
            <w:noWrap/>
            <w:hideMark/>
          </w:tcPr>
          <w:p w14:paraId="65AC9CC5" w14:textId="77777777" w:rsidR="005025D5" w:rsidRPr="003A14C1" w:rsidRDefault="005025D5" w:rsidP="00B86A6C">
            <w:pPr>
              <w:spacing w:line="276" w:lineRule="auto"/>
              <w:rPr>
                <w:rFonts w:eastAsia="Times New Roman"/>
                <w:sz w:val="22"/>
              </w:rPr>
            </w:pPr>
            <w:r w:rsidRPr="003A14C1">
              <w:rPr>
                <w:rFonts w:eastAsia="Times New Roman"/>
                <w:sz w:val="22"/>
              </w:rPr>
              <w:t>Mammal Size 1-2 (bush duiker-sized)</w:t>
            </w:r>
          </w:p>
        </w:tc>
        <w:tc>
          <w:tcPr>
            <w:tcW w:w="0" w:type="auto"/>
            <w:tcBorders>
              <w:top w:val="nil"/>
              <w:left w:val="single" w:sz="4" w:space="0" w:color="auto"/>
              <w:bottom w:val="nil"/>
              <w:right w:val="nil"/>
            </w:tcBorders>
            <w:shd w:val="clear" w:color="auto" w:fill="auto"/>
            <w:noWrap/>
            <w:hideMark/>
          </w:tcPr>
          <w:p w14:paraId="2A072508"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6F247A39"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571C023"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7E4DA0D" w14:textId="77777777" w:rsidR="005025D5" w:rsidRPr="003A14C1" w:rsidRDefault="005025D5" w:rsidP="00B86A6C">
            <w:pPr>
              <w:spacing w:line="276" w:lineRule="auto"/>
              <w:jc w:val="center"/>
              <w:rPr>
                <w:rFonts w:eastAsia="Times New Roman"/>
                <w:sz w:val="22"/>
              </w:rPr>
            </w:pPr>
            <w:r w:rsidRPr="003A14C1">
              <w:rPr>
                <w:rFonts w:eastAsia="Times New Roman"/>
                <w:sz w:val="22"/>
              </w:rPr>
              <w:t>17</w:t>
            </w:r>
          </w:p>
        </w:tc>
        <w:tc>
          <w:tcPr>
            <w:tcW w:w="0" w:type="auto"/>
            <w:tcBorders>
              <w:top w:val="nil"/>
              <w:left w:val="nil"/>
              <w:bottom w:val="nil"/>
              <w:right w:val="nil"/>
            </w:tcBorders>
            <w:shd w:val="clear" w:color="auto" w:fill="auto"/>
            <w:noWrap/>
            <w:vAlign w:val="bottom"/>
            <w:hideMark/>
          </w:tcPr>
          <w:p w14:paraId="018E0EAD" w14:textId="77777777" w:rsidR="005025D5" w:rsidRPr="003A14C1" w:rsidRDefault="005025D5" w:rsidP="00B86A6C">
            <w:pPr>
              <w:spacing w:line="276" w:lineRule="auto"/>
              <w:jc w:val="center"/>
              <w:rPr>
                <w:rFonts w:eastAsia="Times New Roman"/>
                <w:sz w:val="22"/>
              </w:rPr>
            </w:pPr>
            <w:r w:rsidRPr="003A14C1">
              <w:rPr>
                <w:rFonts w:eastAsia="Times New Roman"/>
                <w:sz w:val="22"/>
              </w:rPr>
              <w:t>17</w:t>
            </w:r>
          </w:p>
        </w:tc>
        <w:tc>
          <w:tcPr>
            <w:tcW w:w="0" w:type="auto"/>
            <w:tcBorders>
              <w:top w:val="nil"/>
              <w:left w:val="nil"/>
              <w:bottom w:val="nil"/>
              <w:right w:val="nil"/>
            </w:tcBorders>
            <w:shd w:val="clear" w:color="auto" w:fill="auto"/>
            <w:noWrap/>
            <w:vAlign w:val="bottom"/>
            <w:hideMark/>
          </w:tcPr>
          <w:p w14:paraId="41D5B02E" w14:textId="77777777" w:rsidR="005025D5" w:rsidRPr="003A14C1" w:rsidRDefault="005025D5" w:rsidP="00B86A6C">
            <w:pPr>
              <w:spacing w:line="276" w:lineRule="auto"/>
              <w:jc w:val="center"/>
              <w:rPr>
                <w:rFonts w:eastAsia="Times New Roman"/>
                <w:sz w:val="22"/>
              </w:rPr>
            </w:pPr>
            <w:r w:rsidRPr="003A14C1">
              <w:rPr>
                <w:rFonts w:eastAsia="Times New Roman"/>
                <w:sz w:val="22"/>
              </w:rPr>
              <w:t>35</w:t>
            </w:r>
          </w:p>
        </w:tc>
        <w:tc>
          <w:tcPr>
            <w:tcW w:w="0" w:type="auto"/>
            <w:tcBorders>
              <w:top w:val="nil"/>
              <w:left w:val="nil"/>
              <w:bottom w:val="nil"/>
              <w:right w:val="single" w:sz="4" w:space="0" w:color="auto"/>
            </w:tcBorders>
            <w:shd w:val="clear" w:color="auto" w:fill="auto"/>
            <w:noWrap/>
            <w:vAlign w:val="bottom"/>
            <w:hideMark/>
          </w:tcPr>
          <w:p w14:paraId="3DD4AA6E"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0B9BCF12" w14:textId="77777777" w:rsidTr="00B86A6C">
        <w:trPr>
          <w:trHeight w:val="280"/>
        </w:trPr>
        <w:tc>
          <w:tcPr>
            <w:tcW w:w="0" w:type="auto"/>
            <w:tcBorders>
              <w:top w:val="nil"/>
              <w:left w:val="nil"/>
              <w:bottom w:val="nil"/>
              <w:right w:val="single" w:sz="4" w:space="0" w:color="auto"/>
            </w:tcBorders>
            <w:shd w:val="clear" w:color="auto" w:fill="auto"/>
            <w:noWrap/>
            <w:hideMark/>
          </w:tcPr>
          <w:p w14:paraId="3379BECF" w14:textId="77777777" w:rsidR="005025D5" w:rsidRPr="003A14C1" w:rsidRDefault="005025D5" w:rsidP="00B86A6C">
            <w:pPr>
              <w:spacing w:line="276" w:lineRule="auto"/>
              <w:rPr>
                <w:rFonts w:eastAsia="Times New Roman"/>
                <w:sz w:val="22"/>
              </w:rPr>
            </w:pPr>
            <w:r w:rsidRPr="003A14C1">
              <w:rPr>
                <w:rFonts w:eastAsia="Times New Roman"/>
                <w:sz w:val="22"/>
              </w:rPr>
              <w:t>Mammal Size 2 (bushbuck/bushpig-sized)</w:t>
            </w:r>
          </w:p>
        </w:tc>
        <w:tc>
          <w:tcPr>
            <w:tcW w:w="0" w:type="auto"/>
            <w:tcBorders>
              <w:top w:val="nil"/>
              <w:left w:val="single" w:sz="4" w:space="0" w:color="auto"/>
              <w:bottom w:val="nil"/>
              <w:right w:val="nil"/>
            </w:tcBorders>
            <w:shd w:val="clear" w:color="auto" w:fill="auto"/>
            <w:noWrap/>
            <w:hideMark/>
          </w:tcPr>
          <w:p w14:paraId="6099DA79"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95F348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46F7125" w14:textId="77777777" w:rsidR="005025D5" w:rsidRPr="003A14C1" w:rsidRDefault="005025D5" w:rsidP="00B86A6C">
            <w:pPr>
              <w:spacing w:line="276" w:lineRule="auto"/>
              <w:jc w:val="center"/>
              <w:rPr>
                <w:rFonts w:eastAsia="Times New Roman"/>
                <w:sz w:val="22"/>
              </w:rPr>
            </w:pPr>
            <w:r w:rsidRPr="003A14C1">
              <w:rPr>
                <w:rFonts w:eastAsia="Times New Roman"/>
                <w:sz w:val="22"/>
              </w:rPr>
              <w:t>11</w:t>
            </w:r>
          </w:p>
        </w:tc>
        <w:tc>
          <w:tcPr>
            <w:tcW w:w="0" w:type="auto"/>
            <w:tcBorders>
              <w:top w:val="nil"/>
              <w:left w:val="nil"/>
              <w:bottom w:val="nil"/>
              <w:right w:val="nil"/>
            </w:tcBorders>
            <w:shd w:val="clear" w:color="auto" w:fill="auto"/>
            <w:noWrap/>
            <w:vAlign w:val="bottom"/>
            <w:hideMark/>
          </w:tcPr>
          <w:p w14:paraId="62545834"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8C8B2D5" w14:textId="77777777" w:rsidR="005025D5" w:rsidRPr="003A14C1" w:rsidRDefault="005025D5" w:rsidP="00B86A6C">
            <w:pPr>
              <w:spacing w:line="276" w:lineRule="auto"/>
              <w:jc w:val="center"/>
              <w:rPr>
                <w:rFonts w:eastAsia="Times New Roman"/>
                <w:sz w:val="22"/>
              </w:rPr>
            </w:pPr>
            <w:r w:rsidRPr="003A14C1">
              <w:rPr>
                <w:rFonts w:eastAsia="Times New Roman"/>
                <w:sz w:val="22"/>
              </w:rPr>
              <w:t>16</w:t>
            </w:r>
          </w:p>
        </w:tc>
        <w:tc>
          <w:tcPr>
            <w:tcW w:w="0" w:type="auto"/>
            <w:tcBorders>
              <w:top w:val="nil"/>
              <w:left w:val="nil"/>
              <w:bottom w:val="nil"/>
              <w:right w:val="nil"/>
            </w:tcBorders>
            <w:shd w:val="clear" w:color="auto" w:fill="auto"/>
            <w:noWrap/>
            <w:vAlign w:val="bottom"/>
            <w:hideMark/>
          </w:tcPr>
          <w:p w14:paraId="26817D75" w14:textId="77777777" w:rsidR="005025D5" w:rsidRPr="003A14C1" w:rsidRDefault="005025D5" w:rsidP="00B86A6C">
            <w:pPr>
              <w:spacing w:line="276" w:lineRule="auto"/>
              <w:jc w:val="center"/>
              <w:rPr>
                <w:rFonts w:eastAsia="Times New Roman"/>
                <w:sz w:val="22"/>
              </w:rPr>
            </w:pPr>
            <w:r w:rsidRPr="003A14C1">
              <w:rPr>
                <w:rFonts w:eastAsia="Times New Roman"/>
                <w:sz w:val="22"/>
              </w:rPr>
              <w:t>28</w:t>
            </w:r>
          </w:p>
        </w:tc>
        <w:tc>
          <w:tcPr>
            <w:tcW w:w="0" w:type="auto"/>
            <w:tcBorders>
              <w:top w:val="nil"/>
              <w:left w:val="nil"/>
              <w:bottom w:val="nil"/>
              <w:right w:val="single" w:sz="4" w:space="0" w:color="auto"/>
            </w:tcBorders>
            <w:shd w:val="clear" w:color="auto" w:fill="auto"/>
            <w:noWrap/>
            <w:vAlign w:val="bottom"/>
            <w:hideMark/>
          </w:tcPr>
          <w:p w14:paraId="50B6B07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20F428E2" w14:textId="77777777" w:rsidTr="00B86A6C">
        <w:trPr>
          <w:trHeight w:val="280"/>
        </w:trPr>
        <w:tc>
          <w:tcPr>
            <w:tcW w:w="0" w:type="auto"/>
            <w:tcBorders>
              <w:top w:val="nil"/>
              <w:left w:val="nil"/>
              <w:bottom w:val="nil"/>
              <w:right w:val="single" w:sz="4" w:space="0" w:color="auto"/>
            </w:tcBorders>
            <w:shd w:val="clear" w:color="auto" w:fill="auto"/>
            <w:noWrap/>
            <w:hideMark/>
          </w:tcPr>
          <w:p w14:paraId="7363AE37" w14:textId="77777777" w:rsidR="005025D5" w:rsidRPr="003A14C1" w:rsidRDefault="005025D5" w:rsidP="00B86A6C">
            <w:pPr>
              <w:spacing w:line="276" w:lineRule="auto"/>
              <w:rPr>
                <w:rFonts w:eastAsia="Times New Roman"/>
                <w:sz w:val="22"/>
              </w:rPr>
            </w:pPr>
            <w:r w:rsidRPr="003A14C1">
              <w:rPr>
                <w:rFonts w:eastAsia="Times New Roman"/>
                <w:sz w:val="22"/>
              </w:rPr>
              <w:t>Mammal Size 2-3</w:t>
            </w:r>
          </w:p>
        </w:tc>
        <w:tc>
          <w:tcPr>
            <w:tcW w:w="0" w:type="auto"/>
            <w:tcBorders>
              <w:top w:val="nil"/>
              <w:left w:val="single" w:sz="4" w:space="0" w:color="auto"/>
              <w:bottom w:val="nil"/>
              <w:right w:val="nil"/>
            </w:tcBorders>
            <w:shd w:val="clear" w:color="auto" w:fill="auto"/>
            <w:noWrap/>
            <w:hideMark/>
          </w:tcPr>
          <w:p w14:paraId="521F7B86"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1CD2B42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A55E1EE" w14:textId="77777777" w:rsidR="005025D5" w:rsidRPr="003A14C1" w:rsidRDefault="005025D5" w:rsidP="00B86A6C">
            <w:pPr>
              <w:spacing w:line="276" w:lineRule="auto"/>
              <w:jc w:val="center"/>
              <w:rPr>
                <w:rFonts w:eastAsia="Times New Roman"/>
                <w:sz w:val="22"/>
              </w:rPr>
            </w:pPr>
            <w:r w:rsidRPr="003A14C1">
              <w:rPr>
                <w:rFonts w:eastAsia="Times New Roman"/>
                <w:sz w:val="22"/>
              </w:rPr>
              <w:t>11</w:t>
            </w:r>
          </w:p>
        </w:tc>
        <w:tc>
          <w:tcPr>
            <w:tcW w:w="0" w:type="auto"/>
            <w:tcBorders>
              <w:top w:val="nil"/>
              <w:left w:val="nil"/>
              <w:bottom w:val="nil"/>
              <w:right w:val="nil"/>
            </w:tcBorders>
            <w:shd w:val="clear" w:color="auto" w:fill="auto"/>
            <w:noWrap/>
            <w:vAlign w:val="bottom"/>
            <w:hideMark/>
          </w:tcPr>
          <w:p w14:paraId="2BC95648" w14:textId="77777777" w:rsidR="005025D5" w:rsidRPr="003A14C1" w:rsidRDefault="005025D5" w:rsidP="00B86A6C">
            <w:pPr>
              <w:spacing w:line="276" w:lineRule="auto"/>
              <w:jc w:val="center"/>
              <w:rPr>
                <w:rFonts w:eastAsia="Times New Roman"/>
                <w:sz w:val="22"/>
              </w:rPr>
            </w:pPr>
            <w:r w:rsidRPr="003A14C1">
              <w:rPr>
                <w:rFonts w:eastAsia="Times New Roman"/>
                <w:sz w:val="22"/>
              </w:rPr>
              <w:t>18</w:t>
            </w:r>
          </w:p>
        </w:tc>
        <w:tc>
          <w:tcPr>
            <w:tcW w:w="0" w:type="auto"/>
            <w:tcBorders>
              <w:top w:val="nil"/>
              <w:left w:val="nil"/>
              <w:bottom w:val="nil"/>
              <w:right w:val="nil"/>
            </w:tcBorders>
            <w:shd w:val="clear" w:color="auto" w:fill="auto"/>
            <w:noWrap/>
            <w:vAlign w:val="bottom"/>
            <w:hideMark/>
          </w:tcPr>
          <w:p w14:paraId="65FFD46E"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22857CB8" w14:textId="77777777" w:rsidR="005025D5" w:rsidRPr="003A14C1" w:rsidRDefault="005025D5" w:rsidP="00B86A6C">
            <w:pPr>
              <w:spacing w:line="276" w:lineRule="auto"/>
              <w:jc w:val="center"/>
              <w:rPr>
                <w:rFonts w:eastAsia="Times New Roman"/>
                <w:sz w:val="22"/>
              </w:rPr>
            </w:pPr>
            <w:r w:rsidRPr="003A14C1">
              <w:rPr>
                <w:rFonts w:eastAsia="Times New Roman"/>
                <w:sz w:val="22"/>
              </w:rPr>
              <w:t>31</w:t>
            </w:r>
          </w:p>
        </w:tc>
        <w:tc>
          <w:tcPr>
            <w:tcW w:w="0" w:type="auto"/>
            <w:tcBorders>
              <w:top w:val="nil"/>
              <w:left w:val="nil"/>
              <w:bottom w:val="nil"/>
              <w:right w:val="single" w:sz="4" w:space="0" w:color="auto"/>
            </w:tcBorders>
            <w:shd w:val="clear" w:color="auto" w:fill="auto"/>
            <w:noWrap/>
            <w:vAlign w:val="bottom"/>
            <w:hideMark/>
          </w:tcPr>
          <w:p w14:paraId="760E62E0"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5253F0D4" w14:textId="77777777" w:rsidTr="00B86A6C">
        <w:trPr>
          <w:trHeight w:val="280"/>
        </w:trPr>
        <w:tc>
          <w:tcPr>
            <w:tcW w:w="0" w:type="auto"/>
            <w:tcBorders>
              <w:top w:val="nil"/>
              <w:left w:val="nil"/>
              <w:bottom w:val="nil"/>
              <w:right w:val="single" w:sz="4" w:space="0" w:color="auto"/>
            </w:tcBorders>
            <w:shd w:val="clear" w:color="auto" w:fill="auto"/>
            <w:noWrap/>
            <w:hideMark/>
          </w:tcPr>
          <w:p w14:paraId="51D1232B" w14:textId="77777777" w:rsidR="005025D5" w:rsidRPr="003A14C1" w:rsidRDefault="005025D5" w:rsidP="00B86A6C">
            <w:pPr>
              <w:spacing w:line="276" w:lineRule="auto"/>
              <w:rPr>
                <w:rFonts w:eastAsia="Times New Roman"/>
                <w:sz w:val="22"/>
              </w:rPr>
            </w:pPr>
            <w:r w:rsidRPr="003A14C1">
              <w:rPr>
                <w:rFonts w:eastAsia="Times New Roman"/>
                <w:sz w:val="22"/>
              </w:rPr>
              <w:t>Mammal Size 3 (waterbuck-sized)</w:t>
            </w:r>
          </w:p>
        </w:tc>
        <w:tc>
          <w:tcPr>
            <w:tcW w:w="0" w:type="auto"/>
            <w:tcBorders>
              <w:top w:val="nil"/>
              <w:left w:val="single" w:sz="4" w:space="0" w:color="auto"/>
              <w:bottom w:val="nil"/>
              <w:right w:val="nil"/>
            </w:tcBorders>
            <w:shd w:val="clear" w:color="auto" w:fill="auto"/>
            <w:noWrap/>
            <w:hideMark/>
          </w:tcPr>
          <w:p w14:paraId="5F3F03E2"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F84D81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662757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A406BC2"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472C71E"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nil"/>
            </w:tcBorders>
            <w:shd w:val="clear" w:color="auto" w:fill="auto"/>
            <w:noWrap/>
            <w:vAlign w:val="bottom"/>
            <w:hideMark/>
          </w:tcPr>
          <w:p w14:paraId="524DBB57" w14:textId="77777777" w:rsidR="005025D5" w:rsidRPr="003A14C1" w:rsidRDefault="005025D5" w:rsidP="00B86A6C">
            <w:pPr>
              <w:spacing w:line="276" w:lineRule="auto"/>
              <w:jc w:val="center"/>
              <w:rPr>
                <w:rFonts w:eastAsia="Times New Roman"/>
                <w:sz w:val="22"/>
              </w:rPr>
            </w:pPr>
            <w:r w:rsidRPr="003A14C1">
              <w:rPr>
                <w:rFonts w:eastAsia="Times New Roman"/>
                <w:sz w:val="22"/>
              </w:rPr>
              <w:t>5</w:t>
            </w:r>
          </w:p>
        </w:tc>
        <w:tc>
          <w:tcPr>
            <w:tcW w:w="0" w:type="auto"/>
            <w:tcBorders>
              <w:top w:val="nil"/>
              <w:left w:val="nil"/>
              <w:bottom w:val="nil"/>
              <w:right w:val="single" w:sz="4" w:space="0" w:color="auto"/>
            </w:tcBorders>
            <w:shd w:val="clear" w:color="auto" w:fill="auto"/>
            <w:noWrap/>
            <w:vAlign w:val="bottom"/>
            <w:hideMark/>
          </w:tcPr>
          <w:p w14:paraId="0B18D299"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19A28696" w14:textId="77777777" w:rsidTr="00B86A6C">
        <w:trPr>
          <w:trHeight w:val="280"/>
        </w:trPr>
        <w:tc>
          <w:tcPr>
            <w:tcW w:w="0" w:type="auto"/>
            <w:tcBorders>
              <w:top w:val="nil"/>
              <w:left w:val="nil"/>
              <w:bottom w:val="nil"/>
              <w:right w:val="single" w:sz="4" w:space="0" w:color="auto"/>
            </w:tcBorders>
            <w:shd w:val="clear" w:color="auto" w:fill="auto"/>
            <w:noWrap/>
            <w:hideMark/>
          </w:tcPr>
          <w:p w14:paraId="794AC629" w14:textId="77777777" w:rsidR="005025D5" w:rsidRPr="003A14C1" w:rsidRDefault="005025D5" w:rsidP="00B86A6C">
            <w:pPr>
              <w:spacing w:line="276" w:lineRule="auto"/>
              <w:rPr>
                <w:rFonts w:eastAsia="Times New Roman"/>
                <w:sz w:val="22"/>
              </w:rPr>
            </w:pPr>
            <w:r w:rsidRPr="003A14C1">
              <w:rPr>
                <w:rFonts w:eastAsia="Times New Roman"/>
                <w:sz w:val="22"/>
              </w:rPr>
              <w:t>Mammal Size 3-4</w:t>
            </w:r>
          </w:p>
        </w:tc>
        <w:tc>
          <w:tcPr>
            <w:tcW w:w="0" w:type="auto"/>
            <w:tcBorders>
              <w:top w:val="nil"/>
              <w:left w:val="single" w:sz="4" w:space="0" w:color="auto"/>
              <w:bottom w:val="nil"/>
              <w:right w:val="nil"/>
            </w:tcBorders>
            <w:shd w:val="clear" w:color="auto" w:fill="auto"/>
            <w:noWrap/>
            <w:hideMark/>
          </w:tcPr>
          <w:p w14:paraId="44A1083B"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70C5AAA7"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A30C61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C2C899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3A858C1"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6C619C62"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77B9453F"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7A1FA46E" w14:textId="77777777" w:rsidTr="00B86A6C">
        <w:trPr>
          <w:trHeight w:val="280"/>
        </w:trPr>
        <w:tc>
          <w:tcPr>
            <w:tcW w:w="0" w:type="auto"/>
            <w:tcBorders>
              <w:top w:val="nil"/>
              <w:left w:val="nil"/>
              <w:bottom w:val="nil"/>
              <w:right w:val="single" w:sz="4" w:space="0" w:color="auto"/>
            </w:tcBorders>
            <w:shd w:val="clear" w:color="auto" w:fill="auto"/>
            <w:noWrap/>
            <w:hideMark/>
          </w:tcPr>
          <w:p w14:paraId="0B11F659" w14:textId="77777777" w:rsidR="005025D5" w:rsidRPr="003A14C1" w:rsidRDefault="005025D5" w:rsidP="00B86A6C">
            <w:pPr>
              <w:spacing w:line="276" w:lineRule="auto"/>
              <w:rPr>
                <w:rFonts w:eastAsia="Times New Roman"/>
                <w:sz w:val="22"/>
              </w:rPr>
            </w:pPr>
            <w:r w:rsidRPr="003A14C1">
              <w:rPr>
                <w:rFonts w:eastAsia="Times New Roman"/>
                <w:sz w:val="22"/>
              </w:rPr>
              <w:t>Mammal size indeterminate</w:t>
            </w:r>
          </w:p>
        </w:tc>
        <w:tc>
          <w:tcPr>
            <w:tcW w:w="0" w:type="auto"/>
            <w:tcBorders>
              <w:top w:val="nil"/>
              <w:left w:val="single" w:sz="4" w:space="0" w:color="auto"/>
              <w:bottom w:val="nil"/>
              <w:right w:val="nil"/>
            </w:tcBorders>
            <w:shd w:val="clear" w:color="auto" w:fill="auto"/>
            <w:noWrap/>
            <w:hideMark/>
          </w:tcPr>
          <w:p w14:paraId="4B245D3E"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4D19F41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7B68ED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191CE0E"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nil"/>
            </w:tcBorders>
            <w:shd w:val="clear" w:color="auto" w:fill="auto"/>
            <w:noWrap/>
            <w:vAlign w:val="bottom"/>
            <w:hideMark/>
          </w:tcPr>
          <w:p w14:paraId="419AB8B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7AE19B4"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single" w:sz="4" w:space="0" w:color="auto"/>
            </w:tcBorders>
            <w:shd w:val="clear" w:color="auto" w:fill="auto"/>
            <w:noWrap/>
            <w:vAlign w:val="bottom"/>
            <w:hideMark/>
          </w:tcPr>
          <w:p w14:paraId="1D1CEF93"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2B7AD160" w14:textId="77777777" w:rsidTr="00B86A6C">
        <w:trPr>
          <w:trHeight w:val="280"/>
        </w:trPr>
        <w:tc>
          <w:tcPr>
            <w:tcW w:w="0" w:type="auto"/>
            <w:tcBorders>
              <w:top w:val="nil"/>
              <w:left w:val="nil"/>
              <w:bottom w:val="nil"/>
              <w:right w:val="single" w:sz="4" w:space="0" w:color="auto"/>
            </w:tcBorders>
            <w:shd w:val="clear" w:color="auto" w:fill="auto"/>
            <w:noWrap/>
            <w:hideMark/>
          </w:tcPr>
          <w:p w14:paraId="2AF3FB7C"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6D0390B2"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3CD2F5E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04304E8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C40451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8A74CD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53C750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1B6276F8" w14:textId="77777777" w:rsidR="005025D5" w:rsidRPr="003A14C1" w:rsidRDefault="005025D5" w:rsidP="00B86A6C">
            <w:pPr>
              <w:spacing w:line="276" w:lineRule="auto"/>
              <w:jc w:val="center"/>
              <w:rPr>
                <w:rFonts w:eastAsia="Times New Roman"/>
                <w:sz w:val="22"/>
              </w:rPr>
            </w:pPr>
          </w:p>
        </w:tc>
      </w:tr>
      <w:tr w:rsidR="005025D5" w:rsidRPr="003A14C1" w14:paraId="4D565983" w14:textId="77777777" w:rsidTr="00B86A6C">
        <w:trPr>
          <w:trHeight w:val="280"/>
        </w:trPr>
        <w:tc>
          <w:tcPr>
            <w:tcW w:w="0" w:type="auto"/>
            <w:tcBorders>
              <w:top w:val="nil"/>
              <w:left w:val="nil"/>
              <w:bottom w:val="nil"/>
              <w:right w:val="single" w:sz="4" w:space="0" w:color="auto"/>
            </w:tcBorders>
            <w:shd w:val="clear" w:color="auto" w:fill="auto"/>
            <w:noWrap/>
            <w:hideMark/>
          </w:tcPr>
          <w:p w14:paraId="21BF1C14"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Reptilia/Crocodilia</w:t>
            </w:r>
          </w:p>
        </w:tc>
        <w:tc>
          <w:tcPr>
            <w:tcW w:w="0" w:type="auto"/>
            <w:tcBorders>
              <w:top w:val="nil"/>
              <w:left w:val="single" w:sz="4" w:space="0" w:color="auto"/>
              <w:bottom w:val="nil"/>
              <w:right w:val="nil"/>
            </w:tcBorders>
            <w:shd w:val="clear" w:color="auto" w:fill="auto"/>
            <w:noWrap/>
            <w:vAlign w:val="bottom"/>
            <w:hideMark/>
          </w:tcPr>
          <w:p w14:paraId="3BA4FAB1"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vAlign w:val="bottom"/>
            <w:hideMark/>
          </w:tcPr>
          <w:p w14:paraId="4332207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513FF4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B34E0F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6A6668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8B80EE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81F8C4D" w14:textId="77777777" w:rsidR="005025D5" w:rsidRPr="003A14C1" w:rsidRDefault="005025D5" w:rsidP="00B86A6C">
            <w:pPr>
              <w:spacing w:line="276" w:lineRule="auto"/>
              <w:jc w:val="center"/>
              <w:rPr>
                <w:rFonts w:eastAsia="Times New Roman"/>
                <w:sz w:val="22"/>
              </w:rPr>
            </w:pPr>
          </w:p>
        </w:tc>
      </w:tr>
      <w:tr w:rsidR="005025D5" w:rsidRPr="003A14C1" w14:paraId="065C76FA"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04B4D3E1" w14:textId="77777777" w:rsidR="005025D5" w:rsidRPr="003A14C1" w:rsidRDefault="005025D5" w:rsidP="00B86A6C">
            <w:pPr>
              <w:spacing w:line="276" w:lineRule="auto"/>
              <w:rPr>
                <w:rFonts w:eastAsia="Times New Roman"/>
                <w:i/>
                <w:iCs/>
                <w:sz w:val="22"/>
              </w:rPr>
            </w:pPr>
            <w:r w:rsidRPr="003A14C1">
              <w:rPr>
                <w:rFonts w:eastAsia="Times New Roman"/>
                <w:i/>
                <w:iCs/>
                <w:sz w:val="22"/>
              </w:rPr>
              <w:t xml:space="preserve">Crocodylus niloticus </w:t>
            </w:r>
            <w:r w:rsidRPr="003A14C1">
              <w:rPr>
                <w:rFonts w:eastAsia="Times New Roman"/>
                <w:sz w:val="22"/>
              </w:rPr>
              <w:t>(Nile crocodile)</w:t>
            </w:r>
          </w:p>
        </w:tc>
        <w:tc>
          <w:tcPr>
            <w:tcW w:w="0" w:type="auto"/>
            <w:tcBorders>
              <w:top w:val="nil"/>
              <w:left w:val="single" w:sz="4" w:space="0" w:color="auto"/>
              <w:bottom w:val="nil"/>
              <w:right w:val="nil"/>
            </w:tcBorders>
            <w:shd w:val="clear" w:color="auto" w:fill="auto"/>
            <w:noWrap/>
            <w:vAlign w:val="bottom"/>
            <w:hideMark/>
          </w:tcPr>
          <w:p w14:paraId="283117B0" w14:textId="77777777" w:rsidR="005025D5" w:rsidRPr="003A14C1" w:rsidRDefault="005025D5" w:rsidP="00B86A6C">
            <w:pPr>
              <w:spacing w:line="276" w:lineRule="auto"/>
              <w:rPr>
                <w:rFonts w:eastAsia="Times New Roman"/>
                <w:i/>
                <w:iCs/>
                <w:sz w:val="22"/>
              </w:rPr>
            </w:pPr>
          </w:p>
        </w:tc>
        <w:tc>
          <w:tcPr>
            <w:tcW w:w="0" w:type="auto"/>
            <w:tcBorders>
              <w:top w:val="nil"/>
              <w:left w:val="nil"/>
              <w:bottom w:val="nil"/>
              <w:right w:val="single" w:sz="4" w:space="0" w:color="auto"/>
            </w:tcBorders>
            <w:shd w:val="clear" w:color="auto" w:fill="auto"/>
            <w:noWrap/>
            <w:vAlign w:val="bottom"/>
            <w:hideMark/>
          </w:tcPr>
          <w:p w14:paraId="7E66703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AEBA714"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7D756D9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CFB784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6421E05"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6186AB0A"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5C940640"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244D0E38" w14:textId="77777777" w:rsidR="005025D5" w:rsidRPr="003A14C1" w:rsidRDefault="005025D5" w:rsidP="00B86A6C">
            <w:pPr>
              <w:spacing w:line="276" w:lineRule="auto"/>
              <w:rPr>
                <w:rFonts w:eastAsia="Times New Roman"/>
                <w:i/>
                <w:iCs/>
                <w:sz w:val="22"/>
              </w:rPr>
            </w:pPr>
            <w:r w:rsidRPr="003A14C1">
              <w:rPr>
                <w:rFonts w:eastAsia="Times New Roman"/>
                <w:sz w:val="22"/>
              </w:rPr>
              <w:t xml:space="preserve">Medium reptile Aff. </w:t>
            </w:r>
            <w:r w:rsidRPr="003A14C1">
              <w:rPr>
                <w:rFonts w:eastAsia="Times New Roman"/>
                <w:i/>
                <w:iCs/>
                <w:sz w:val="22"/>
              </w:rPr>
              <w:t xml:space="preserve">Crocodylus niloticus </w:t>
            </w:r>
            <w:r w:rsidRPr="003A14C1">
              <w:rPr>
                <w:rFonts w:eastAsia="Times New Roman"/>
                <w:sz w:val="22"/>
              </w:rPr>
              <w:t>(Nile crocodile)</w:t>
            </w:r>
          </w:p>
        </w:tc>
        <w:tc>
          <w:tcPr>
            <w:tcW w:w="0" w:type="auto"/>
            <w:tcBorders>
              <w:top w:val="nil"/>
              <w:left w:val="single" w:sz="4" w:space="0" w:color="auto"/>
              <w:bottom w:val="nil"/>
              <w:right w:val="nil"/>
            </w:tcBorders>
            <w:shd w:val="clear" w:color="auto" w:fill="auto"/>
            <w:noWrap/>
            <w:vAlign w:val="bottom"/>
            <w:hideMark/>
          </w:tcPr>
          <w:p w14:paraId="3B273311" w14:textId="77777777" w:rsidR="005025D5" w:rsidRPr="003A14C1" w:rsidRDefault="005025D5" w:rsidP="00B86A6C">
            <w:pPr>
              <w:spacing w:line="276" w:lineRule="auto"/>
              <w:rPr>
                <w:rFonts w:eastAsia="Times New Roman"/>
                <w:i/>
                <w:iCs/>
                <w:sz w:val="22"/>
              </w:rPr>
            </w:pPr>
          </w:p>
        </w:tc>
        <w:tc>
          <w:tcPr>
            <w:tcW w:w="0" w:type="auto"/>
            <w:tcBorders>
              <w:top w:val="nil"/>
              <w:left w:val="nil"/>
              <w:bottom w:val="nil"/>
              <w:right w:val="single" w:sz="4" w:space="0" w:color="auto"/>
            </w:tcBorders>
            <w:shd w:val="clear" w:color="auto" w:fill="auto"/>
            <w:noWrap/>
            <w:vAlign w:val="bottom"/>
            <w:hideMark/>
          </w:tcPr>
          <w:p w14:paraId="69DED9E8"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55A851B"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1CB11EE6"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51FB18F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8F9E3DF"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15A7AC9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1B90A834"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35C09B58"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9144D7F"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AEDC26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E47A4E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D8E610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A2D100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DCD99A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38BF707" w14:textId="77777777" w:rsidR="005025D5" w:rsidRPr="003A14C1" w:rsidRDefault="005025D5" w:rsidP="00B86A6C">
            <w:pPr>
              <w:spacing w:line="276" w:lineRule="auto"/>
              <w:jc w:val="center"/>
              <w:rPr>
                <w:rFonts w:eastAsia="Times New Roman"/>
                <w:sz w:val="22"/>
              </w:rPr>
            </w:pPr>
          </w:p>
        </w:tc>
      </w:tr>
      <w:tr w:rsidR="005025D5" w:rsidRPr="003A14C1" w14:paraId="0D6700CB" w14:textId="77777777" w:rsidTr="00B86A6C">
        <w:trPr>
          <w:trHeight w:val="280"/>
        </w:trPr>
        <w:tc>
          <w:tcPr>
            <w:tcW w:w="0" w:type="auto"/>
            <w:tcBorders>
              <w:top w:val="nil"/>
              <w:left w:val="nil"/>
              <w:bottom w:val="nil"/>
              <w:right w:val="single" w:sz="4" w:space="0" w:color="auto"/>
            </w:tcBorders>
            <w:shd w:val="clear" w:color="auto" w:fill="auto"/>
            <w:noWrap/>
            <w:hideMark/>
          </w:tcPr>
          <w:p w14:paraId="17919282"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Reptilia/Squamata</w:t>
            </w:r>
          </w:p>
        </w:tc>
        <w:tc>
          <w:tcPr>
            <w:tcW w:w="0" w:type="auto"/>
            <w:tcBorders>
              <w:top w:val="nil"/>
              <w:left w:val="single" w:sz="4" w:space="0" w:color="auto"/>
              <w:bottom w:val="nil"/>
              <w:right w:val="nil"/>
            </w:tcBorders>
            <w:shd w:val="clear" w:color="auto" w:fill="auto"/>
            <w:noWrap/>
            <w:vAlign w:val="bottom"/>
            <w:hideMark/>
          </w:tcPr>
          <w:p w14:paraId="46AE40DF"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vAlign w:val="bottom"/>
            <w:hideMark/>
          </w:tcPr>
          <w:p w14:paraId="25FB74F8"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AC30C4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7BB1D3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05CB8E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02D2072"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6E42A2A8" w14:textId="77777777" w:rsidR="005025D5" w:rsidRPr="003A14C1" w:rsidRDefault="005025D5" w:rsidP="00B86A6C">
            <w:pPr>
              <w:spacing w:line="276" w:lineRule="auto"/>
              <w:jc w:val="center"/>
              <w:rPr>
                <w:rFonts w:eastAsia="Times New Roman"/>
                <w:sz w:val="22"/>
              </w:rPr>
            </w:pPr>
          </w:p>
        </w:tc>
      </w:tr>
      <w:tr w:rsidR="005025D5" w:rsidRPr="003A14C1" w14:paraId="59D19532" w14:textId="77777777" w:rsidTr="00B86A6C">
        <w:trPr>
          <w:trHeight w:val="280"/>
        </w:trPr>
        <w:tc>
          <w:tcPr>
            <w:tcW w:w="0" w:type="auto"/>
            <w:tcBorders>
              <w:top w:val="nil"/>
              <w:left w:val="nil"/>
              <w:bottom w:val="nil"/>
              <w:right w:val="single" w:sz="4" w:space="0" w:color="auto"/>
            </w:tcBorders>
            <w:shd w:val="clear" w:color="auto" w:fill="auto"/>
            <w:noWrap/>
            <w:hideMark/>
          </w:tcPr>
          <w:p w14:paraId="439625AA" w14:textId="77777777" w:rsidR="005025D5" w:rsidRPr="003A14C1" w:rsidRDefault="005025D5" w:rsidP="00B86A6C">
            <w:pPr>
              <w:spacing w:line="276" w:lineRule="auto"/>
              <w:rPr>
                <w:rFonts w:eastAsia="Times New Roman"/>
                <w:sz w:val="22"/>
              </w:rPr>
            </w:pPr>
            <w:r w:rsidRPr="003A14C1">
              <w:rPr>
                <w:rFonts w:eastAsia="Times New Roman"/>
                <w:sz w:val="22"/>
              </w:rPr>
              <w:t>Snake indet.</w:t>
            </w:r>
          </w:p>
        </w:tc>
        <w:tc>
          <w:tcPr>
            <w:tcW w:w="0" w:type="auto"/>
            <w:tcBorders>
              <w:top w:val="nil"/>
              <w:left w:val="single" w:sz="4" w:space="0" w:color="auto"/>
              <w:bottom w:val="nil"/>
              <w:right w:val="nil"/>
            </w:tcBorders>
            <w:shd w:val="clear" w:color="auto" w:fill="auto"/>
            <w:noWrap/>
            <w:hideMark/>
          </w:tcPr>
          <w:p w14:paraId="722FD441"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single" w:sz="4" w:space="0" w:color="auto"/>
            </w:tcBorders>
            <w:shd w:val="clear" w:color="auto" w:fill="auto"/>
            <w:noWrap/>
            <w:hideMark/>
          </w:tcPr>
          <w:p w14:paraId="2FEEB83A"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741E5139"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4A1EF4D6"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20A39CC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FC2020A"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single" w:sz="4" w:space="0" w:color="auto"/>
            </w:tcBorders>
            <w:shd w:val="clear" w:color="auto" w:fill="auto"/>
            <w:noWrap/>
            <w:vAlign w:val="bottom"/>
            <w:hideMark/>
          </w:tcPr>
          <w:p w14:paraId="10D5169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02C8BCBA" w14:textId="77777777" w:rsidTr="00B86A6C">
        <w:trPr>
          <w:trHeight w:val="280"/>
        </w:trPr>
        <w:tc>
          <w:tcPr>
            <w:tcW w:w="0" w:type="auto"/>
            <w:tcBorders>
              <w:top w:val="nil"/>
              <w:left w:val="nil"/>
              <w:bottom w:val="nil"/>
              <w:right w:val="single" w:sz="4" w:space="0" w:color="auto"/>
            </w:tcBorders>
            <w:shd w:val="clear" w:color="auto" w:fill="auto"/>
            <w:noWrap/>
            <w:hideMark/>
          </w:tcPr>
          <w:p w14:paraId="58558B49" w14:textId="77777777" w:rsidR="005025D5" w:rsidRPr="003A14C1" w:rsidRDefault="005025D5" w:rsidP="00B86A6C">
            <w:pPr>
              <w:spacing w:line="276" w:lineRule="auto"/>
              <w:rPr>
                <w:rFonts w:eastAsia="Times New Roman"/>
                <w:sz w:val="22"/>
              </w:rPr>
            </w:pPr>
            <w:r w:rsidRPr="003A14C1">
              <w:rPr>
                <w:rFonts w:eastAsia="Times New Roman"/>
                <w:sz w:val="22"/>
              </w:rPr>
              <w:t>cf. Colubridae</w:t>
            </w:r>
          </w:p>
        </w:tc>
        <w:tc>
          <w:tcPr>
            <w:tcW w:w="0" w:type="auto"/>
            <w:tcBorders>
              <w:top w:val="nil"/>
              <w:left w:val="single" w:sz="4" w:space="0" w:color="auto"/>
              <w:bottom w:val="nil"/>
              <w:right w:val="nil"/>
            </w:tcBorders>
            <w:shd w:val="clear" w:color="auto" w:fill="auto"/>
            <w:noWrap/>
            <w:hideMark/>
          </w:tcPr>
          <w:p w14:paraId="64CD4D7A"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single" w:sz="4" w:space="0" w:color="auto"/>
            </w:tcBorders>
            <w:shd w:val="clear" w:color="auto" w:fill="auto"/>
            <w:noWrap/>
            <w:hideMark/>
          </w:tcPr>
          <w:p w14:paraId="332238FB"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42F0D21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BB8C58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A7F7C1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7C8CF0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2DBB3ABA" w14:textId="77777777" w:rsidR="005025D5" w:rsidRPr="003A14C1" w:rsidRDefault="005025D5" w:rsidP="00B86A6C">
            <w:pPr>
              <w:spacing w:line="276" w:lineRule="auto"/>
              <w:jc w:val="center"/>
              <w:rPr>
                <w:rFonts w:eastAsia="Times New Roman"/>
                <w:sz w:val="22"/>
              </w:rPr>
            </w:pPr>
          </w:p>
        </w:tc>
      </w:tr>
      <w:tr w:rsidR="005025D5" w:rsidRPr="003A14C1" w14:paraId="15CCE130" w14:textId="77777777" w:rsidTr="00B86A6C">
        <w:trPr>
          <w:trHeight w:val="280"/>
        </w:trPr>
        <w:tc>
          <w:tcPr>
            <w:tcW w:w="0" w:type="auto"/>
            <w:tcBorders>
              <w:top w:val="nil"/>
              <w:left w:val="nil"/>
              <w:bottom w:val="nil"/>
              <w:right w:val="single" w:sz="4" w:space="0" w:color="auto"/>
            </w:tcBorders>
            <w:shd w:val="clear" w:color="auto" w:fill="auto"/>
            <w:noWrap/>
            <w:hideMark/>
          </w:tcPr>
          <w:p w14:paraId="69FCE629" w14:textId="77777777" w:rsidR="005025D5" w:rsidRPr="003A14C1" w:rsidRDefault="005025D5" w:rsidP="00B86A6C">
            <w:pPr>
              <w:spacing w:line="276" w:lineRule="auto"/>
              <w:rPr>
                <w:rFonts w:eastAsia="Times New Roman"/>
                <w:sz w:val="22"/>
              </w:rPr>
            </w:pPr>
            <w:r w:rsidRPr="003A14C1">
              <w:rPr>
                <w:rFonts w:eastAsia="Times New Roman"/>
                <w:sz w:val="22"/>
              </w:rPr>
              <w:t>cf. Pythonidae</w:t>
            </w:r>
          </w:p>
        </w:tc>
        <w:tc>
          <w:tcPr>
            <w:tcW w:w="0" w:type="auto"/>
            <w:tcBorders>
              <w:top w:val="nil"/>
              <w:left w:val="single" w:sz="4" w:space="0" w:color="auto"/>
              <w:bottom w:val="nil"/>
              <w:right w:val="nil"/>
            </w:tcBorders>
            <w:shd w:val="clear" w:color="auto" w:fill="auto"/>
            <w:noWrap/>
            <w:hideMark/>
          </w:tcPr>
          <w:p w14:paraId="2616B4C0"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hideMark/>
          </w:tcPr>
          <w:p w14:paraId="5020EBE9"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single" w:sz="4" w:space="0" w:color="auto"/>
              <w:bottom w:val="nil"/>
              <w:right w:val="nil"/>
            </w:tcBorders>
            <w:shd w:val="clear" w:color="auto" w:fill="auto"/>
            <w:noWrap/>
            <w:vAlign w:val="bottom"/>
            <w:hideMark/>
          </w:tcPr>
          <w:p w14:paraId="1A07326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12523F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8E2457A"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B90256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33F6955D" w14:textId="77777777" w:rsidR="005025D5" w:rsidRPr="003A14C1" w:rsidRDefault="005025D5" w:rsidP="00B86A6C">
            <w:pPr>
              <w:spacing w:line="276" w:lineRule="auto"/>
              <w:jc w:val="center"/>
              <w:rPr>
                <w:rFonts w:eastAsia="Times New Roman"/>
                <w:sz w:val="22"/>
              </w:rPr>
            </w:pPr>
          </w:p>
        </w:tc>
      </w:tr>
      <w:tr w:rsidR="005025D5" w:rsidRPr="003A14C1" w14:paraId="0042010F" w14:textId="77777777" w:rsidTr="00B86A6C">
        <w:trPr>
          <w:trHeight w:val="280"/>
        </w:trPr>
        <w:tc>
          <w:tcPr>
            <w:tcW w:w="0" w:type="auto"/>
            <w:tcBorders>
              <w:top w:val="nil"/>
              <w:left w:val="nil"/>
              <w:bottom w:val="nil"/>
              <w:right w:val="single" w:sz="4" w:space="0" w:color="auto"/>
            </w:tcBorders>
            <w:shd w:val="clear" w:color="auto" w:fill="auto"/>
            <w:noWrap/>
            <w:hideMark/>
          </w:tcPr>
          <w:p w14:paraId="6FE79E17" w14:textId="77777777" w:rsidR="005025D5" w:rsidRPr="003A14C1" w:rsidRDefault="005025D5" w:rsidP="00B86A6C">
            <w:pPr>
              <w:spacing w:line="276" w:lineRule="auto"/>
              <w:rPr>
                <w:rFonts w:eastAsia="Times New Roman"/>
                <w:sz w:val="22"/>
              </w:rPr>
            </w:pPr>
            <w:r w:rsidRPr="003A14C1">
              <w:rPr>
                <w:rFonts w:eastAsia="Times New Roman"/>
                <w:sz w:val="22"/>
              </w:rPr>
              <w:t>Lizard indeterminate</w:t>
            </w:r>
          </w:p>
        </w:tc>
        <w:tc>
          <w:tcPr>
            <w:tcW w:w="0" w:type="auto"/>
            <w:tcBorders>
              <w:top w:val="nil"/>
              <w:left w:val="single" w:sz="4" w:space="0" w:color="auto"/>
              <w:bottom w:val="nil"/>
              <w:right w:val="nil"/>
            </w:tcBorders>
            <w:shd w:val="clear" w:color="auto" w:fill="auto"/>
            <w:noWrap/>
            <w:hideMark/>
          </w:tcPr>
          <w:p w14:paraId="23A8C647" w14:textId="77777777" w:rsidR="005025D5" w:rsidRPr="003A14C1" w:rsidRDefault="005025D5" w:rsidP="00B86A6C">
            <w:pPr>
              <w:spacing w:line="276" w:lineRule="auto"/>
              <w:jc w:val="center"/>
              <w:rPr>
                <w:rFonts w:eastAsia="Times New Roman"/>
                <w:sz w:val="22"/>
              </w:rPr>
            </w:pPr>
            <w:r w:rsidRPr="003A14C1">
              <w:rPr>
                <w:rFonts w:eastAsia="Times New Roman"/>
                <w:sz w:val="22"/>
              </w:rPr>
              <w:t>16</w:t>
            </w:r>
          </w:p>
        </w:tc>
        <w:tc>
          <w:tcPr>
            <w:tcW w:w="0" w:type="auto"/>
            <w:tcBorders>
              <w:top w:val="nil"/>
              <w:left w:val="nil"/>
              <w:bottom w:val="nil"/>
              <w:right w:val="single" w:sz="4" w:space="0" w:color="auto"/>
            </w:tcBorders>
            <w:shd w:val="clear" w:color="auto" w:fill="auto"/>
            <w:noWrap/>
            <w:hideMark/>
          </w:tcPr>
          <w:p w14:paraId="1CCB574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c>
          <w:tcPr>
            <w:tcW w:w="0" w:type="auto"/>
            <w:tcBorders>
              <w:top w:val="nil"/>
              <w:left w:val="single" w:sz="4" w:space="0" w:color="auto"/>
              <w:bottom w:val="nil"/>
              <w:right w:val="nil"/>
            </w:tcBorders>
            <w:shd w:val="clear" w:color="auto" w:fill="auto"/>
            <w:noWrap/>
            <w:vAlign w:val="bottom"/>
            <w:hideMark/>
          </w:tcPr>
          <w:p w14:paraId="3FDF1AB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D1026C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FADAE9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510879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462E7B6E" w14:textId="77777777" w:rsidR="005025D5" w:rsidRPr="003A14C1" w:rsidRDefault="005025D5" w:rsidP="00B86A6C">
            <w:pPr>
              <w:spacing w:line="276" w:lineRule="auto"/>
              <w:jc w:val="center"/>
              <w:rPr>
                <w:rFonts w:eastAsia="Times New Roman"/>
                <w:sz w:val="22"/>
              </w:rPr>
            </w:pPr>
          </w:p>
        </w:tc>
      </w:tr>
      <w:tr w:rsidR="005025D5" w:rsidRPr="003A14C1" w14:paraId="3E7A52D0" w14:textId="77777777" w:rsidTr="00B86A6C">
        <w:trPr>
          <w:trHeight w:val="280"/>
        </w:trPr>
        <w:tc>
          <w:tcPr>
            <w:tcW w:w="0" w:type="auto"/>
            <w:tcBorders>
              <w:top w:val="nil"/>
              <w:left w:val="nil"/>
              <w:bottom w:val="nil"/>
              <w:right w:val="single" w:sz="4" w:space="0" w:color="auto"/>
            </w:tcBorders>
            <w:shd w:val="clear" w:color="auto" w:fill="auto"/>
            <w:noWrap/>
            <w:hideMark/>
          </w:tcPr>
          <w:p w14:paraId="7F2F449B"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5367FC4C"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746DFED"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55096BA7"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573B65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327FFAE"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0886D4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1CD55067" w14:textId="77777777" w:rsidR="005025D5" w:rsidRPr="003A14C1" w:rsidRDefault="005025D5" w:rsidP="00B86A6C">
            <w:pPr>
              <w:spacing w:line="276" w:lineRule="auto"/>
              <w:jc w:val="center"/>
              <w:rPr>
                <w:rFonts w:eastAsia="Times New Roman"/>
                <w:sz w:val="22"/>
              </w:rPr>
            </w:pPr>
          </w:p>
        </w:tc>
      </w:tr>
      <w:tr w:rsidR="005025D5" w:rsidRPr="003A14C1" w14:paraId="3D6F292C" w14:textId="77777777" w:rsidTr="00B86A6C">
        <w:trPr>
          <w:trHeight w:val="280"/>
        </w:trPr>
        <w:tc>
          <w:tcPr>
            <w:tcW w:w="0" w:type="auto"/>
            <w:tcBorders>
              <w:top w:val="nil"/>
              <w:left w:val="nil"/>
              <w:bottom w:val="nil"/>
              <w:right w:val="single" w:sz="4" w:space="0" w:color="auto"/>
            </w:tcBorders>
            <w:shd w:val="clear" w:color="auto" w:fill="auto"/>
            <w:noWrap/>
            <w:hideMark/>
          </w:tcPr>
          <w:p w14:paraId="75C7D5C4"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Reptilia/Testudines</w:t>
            </w:r>
          </w:p>
        </w:tc>
        <w:tc>
          <w:tcPr>
            <w:tcW w:w="0" w:type="auto"/>
            <w:tcBorders>
              <w:top w:val="nil"/>
              <w:left w:val="single" w:sz="4" w:space="0" w:color="auto"/>
              <w:bottom w:val="nil"/>
              <w:right w:val="nil"/>
            </w:tcBorders>
            <w:shd w:val="clear" w:color="auto" w:fill="auto"/>
            <w:noWrap/>
            <w:hideMark/>
          </w:tcPr>
          <w:p w14:paraId="0E60C91A"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320F9887"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1B5B41B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6F4FF0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FE9229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DE19DC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136FA73A" w14:textId="77777777" w:rsidR="005025D5" w:rsidRPr="003A14C1" w:rsidRDefault="005025D5" w:rsidP="00B86A6C">
            <w:pPr>
              <w:spacing w:line="276" w:lineRule="auto"/>
              <w:jc w:val="center"/>
              <w:rPr>
                <w:rFonts w:eastAsia="Times New Roman"/>
                <w:sz w:val="22"/>
              </w:rPr>
            </w:pPr>
          </w:p>
        </w:tc>
      </w:tr>
      <w:tr w:rsidR="005025D5" w:rsidRPr="003A14C1" w14:paraId="0152D6A8" w14:textId="77777777" w:rsidTr="00B86A6C">
        <w:trPr>
          <w:trHeight w:val="280"/>
        </w:trPr>
        <w:tc>
          <w:tcPr>
            <w:tcW w:w="0" w:type="auto"/>
            <w:tcBorders>
              <w:top w:val="nil"/>
              <w:left w:val="nil"/>
              <w:bottom w:val="nil"/>
              <w:right w:val="single" w:sz="4" w:space="0" w:color="auto"/>
            </w:tcBorders>
            <w:shd w:val="clear" w:color="auto" w:fill="auto"/>
            <w:noWrap/>
            <w:hideMark/>
          </w:tcPr>
          <w:p w14:paraId="6C8B534D" w14:textId="77777777" w:rsidR="005025D5" w:rsidRPr="003A14C1" w:rsidRDefault="005025D5" w:rsidP="00B86A6C">
            <w:pPr>
              <w:spacing w:line="276" w:lineRule="auto"/>
              <w:rPr>
                <w:rFonts w:eastAsia="Times New Roman"/>
                <w:sz w:val="22"/>
              </w:rPr>
            </w:pPr>
            <w:r w:rsidRPr="003A14C1">
              <w:rPr>
                <w:rFonts w:eastAsia="Times New Roman"/>
                <w:sz w:val="22"/>
              </w:rPr>
              <w:t>Testudinidae (tortoise) or Cf. Testudinidae</w:t>
            </w:r>
          </w:p>
        </w:tc>
        <w:tc>
          <w:tcPr>
            <w:tcW w:w="0" w:type="auto"/>
            <w:tcBorders>
              <w:top w:val="nil"/>
              <w:left w:val="single" w:sz="4" w:space="0" w:color="auto"/>
              <w:bottom w:val="nil"/>
              <w:right w:val="nil"/>
            </w:tcBorders>
            <w:shd w:val="clear" w:color="auto" w:fill="auto"/>
            <w:noWrap/>
            <w:hideMark/>
          </w:tcPr>
          <w:p w14:paraId="38079467"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15D50EC2"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9A3EC10"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10A3F583"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7D0E51F1" w14:textId="77777777" w:rsidR="005025D5" w:rsidRPr="003A14C1" w:rsidRDefault="005025D5" w:rsidP="00B86A6C">
            <w:pPr>
              <w:spacing w:line="276" w:lineRule="auto"/>
              <w:jc w:val="center"/>
              <w:rPr>
                <w:rFonts w:eastAsia="Times New Roman"/>
                <w:sz w:val="22"/>
              </w:rPr>
            </w:pPr>
            <w:r w:rsidRPr="003A14C1">
              <w:rPr>
                <w:rFonts w:eastAsia="Times New Roman"/>
                <w:sz w:val="22"/>
              </w:rPr>
              <w:t>3</w:t>
            </w:r>
          </w:p>
        </w:tc>
        <w:tc>
          <w:tcPr>
            <w:tcW w:w="0" w:type="auto"/>
            <w:tcBorders>
              <w:top w:val="nil"/>
              <w:left w:val="nil"/>
              <w:bottom w:val="nil"/>
              <w:right w:val="nil"/>
            </w:tcBorders>
            <w:shd w:val="clear" w:color="auto" w:fill="auto"/>
            <w:noWrap/>
            <w:vAlign w:val="bottom"/>
            <w:hideMark/>
          </w:tcPr>
          <w:p w14:paraId="296A82F6" w14:textId="77777777" w:rsidR="005025D5" w:rsidRPr="003A14C1" w:rsidRDefault="005025D5" w:rsidP="00B86A6C">
            <w:pPr>
              <w:spacing w:line="276" w:lineRule="auto"/>
              <w:jc w:val="center"/>
              <w:rPr>
                <w:rFonts w:eastAsia="Times New Roman"/>
                <w:sz w:val="22"/>
              </w:rPr>
            </w:pPr>
            <w:r w:rsidRPr="003A14C1">
              <w:rPr>
                <w:rFonts w:eastAsia="Times New Roman"/>
                <w:sz w:val="22"/>
              </w:rPr>
              <w:t>6</w:t>
            </w:r>
          </w:p>
        </w:tc>
        <w:tc>
          <w:tcPr>
            <w:tcW w:w="0" w:type="auto"/>
            <w:tcBorders>
              <w:top w:val="nil"/>
              <w:left w:val="nil"/>
              <w:bottom w:val="nil"/>
              <w:right w:val="single" w:sz="4" w:space="0" w:color="auto"/>
            </w:tcBorders>
            <w:shd w:val="clear" w:color="auto" w:fill="auto"/>
            <w:noWrap/>
            <w:vAlign w:val="bottom"/>
            <w:hideMark/>
          </w:tcPr>
          <w:p w14:paraId="762EED4F"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60693DB3" w14:textId="77777777" w:rsidTr="00B86A6C">
        <w:trPr>
          <w:trHeight w:val="280"/>
        </w:trPr>
        <w:tc>
          <w:tcPr>
            <w:tcW w:w="0" w:type="auto"/>
            <w:tcBorders>
              <w:top w:val="nil"/>
              <w:left w:val="nil"/>
              <w:bottom w:val="nil"/>
              <w:right w:val="single" w:sz="4" w:space="0" w:color="auto"/>
            </w:tcBorders>
            <w:shd w:val="clear" w:color="auto" w:fill="auto"/>
            <w:noWrap/>
            <w:hideMark/>
          </w:tcPr>
          <w:p w14:paraId="62018E52"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70BDCED5"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3CB4AE07"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A8504B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C125624"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467F7A8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38C192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0AEE3E2" w14:textId="77777777" w:rsidR="005025D5" w:rsidRPr="003A14C1" w:rsidRDefault="005025D5" w:rsidP="00B86A6C">
            <w:pPr>
              <w:spacing w:line="276" w:lineRule="auto"/>
              <w:jc w:val="center"/>
              <w:rPr>
                <w:rFonts w:eastAsia="Times New Roman"/>
                <w:sz w:val="22"/>
              </w:rPr>
            </w:pPr>
          </w:p>
        </w:tc>
      </w:tr>
      <w:tr w:rsidR="005025D5" w:rsidRPr="003A14C1" w14:paraId="2F98B202" w14:textId="77777777" w:rsidTr="00B86A6C">
        <w:trPr>
          <w:trHeight w:val="280"/>
        </w:trPr>
        <w:tc>
          <w:tcPr>
            <w:tcW w:w="0" w:type="auto"/>
            <w:tcBorders>
              <w:top w:val="nil"/>
              <w:left w:val="nil"/>
              <w:bottom w:val="nil"/>
              <w:right w:val="single" w:sz="4" w:space="0" w:color="auto"/>
            </w:tcBorders>
            <w:shd w:val="clear" w:color="auto" w:fill="auto"/>
            <w:noWrap/>
            <w:hideMark/>
          </w:tcPr>
          <w:p w14:paraId="4070EBBF"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Reptilia/Indeterminate</w:t>
            </w:r>
          </w:p>
        </w:tc>
        <w:tc>
          <w:tcPr>
            <w:tcW w:w="0" w:type="auto"/>
            <w:tcBorders>
              <w:top w:val="nil"/>
              <w:left w:val="single" w:sz="4" w:space="0" w:color="auto"/>
              <w:bottom w:val="nil"/>
              <w:right w:val="nil"/>
            </w:tcBorders>
            <w:shd w:val="clear" w:color="auto" w:fill="auto"/>
            <w:noWrap/>
            <w:hideMark/>
          </w:tcPr>
          <w:p w14:paraId="4710D18F"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6B442640"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07C5425"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CB4E2B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2694C3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C9D7808"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1012782B" w14:textId="77777777" w:rsidR="005025D5" w:rsidRPr="003A14C1" w:rsidRDefault="005025D5" w:rsidP="00B86A6C">
            <w:pPr>
              <w:spacing w:line="276" w:lineRule="auto"/>
              <w:jc w:val="center"/>
              <w:rPr>
                <w:rFonts w:eastAsia="Times New Roman"/>
                <w:sz w:val="22"/>
              </w:rPr>
            </w:pPr>
          </w:p>
        </w:tc>
      </w:tr>
      <w:tr w:rsidR="005025D5" w:rsidRPr="003A14C1" w14:paraId="64BA4B85" w14:textId="77777777" w:rsidTr="00B86A6C">
        <w:trPr>
          <w:trHeight w:val="280"/>
        </w:trPr>
        <w:tc>
          <w:tcPr>
            <w:tcW w:w="0" w:type="auto"/>
            <w:tcBorders>
              <w:top w:val="nil"/>
              <w:left w:val="nil"/>
              <w:bottom w:val="nil"/>
              <w:right w:val="single" w:sz="4" w:space="0" w:color="auto"/>
            </w:tcBorders>
            <w:shd w:val="clear" w:color="auto" w:fill="auto"/>
            <w:noWrap/>
            <w:hideMark/>
          </w:tcPr>
          <w:p w14:paraId="0FF1CCE6" w14:textId="77777777" w:rsidR="005025D5" w:rsidRPr="003A14C1" w:rsidRDefault="005025D5" w:rsidP="00B86A6C">
            <w:pPr>
              <w:spacing w:line="276" w:lineRule="auto"/>
              <w:rPr>
                <w:rFonts w:eastAsia="Times New Roman"/>
                <w:sz w:val="22"/>
              </w:rPr>
            </w:pPr>
            <w:r w:rsidRPr="003A14C1">
              <w:rPr>
                <w:rFonts w:eastAsia="Times New Roman"/>
                <w:sz w:val="22"/>
              </w:rPr>
              <w:t>Small reptile indeterminate</w:t>
            </w:r>
          </w:p>
        </w:tc>
        <w:tc>
          <w:tcPr>
            <w:tcW w:w="0" w:type="auto"/>
            <w:tcBorders>
              <w:top w:val="nil"/>
              <w:left w:val="single" w:sz="4" w:space="0" w:color="auto"/>
              <w:bottom w:val="nil"/>
              <w:right w:val="nil"/>
            </w:tcBorders>
            <w:shd w:val="clear" w:color="auto" w:fill="auto"/>
            <w:noWrap/>
            <w:hideMark/>
          </w:tcPr>
          <w:p w14:paraId="4A4E42AF"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3761171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2BF3C8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D80B300"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6D5FB8D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C426ED7"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6BA2EF11"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r>
      <w:tr w:rsidR="005025D5" w:rsidRPr="003A14C1" w14:paraId="1B44E38F" w14:textId="77777777" w:rsidTr="00B86A6C">
        <w:trPr>
          <w:trHeight w:val="280"/>
        </w:trPr>
        <w:tc>
          <w:tcPr>
            <w:tcW w:w="0" w:type="auto"/>
            <w:tcBorders>
              <w:top w:val="nil"/>
              <w:left w:val="nil"/>
              <w:bottom w:val="nil"/>
              <w:right w:val="single" w:sz="4" w:space="0" w:color="auto"/>
            </w:tcBorders>
            <w:shd w:val="clear" w:color="auto" w:fill="auto"/>
            <w:noWrap/>
            <w:hideMark/>
          </w:tcPr>
          <w:p w14:paraId="59F02054"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hideMark/>
          </w:tcPr>
          <w:p w14:paraId="6C152FBF"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3D5AE8C"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3795E39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C48CA3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5F822F7D"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064BF4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409E938" w14:textId="77777777" w:rsidR="005025D5" w:rsidRPr="003A14C1" w:rsidRDefault="005025D5" w:rsidP="00B86A6C">
            <w:pPr>
              <w:spacing w:line="276" w:lineRule="auto"/>
              <w:jc w:val="center"/>
              <w:rPr>
                <w:rFonts w:eastAsia="Times New Roman"/>
                <w:sz w:val="22"/>
              </w:rPr>
            </w:pPr>
          </w:p>
        </w:tc>
      </w:tr>
      <w:tr w:rsidR="005025D5" w:rsidRPr="003A14C1" w14:paraId="12C1FCF0" w14:textId="77777777" w:rsidTr="00B86A6C">
        <w:trPr>
          <w:trHeight w:val="280"/>
        </w:trPr>
        <w:tc>
          <w:tcPr>
            <w:tcW w:w="0" w:type="auto"/>
            <w:tcBorders>
              <w:top w:val="nil"/>
              <w:left w:val="nil"/>
              <w:bottom w:val="nil"/>
              <w:right w:val="single" w:sz="4" w:space="0" w:color="auto"/>
            </w:tcBorders>
            <w:shd w:val="clear" w:color="auto" w:fill="auto"/>
            <w:noWrap/>
            <w:hideMark/>
          </w:tcPr>
          <w:p w14:paraId="3CDAB31A" w14:textId="77777777" w:rsidR="005025D5" w:rsidRPr="003A14C1" w:rsidRDefault="005025D5" w:rsidP="00B86A6C">
            <w:pPr>
              <w:spacing w:line="276" w:lineRule="auto"/>
              <w:rPr>
                <w:rFonts w:eastAsia="Times New Roman"/>
                <w:sz w:val="22"/>
                <w:u w:val="single"/>
              </w:rPr>
            </w:pPr>
            <w:r w:rsidRPr="003A14C1">
              <w:rPr>
                <w:rFonts w:eastAsia="Times New Roman"/>
                <w:sz w:val="22"/>
                <w:u w:val="single"/>
              </w:rPr>
              <w:t>Indeterminate</w:t>
            </w:r>
          </w:p>
        </w:tc>
        <w:tc>
          <w:tcPr>
            <w:tcW w:w="0" w:type="auto"/>
            <w:tcBorders>
              <w:top w:val="nil"/>
              <w:left w:val="single" w:sz="4" w:space="0" w:color="auto"/>
              <w:bottom w:val="nil"/>
              <w:right w:val="nil"/>
            </w:tcBorders>
            <w:shd w:val="clear" w:color="auto" w:fill="auto"/>
            <w:noWrap/>
            <w:hideMark/>
          </w:tcPr>
          <w:p w14:paraId="2D15B13B" w14:textId="77777777" w:rsidR="005025D5" w:rsidRPr="003A14C1" w:rsidRDefault="005025D5" w:rsidP="00B86A6C">
            <w:pPr>
              <w:spacing w:line="276" w:lineRule="auto"/>
              <w:rPr>
                <w:rFonts w:eastAsia="Times New Roman"/>
                <w:sz w:val="22"/>
                <w:u w:val="single"/>
              </w:rPr>
            </w:pPr>
          </w:p>
        </w:tc>
        <w:tc>
          <w:tcPr>
            <w:tcW w:w="0" w:type="auto"/>
            <w:tcBorders>
              <w:top w:val="nil"/>
              <w:left w:val="nil"/>
              <w:bottom w:val="nil"/>
              <w:right w:val="single" w:sz="4" w:space="0" w:color="auto"/>
            </w:tcBorders>
            <w:shd w:val="clear" w:color="auto" w:fill="auto"/>
            <w:noWrap/>
            <w:hideMark/>
          </w:tcPr>
          <w:p w14:paraId="343CF488"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217DE5E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5EA1A0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0F6289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6E80B206"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single" w:sz="4" w:space="0" w:color="auto"/>
            </w:tcBorders>
            <w:shd w:val="clear" w:color="auto" w:fill="auto"/>
            <w:noWrap/>
            <w:vAlign w:val="bottom"/>
            <w:hideMark/>
          </w:tcPr>
          <w:p w14:paraId="5A3A89B6" w14:textId="77777777" w:rsidR="005025D5" w:rsidRPr="003A14C1" w:rsidRDefault="005025D5" w:rsidP="00B86A6C">
            <w:pPr>
              <w:spacing w:line="276" w:lineRule="auto"/>
              <w:jc w:val="center"/>
              <w:rPr>
                <w:rFonts w:eastAsia="Times New Roman"/>
                <w:sz w:val="22"/>
              </w:rPr>
            </w:pPr>
          </w:p>
        </w:tc>
      </w:tr>
      <w:tr w:rsidR="005025D5" w:rsidRPr="003A14C1" w14:paraId="4C45C142" w14:textId="77777777" w:rsidTr="00B86A6C">
        <w:trPr>
          <w:trHeight w:val="280"/>
        </w:trPr>
        <w:tc>
          <w:tcPr>
            <w:tcW w:w="0" w:type="auto"/>
            <w:tcBorders>
              <w:top w:val="nil"/>
              <w:left w:val="nil"/>
              <w:bottom w:val="nil"/>
              <w:right w:val="single" w:sz="4" w:space="0" w:color="auto"/>
            </w:tcBorders>
            <w:shd w:val="clear" w:color="auto" w:fill="auto"/>
            <w:noWrap/>
            <w:vAlign w:val="bottom"/>
            <w:hideMark/>
          </w:tcPr>
          <w:p w14:paraId="3711334B" w14:textId="77777777" w:rsidR="005025D5" w:rsidRPr="003A14C1" w:rsidRDefault="005025D5" w:rsidP="00B86A6C">
            <w:pPr>
              <w:spacing w:line="276" w:lineRule="auto"/>
              <w:rPr>
                <w:rFonts w:eastAsia="Times New Roman"/>
                <w:sz w:val="22"/>
              </w:rPr>
            </w:pPr>
            <w:r w:rsidRPr="003A14C1">
              <w:rPr>
                <w:rFonts w:eastAsia="Times New Roman"/>
                <w:sz w:val="22"/>
              </w:rPr>
              <w:t>Microvertebrate indeterminate</w:t>
            </w:r>
          </w:p>
        </w:tc>
        <w:tc>
          <w:tcPr>
            <w:tcW w:w="0" w:type="auto"/>
            <w:tcBorders>
              <w:top w:val="nil"/>
              <w:left w:val="single" w:sz="4" w:space="0" w:color="auto"/>
              <w:bottom w:val="nil"/>
              <w:right w:val="nil"/>
            </w:tcBorders>
            <w:shd w:val="clear" w:color="auto" w:fill="auto"/>
            <w:noWrap/>
            <w:vAlign w:val="bottom"/>
            <w:hideMark/>
          </w:tcPr>
          <w:p w14:paraId="29E98F40"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00295D4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4DEC03CC"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725A79E1"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402B3FD"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nil"/>
            </w:tcBorders>
            <w:shd w:val="clear" w:color="auto" w:fill="auto"/>
            <w:noWrap/>
            <w:vAlign w:val="bottom"/>
            <w:hideMark/>
          </w:tcPr>
          <w:p w14:paraId="46BF9F24" w14:textId="77777777" w:rsidR="005025D5" w:rsidRPr="003A14C1" w:rsidRDefault="005025D5" w:rsidP="00B86A6C">
            <w:pPr>
              <w:spacing w:line="276" w:lineRule="auto"/>
              <w:jc w:val="center"/>
              <w:rPr>
                <w:rFonts w:eastAsia="Times New Roman"/>
                <w:sz w:val="22"/>
              </w:rPr>
            </w:pPr>
            <w:r w:rsidRPr="003A14C1">
              <w:rPr>
                <w:rFonts w:eastAsia="Times New Roman"/>
                <w:sz w:val="22"/>
              </w:rPr>
              <w:t>1</w:t>
            </w:r>
          </w:p>
        </w:tc>
        <w:tc>
          <w:tcPr>
            <w:tcW w:w="0" w:type="auto"/>
            <w:tcBorders>
              <w:top w:val="nil"/>
              <w:left w:val="nil"/>
              <w:bottom w:val="nil"/>
              <w:right w:val="single" w:sz="4" w:space="0" w:color="auto"/>
            </w:tcBorders>
            <w:shd w:val="clear" w:color="auto" w:fill="auto"/>
            <w:noWrap/>
            <w:vAlign w:val="bottom"/>
            <w:hideMark/>
          </w:tcPr>
          <w:p w14:paraId="404904B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58F3A2DB" w14:textId="77777777" w:rsidTr="00B86A6C">
        <w:trPr>
          <w:trHeight w:val="280"/>
        </w:trPr>
        <w:tc>
          <w:tcPr>
            <w:tcW w:w="0" w:type="auto"/>
            <w:tcBorders>
              <w:top w:val="nil"/>
              <w:left w:val="nil"/>
              <w:bottom w:val="nil"/>
              <w:right w:val="single" w:sz="4" w:space="0" w:color="auto"/>
            </w:tcBorders>
            <w:shd w:val="clear" w:color="auto" w:fill="auto"/>
            <w:noWrap/>
            <w:hideMark/>
          </w:tcPr>
          <w:p w14:paraId="2B13DB57" w14:textId="77777777" w:rsidR="005025D5" w:rsidRPr="003A14C1" w:rsidRDefault="005025D5" w:rsidP="00B86A6C">
            <w:pPr>
              <w:spacing w:line="276" w:lineRule="auto"/>
              <w:rPr>
                <w:rFonts w:eastAsia="Times New Roman"/>
                <w:sz w:val="22"/>
              </w:rPr>
            </w:pPr>
            <w:r w:rsidRPr="003A14C1">
              <w:rPr>
                <w:rFonts w:eastAsia="Times New Roman"/>
                <w:sz w:val="22"/>
              </w:rPr>
              <w:t>Small vertebrate indeterminate</w:t>
            </w:r>
          </w:p>
        </w:tc>
        <w:tc>
          <w:tcPr>
            <w:tcW w:w="0" w:type="auto"/>
            <w:tcBorders>
              <w:top w:val="nil"/>
              <w:left w:val="single" w:sz="4" w:space="0" w:color="auto"/>
              <w:bottom w:val="nil"/>
              <w:right w:val="nil"/>
            </w:tcBorders>
            <w:shd w:val="clear" w:color="auto" w:fill="auto"/>
            <w:noWrap/>
            <w:hideMark/>
          </w:tcPr>
          <w:p w14:paraId="33D274B2"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2BD38D35"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DDCFB19" w14:textId="77777777" w:rsidR="005025D5" w:rsidRPr="003A14C1" w:rsidRDefault="005025D5" w:rsidP="00B86A6C">
            <w:pPr>
              <w:spacing w:line="276" w:lineRule="auto"/>
              <w:jc w:val="center"/>
              <w:rPr>
                <w:rFonts w:eastAsia="Times New Roman"/>
                <w:sz w:val="22"/>
              </w:rPr>
            </w:pPr>
            <w:r w:rsidRPr="003A14C1">
              <w:rPr>
                <w:rFonts w:eastAsia="Times New Roman"/>
                <w:sz w:val="22"/>
              </w:rPr>
              <w:t>15</w:t>
            </w:r>
          </w:p>
        </w:tc>
        <w:tc>
          <w:tcPr>
            <w:tcW w:w="0" w:type="auto"/>
            <w:tcBorders>
              <w:top w:val="nil"/>
              <w:left w:val="nil"/>
              <w:bottom w:val="nil"/>
              <w:right w:val="nil"/>
            </w:tcBorders>
            <w:shd w:val="clear" w:color="auto" w:fill="auto"/>
            <w:noWrap/>
            <w:vAlign w:val="bottom"/>
            <w:hideMark/>
          </w:tcPr>
          <w:p w14:paraId="5199EDE9"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948D8FE" w14:textId="77777777" w:rsidR="005025D5" w:rsidRPr="003A14C1" w:rsidRDefault="005025D5" w:rsidP="00B86A6C">
            <w:pPr>
              <w:spacing w:line="276" w:lineRule="auto"/>
              <w:jc w:val="center"/>
              <w:rPr>
                <w:rFonts w:eastAsia="Times New Roman"/>
                <w:sz w:val="22"/>
              </w:rPr>
            </w:pPr>
            <w:r w:rsidRPr="003A14C1">
              <w:rPr>
                <w:rFonts w:eastAsia="Times New Roman"/>
                <w:sz w:val="22"/>
              </w:rPr>
              <w:t>4</w:t>
            </w:r>
          </w:p>
        </w:tc>
        <w:tc>
          <w:tcPr>
            <w:tcW w:w="0" w:type="auto"/>
            <w:tcBorders>
              <w:top w:val="nil"/>
              <w:left w:val="nil"/>
              <w:bottom w:val="nil"/>
              <w:right w:val="nil"/>
            </w:tcBorders>
            <w:shd w:val="clear" w:color="auto" w:fill="auto"/>
            <w:noWrap/>
            <w:vAlign w:val="bottom"/>
            <w:hideMark/>
          </w:tcPr>
          <w:p w14:paraId="1AB9377B" w14:textId="77777777" w:rsidR="005025D5" w:rsidRPr="003A14C1" w:rsidRDefault="005025D5" w:rsidP="00B86A6C">
            <w:pPr>
              <w:spacing w:line="276" w:lineRule="auto"/>
              <w:jc w:val="center"/>
              <w:rPr>
                <w:rFonts w:eastAsia="Times New Roman"/>
                <w:sz w:val="22"/>
              </w:rPr>
            </w:pPr>
            <w:r w:rsidRPr="003A14C1">
              <w:rPr>
                <w:rFonts w:eastAsia="Times New Roman"/>
                <w:sz w:val="22"/>
              </w:rPr>
              <w:t>19</w:t>
            </w:r>
          </w:p>
        </w:tc>
        <w:tc>
          <w:tcPr>
            <w:tcW w:w="0" w:type="auto"/>
            <w:tcBorders>
              <w:top w:val="nil"/>
              <w:left w:val="nil"/>
              <w:bottom w:val="nil"/>
              <w:right w:val="single" w:sz="4" w:space="0" w:color="auto"/>
            </w:tcBorders>
            <w:shd w:val="clear" w:color="auto" w:fill="auto"/>
            <w:noWrap/>
            <w:vAlign w:val="bottom"/>
            <w:hideMark/>
          </w:tcPr>
          <w:p w14:paraId="4E922DCB"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696AAB38" w14:textId="77777777" w:rsidTr="00B86A6C">
        <w:trPr>
          <w:trHeight w:val="280"/>
        </w:trPr>
        <w:tc>
          <w:tcPr>
            <w:tcW w:w="0" w:type="auto"/>
            <w:tcBorders>
              <w:top w:val="nil"/>
              <w:left w:val="nil"/>
              <w:bottom w:val="nil"/>
              <w:right w:val="single" w:sz="4" w:space="0" w:color="auto"/>
            </w:tcBorders>
            <w:shd w:val="clear" w:color="auto" w:fill="auto"/>
            <w:noWrap/>
            <w:hideMark/>
          </w:tcPr>
          <w:p w14:paraId="15BB8ACC" w14:textId="77777777" w:rsidR="005025D5" w:rsidRPr="003A14C1" w:rsidRDefault="005025D5" w:rsidP="00B86A6C">
            <w:pPr>
              <w:spacing w:line="276" w:lineRule="auto"/>
              <w:rPr>
                <w:rFonts w:eastAsia="Times New Roman"/>
                <w:sz w:val="22"/>
              </w:rPr>
            </w:pPr>
            <w:r w:rsidRPr="003A14C1">
              <w:rPr>
                <w:rFonts w:eastAsia="Times New Roman"/>
                <w:sz w:val="22"/>
              </w:rPr>
              <w:t>Medium vertebrate indeterminate</w:t>
            </w:r>
          </w:p>
        </w:tc>
        <w:tc>
          <w:tcPr>
            <w:tcW w:w="0" w:type="auto"/>
            <w:tcBorders>
              <w:top w:val="nil"/>
              <w:left w:val="single" w:sz="4" w:space="0" w:color="auto"/>
              <w:bottom w:val="nil"/>
              <w:right w:val="nil"/>
            </w:tcBorders>
            <w:shd w:val="clear" w:color="auto" w:fill="auto"/>
            <w:noWrap/>
            <w:hideMark/>
          </w:tcPr>
          <w:p w14:paraId="56C8626A"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60746016"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6B971530"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1E14D38B"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20042DC6"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nil"/>
            </w:tcBorders>
            <w:shd w:val="clear" w:color="auto" w:fill="auto"/>
            <w:noWrap/>
            <w:vAlign w:val="bottom"/>
            <w:hideMark/>
          </w:tcPr>
          <w:p w14:paraId="5B5CDA32" w14:textId="77777777" w:rsidR="005025D5" w:rsidRPr="003A14C1" w:rsidRDefault="005025D5" w:rsidP="00B86A6C">
            <w:pPr>
              <w:spacing w:line="276" w:lineRule="auto"/>
              <w:jc w:val="center"/>
              <w:rPr>
                <w:rFonts w:eastAsia="Times New Roman"/>
                <w:sz w:val="22"/>
              </w:rPr>
            </w:pPr>
            <w:r w:rsidRPr="003A14C1">
              <w:rPr>
                <w:rFonts w:eastAsia="Times New Roman"/>
                <w:sz w:val="22"/>
              </w:rPr>
              <w:t>2</w:t>
            </w:r>
          </w:p>
        </w:tc>
        <w:tc>
          <w:tcPr>
            <w:tcW w:w="0" w:type="auto"/>
            <w:tcBorders>
              <w:top w:val="nil"/>
              <w:left w:val="nil"/>
              <w:bottom w:val="nil"/>
              <w:right w:val="single" w:sz="4" w:space="0" w:color="auto"/>
            </w:tcBorders>
            <w:shd w:val="clear" w:color="auto" w:fill="auto"/>
            <w:noWrap/>
            <w:vAlign w:val="bottom"/>
            <w:hideMark/>
          </w:tcPr>
          <w:p w14:paraId="142BA521"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0FFE04AD" w14:textId="77777777" w:rsidTr="00B86A6C">
        <w:trPr>
          <w:trHeight w:val="280"/>
        </w:trPr>
        <w:tc>
          <w:tcPr>
            <w:tcW w:w="0" w:type="auto"/>
            <w:tcBorders>
              <w:top w:val="nil"/>
              <w:left w:val="nil"/>
              <w:bottom w:val="nil"/>
              <w:right w:val="single" w:sz="4" w:space="0" w:color="auto"/>
            </w:tcBorders>
            <w:shd w:val="clear" w:color="auto" w:fill="auto"/>
            <w:noWrap/>
            <w:hideMark/>
          </w:tcPr>
          <w:p w14:paraId="3C376114" w14:textId="77777777" w:rsidR="005025D5" w:rsidRPr="003A14C1" w:rsidRDefault="005025D5" w:rsidP="00B86A6C">
            <w:pPr>
              <w:spacing w:line="276" w:lineRule="auto"/>
              <w:rPr>
                <w:rFonts w:eastAsia="Times New Roman"/>
                <w:sz w:val="22"/>
              </w:rPr>
            </w:pPr>
            <w:r w:rsidRPr="003A14C1">
              <w:rPr>
                <w:rFonts w:eastAsia="Times New Roman"/>
                <w:sz w:val="22"/>
              </w:rPr>
              <w:t>Large vertebrate indeterminate</w:t>
            </w:r>
          </w:p>
        </w:tc>
        <w:tc>
          <w:tcPr>
            <w:tcW w:w="0" w:type="auto"/>
            <w:tcBorders>
              <w:top w:val="nil"/>
              <w:left w:val="single" w:sz="4" w:space="0" w:color="auto"/>
              <w:bottom w:val="nil"/>
              <w:right w:val="nil"/>
            </w:tcBorders>
            <w:shd w:val="clear" w:color="auto" w:fill="auto"/>
            <w:noWrap/>
            <w:hideMark/>
          </w:tcPr>
          <w:p w14:paraId="33941F06" w14:textId="77777777" w:rsidR="005025D5" w:rsidRPr="003A14C1" w:rsidRDefault="005025D5" w:rsidP="00B86A6C">
            <w:pPr>
              <w:spacing w:line="276" w:lineRule="auto"/>
              <w:rPr>
                <w:rFonts w:eastAsia="Times New Roman"/>
                <w:sz w:val="22"/>
              </w:rPr>
            </w:pPr>
          </w:p>
        </w:tc>
        <w:tc>
          <w:tcPr>
            <w:tcW w:w="0" w:type="auto"/>
            <w:tcBorders>
              <w:top w:val="nil"/>
              <w:left w:val="nil"/>
              <w:bottom w:val="nil"/>
              <w:right w:val="single" w:sz="4" w:space="0" w:color="auto"/>
            </w:tcBorders>
            <w:shd w:val="clear" w:color="auto" w:fill="auto"/>
            <w:noWrap/>
            <w:hideMark/>
          </w:tcPr>
          <w:p w14:paraId="5476EC17" w14:textId="77777777" w:rsidR="005025D5" w:rsidRPr="003A14C1" w:rsidRDefault="005025D5" w:rsidP="00B86A6C">
            <w:pPr>
              <w:spacing w:line="276" w:lineRule="auto"/>
              <w:jc w:val="center"/>
              <w:rPr>
                <w:rFonts w:eastAsia="Times New Roman"/>
                <w:sz w:val="22"/>
              </w:rPr>
            </w:pPr>
          </w:p>
        </w:tc>
        <w:tc>
          <w:tcPr>
            <w:tcW w:w="0" w:type="auto"/>
            <w:tcBorders>
              <w:top w:val="nil"/>
              <w:left w:val="single" w:sz="4" w:space="0" w:color="auto"/>
              <w:bottom w:val="nil"/>
              <w:right w:val="nil"/>
            </w:tcBorders>
            <w:shd w:val="clear" w:color="auto" w:fill="auto"/>
            <w:noWrap/>
            <w:vAlign w:val="bottom"/>
            <w:hideMark/>
          </w:tcPr>
          <w:p w14:paraId="714C100F"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0E110A43" w14:textId="77777777" w:rsidR="005025D5" w:rsidRPr="003A14C1" w:rsidRDefault="005025D5" w:rsidP="00B86A6C">
            <w:pPr>
              <w:spacing w:line="276" w:lineRule="auto"/>
              <w:jc w:val="center"/>
              <w:rPr>
                <w:rFonts w:eastAsia="Times New Roman"/>
                <w:sz w:val="22"/>
              </w:rPr>
            </w:pPr>
          </w:p>
        </w:tc>
        <w:tc>
          <w:tcPr>
            <w:tcW w:w="0" w:type="auto"/>
            <w:tcBorders>
              <w:top w:val="nil"/>
              <w:left w:val="nil"/>
              <w:bottom w:val="nil"/>
              <w:right w:val="nil"/>
            </w:tcBorders>
            <w:shd w:val="clear" w:color="auto" w:fill="auto"/>
            <w:noWrap/>
            <w:vAlign w:val="bottom"/>
            <w:hideMark/>
          </w:tcPr>
          <w:p w14:paraId="3EC354BA" w14:textId="77777777" w:rsidR="005025D5" w:rsidRPr="003A14C1" w:rsidRDefault="005025D5" w:rsidP="00B86A6C">
            <w:pPr>
              <w:spacing w:line="276" w:lineRule="auto"/>
              <w:jc w:val="center"/>
              <w:rPr>
                <w:rFonts w:eastAsia="Times New Roman"/>
                <w:sz w:val="22"/>
              </w:rPr>
            </w:pPr>
            <w:r w:rsidRPr="003A14C1">
              <w:rPr>
                <w:rFonts w:eastAsia="Times New Roman"/>
                <w:sz w:val="22"/>
              </w:rPr>
              <w:t>10</w:t>
            </w:r>
          </w:p>
        </w:tc>
        <w:tc>
          <w:tcPr>
            <w:tcW w:w="0" w:type="auto"/>
            <w:tcBorders>
              <w:top w:val="nil"/>
              <w:left w:val="nil"/>
              <w:bottom w:val="nil"/>
              <w:right w:val="nil"/>
            </w:tcBorders>
            <w:shd w:val="clear" w:color="auto" w:fill="auto"/>
            <w:noWrap/>
            <w:vAlign w:val="bottom"/>
            <w:hideMark/>
          </w:tcPr>
          <w:p w14:paraId="669639BC" w14:textId="77777777" w:rsidR="005025D5" w:rsidRPr="003A14C1" w:rsidRDefault="005025D5" w:rsidP="00B86A6C">
            <w:pPr>
              <w:spacing w:line="276" w:lineRule="auto"/>
              <w:jc w:val="center"/>
              <w:rPr>
                <w:rFonts w:eastAsia="Times New Roman"/>
                <w:sz w:val="22"/>
              </w:rPr>
            </w:pPr>
            <w:r w:rsidRPr="003A14C1">
              <w:rPr>
                <w:rFonts w:eastAsia="Times New Roman"/>
                <w:sz w:val="22"/>
              </w:rPr>
              <w:t>10</w:t>
            </w:r>
          </w:p>
        </w:tc>
        <w:tc>
          <w:tcPr>
            <w:tcW w:w="0" w:type="auto"/>
            <w:tcBorders>
              <w:top w:val="nil"/>
              <w:left w:val="nil"/>
              <w:bottom w:val="nil"/>
              <w:right w:val="single" w:sz="4" w:space="0" w:color="auto"/>
            </w:tcBorders>
            <w:shd w:val="clear" w:color="auto" w:fill="auto"/>
            <w:noWrap/>
            <w:vAlign w:val="bottom"/>
            <w:hideMark/>
          </w:tcPr>
          <w:p w14:paraId="2C31DD28" w14:textId="77777777" w:rsidR="005025D5" w:rsidRPr="003A14C1" w:rsidRDefault="005025D5" w:rsidP="00B86A6C">
            <w:pPr>
              <w:spacing w:line="276" w:lineRule="auto"/>
              <w:jc w:val="center"/>
              <w:rPr>
                <w:rFonts w:eastAsia="Times New Roman"/>
                <w:sz w:val="22"/>
              </w:rPr>
            </w:pPr>
            <w:r w:rsidRPr="003A14C1">
              <w:rPr>
                <w:rFonts w:eastAsia="Times New Roman"/>
                <w:sz w:val="22"/>
              </w:rPr>
              <w:t>-</w:t>
            </w:r>
          </w:p>
        </w:tc>
      </w:tr>
      <w:tr w:rsidR="005025D5" w:rsidRPr="003A14C1" w14:paraId="58831DFB" w14:textId="77777777" w:rsidTr="00B86A6C">
        <w:trPr>
          <w:trHeight w:val="300"/>
        </w:trPr>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1F061CB8" w14:textId="77777777" w:rsidR="005025D5" w:rsidRPr="003A14C1" w:rsidRDefault="005025D5" w:rsidP="00B86A6C">
            <w:pPr>
              <w:spacing w:line="276" w:lineRule="auto"/>
              <w:rPr>
                <w:rFonts w:eastAsia="Times New Roman"/>
                <w:b/>
                <w:bCs/>
                <w:sz w:val="22"/>
              </w:rPr>
            </w:pPr>
            <w:r w:rsidRPr="003A14C1">
              <w:rPr>
                <w:rFonts w:eastAsia="Times New Roman"/>
                <w:b/>
                <w:bCs/>
                <w:sz w:val="22"/>
              </w:rPr>
              <w:t>TOTAL</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8887757"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1002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6571CCC"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22</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6F88FEE"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240</w:t>
            </w:r>
          </w:p>
        </w:tc>
        <w:tc>
          <w:tcPr>
            <w:tcW w:w="0" w:type="auto"/>
            <w:tcBorders>
              <w:top w:val="single" w:sz="4" w:space="0" w:color="auto"/>
              <w:left w:val="nil"/>
              <w:bottom w:val="single" w:sz="4" w:space="0" w:color="auto"/>
              <w:right w:val="nil"/>
            </w:tcBorders>
            <w:shd w:val="clear" w:color="auto" w:fill="auto"/>
            <w:noWrap/>
            <w:vAlign w:val="bottom"/>
            <w:hideMark/>
          </w:tcPr>
          <w:p w14:paraId="48B684C9"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213</w:t>
            </w:r>
          </w:p>
        </w:tc>
        <w:tc>
          <w:tcPr>
            <w:tcW w:w="0" w:type="auto"/>
            <w:tcBorders>
              <w:top w:val="single" w:sz="4" w:space="0" w:color="auto"/>
              <w:left w:val="nil"/>
              <w:bottom w:val="single" w:sz="4" w:space="0" w:color="auto"/>
              <w:right w:val="nil"/>
            </w:tcBorders>
            <w:shd w:val="clear" w:color="auto" w:fill="auto"/>
            <w:noWrap/>
            <w:vAlign w:val="bottom"/>
            <w:hideMark/>
          </w:tcPr>
          <w:p w14:paraId="1D10FF5E"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113</w:t>
            </w:r>
          </w:p>
        </w:tc>
        <w:tc>
          <w:tcPr>
            <w:tcW w:w="0" w:type="auto"/>
            <w:tcBorders>
              <w:top w:val="single" w:sz="4" w:space="0" w:color="auto"/>
              <w:left w:val="nil"/>
              <w:bottom w:val="single" w:sz="4" w:space="0" w:color="auto"/>
              <w:right w:val="nil"/>
            </w:tcBorders>
            <w:shd w:val="clear" w:color="auto" w:fill="auto"/>
            <w:noWrap/>
            <w:vAlign w:val="bottom"/>
            <w:hideMark/>
          </w:tcPr>
          <w:p w14:paraId="302185A7"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566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1111C9B" w14:textId="77777777" w:rsidR="005025D5" w:rsidRPr="003A14C1" w:rsidRDefault="005025D5" w:rsidP="00B86A6C">
            <w:pPr>
              <w:spacing w:line="276" w:lineRule="auto"/>
              <w:jc w:val="center"/>
              <w:rPr>
                <w:rFonts w:eastAsia="Times New Roman"/>
                <w:b/>
                <w:bCs/>
                <w:sz w:val="22"/>
              </w:rPr>
            </w:pPr>
            <w:r w:rsidRPr="003A14C1">
              <w:rPr>
                <w:rFonts w:eastAsia="Times New Roman"/>
                <w:b/>
                <w:bCs/>
                <w:sz w:val="22"/>
              </w:rPr>
              <w:t>38</w:t>
            </w:r>
          </w:p>
        </w:tc>
      </w:tr>
    </w:tbl>
    <w:p w14:paraId="3921FE73" w14:textId="77777777" w:rsidR="005025D5" w:rsidRPr="0074764D" w:rsidRDefault="005025D5" w:rsidP="005025D5">
      <w:pPr>
        <w:spacing w:line="360" w:lineRule="auto"/>
        <w:ind w:firstLine="720"/>
        <w:jc w:val="both"/>
      </w:pPr>
    </w:p>
    <w:p w14:paraId="682B5A91" w14:textId="6C88EC20" w:rsidR="005025D5" w:rsidRPr="0074764D" w:rsidRDefault="005025D5" w:rsidP="005025D5">
      <w:pPr>
        <w:spacing w:line="360" w:lineRule="auto"/>
        <w:ind w:firstLine="720"/>
        <w:jc w:val="both"/>
      </w:pPr>
      <w:r w:rsidRPr="0074764D">
        <w:lastRenderedPageBreak/>
        <w:t xml:space="preserve">Most specimens from the burial fill appear to represent the cave’s natural faunal communities. In addition to bats, these include frogs and toads (3.5% NISP), lizards (2.5% NISP), birds (1.1% NISP) and snakes (1.1% NISP). Rodents (1.3% NISP) and monkeys (a colobine monkey, possibly </w:t>
      </w:r>
      <w:r w:rsidRPr="0074764D">
        <w:rPr>
          <w:i/>
        </w:rPr>
        <w:t>Colobus</w:t>
      </w:r>
      <w:r w:rsidRPr="0074764D">
        <w:t xml:space="preserve"> represented by an isolated lower M1 and upper P4) were also recorded, as well as a duiker-sized bovid. One hyrax tooth fragment was also not</w:t>
      </w:r>
      <w:r w:rsidR="006B4478">
        <w:t xml:space="preserve">ed. Supplementary Information </w:t>
      </w:r>
      <w:r w:rsidRPr="0074764D">
        <w:t xml:space="preserve">Table </w:t>
      </w:r>
      <w:r w:rsidR="006B4478">
        <w:t>H</w:t>
      </w:r>
      <w:r w:rsidRPr="0074764D">
        <w:t xml:space="preserve">2 summarizes the skeletal elements of the different animal taxa identified in the burial fill. All bat skeletal elements were recorded, further supporting the idea that they represent animals roosting in the cave. </w:t>
      </w:r>
    </w:p>
    <w:p w14:paraId="623E4FE1" w14:textId="77777777" w:rsidR="005025D5" w:rsidRPr="0074764D" w:rsidRDefault="005025D5" w:rsidP="005025D5">
      <w:pPr>
        <w:spacing w:line="360" w:lineRule="auto"/>
        <w:ind w:firstLine="720"/>
        <w:jc w:val="both"/>
      </w:pPr>
    </w:p>
    <w:p w14:paraId="0B8B5776" w14:textId="46D031F7" w:rsidR="005025D5" w:rsidRPr="003A14C1" w:rsidRDefault="00465491" w:rsidP="005025D5">
      <w:pPr>
        <w:spacing w:line="276" w:lineRule="auto"/>
        <w:rPr>
          <w:sz w:val="22"/>
          <w:szCs w:val="22"/>
        </w:rPr>
      </w:pPr>
      <w:r>
        <w:rPr>
          <w:b/>
          <w:bCs/>
          <w:sz w:val="22"/>
          <w:szCs w:val="22"/>
        </w:rPr>
        <w:t xml:space="preserve">Supplementary Information </w:t>
      </w:r>
      <w:r w:rsidR="005025D5" w:rsidRPr="003A14C1">
        <w:rPr>
          <w:b/>
          <w:bCs/>
          <w:sz w:val="22"/>
          <w:szCs w:val="22"/>
        </w:rPr>
        <w:t xml:space="preserve">Table </w:t>
      </w:r>
      <w:r>
        <w:rPr>
          <w:b/>
          <w:bCs/>
          <w:sz w:val="22"/>
          <w:szCs w:val="22"/>
        </w:rPr>
        <w:t>H</w:t>
      </w:r>
      <w:r w:rsidR="005025D5" w:rsidRPr="003A14C1">
        <w:rPr>
          <w:b/>
          <w:bCs/>
          <w:sz w:val="22"/>
          <w:szCs w:val="22"/>
        </w:rPr>
        <w:t xml:space="preserve">2. </w:t>
      </w:r>
      <w:r w:rsidR="005025D5" w:rsidRPr="003A14C1">
        <w:rPr>
          <w:sz w:val="22"/>
          <w:szCs w:val="22"/>
        </w:rPr>
        <w:t>Skeletal element representation of the different animal taxa identified from the fill of the burial in Trench 8 at PYS</w:t>
      </w:r>
    </w:p>
    <w:tbl>
      <w:tblPr>
        <w:tblW w:w="0" w:type="auto"/>
        <w:tblInd w:w="93" w:type="dxa"/>
        <w:tblLook w:val="04A0" w:firstRow="1" w:lastRow="0" w:firstColumn="1" w:lastColumn="0" w:noHBand="0" w:noVBand="1"/>
      </w:tblPr>
      <w:tblGrid>
        <w:gridCol w:w="1463"/>
        <w:gridCol w:w="905"/>
        <w:gridCol w:w="1547"/>
        <w:gridCol w:w="982"/>
        <w:gridCol w:w="814"/>
        <w:gridCol w:w="1137"/>
        <w:gridCol w:w="1742"/>
        <w:gridCol w:w="723"/>
      </w:tblGrid>
      <w:tr w:rsidR="005025D5" w:rsidRPr="0074764D" w14:paraId="1EA4B8E7" w14:textId="77777777" w:rsidTr="00B86A6C">
        <w:trPr>
          <w:trHeight w:val="300"/>
        </w:trPr>
        <w:tc>
          <w:tcPr>
            <w:tcW w:w="0" w:type="auto"/>
            <w:tcBorders>
              <w:top w:val="single" w:sz="18" w:space="0" w:color="auto"/>
              <w:left w:val="nil"/>
              <w:bottom w:val="single" w:sz="4" w:space="0" w:color="auto"/>
              <w:right w:val="nil"/>
            </w:tcBorders>
            <w:shd w:val="clear" w:color="auto" w:fill="auto"/>
            <w:noWrap/>
            <w:vAlign w:val="bottom"/>
            <w:hideMark/>
          </w:tcPr>
          <w:p w14:paraId="7BA712D8" w14:textId="77777777" w:rsidR="005025D5" w:rsidRPr="0074764D" w:rsidRDefault="005025D5" w:rsidP="00B86A6C">
            <w:pPr>
              <w:spacing w:line="276" w:lineRule="auto"/>
              <w:rPr>
                <w:rFonts w:eastAsia="Times New Roman"/>
              </w:rPr>
            </w:pPr>
          </w:p>
        </w:tc>
        <w:tc>
          <w:tcPr>
            <w:tcW w:w="0" w:type="auto"/>
            <w:tcBorders>
              <w:top w:val="single" w:sz="18" w:space="0" w:color="auto"/>
              <w:left w:val="nil"/>
              <w:bottom w:val="single" w:sz="4" w:space="0" w:color="auto"/>
              <w:right w:val="nil"/>
            </w:tcBorders>
            <w:shd w:val="clear" w:color="auto" w:fill="auto"/>
            <w:noWrap/>
            <w:vAlign w:val="center"/>
            <w:hideMark/>
          </w:tcPr>
          <w:p w14:paraId="538AE586" w14:textId="77777777" w:rsidR="005025D5" w:rsidRPr="0074764D" w:rsidRDefault="005025D5" w:rsidP="00B86A6C">
            <w:pPr>
              <w:spacing w:line="276" w:lineRule="auto"/>
              <w:jc w:val="center"/>
              <w:rPr>
                <w:rFonts w:eastAsia="Times New Roman"/>
              </w:rPr>
            </w:pPr>
            <w:r w:rsidRPr="0074764D">
              <w:rPr>
                <w:rFonts w:eastAsia="Times New Roman"/>
              </w:rPr>
              <w:t>Cranial</w:t>
            </w:r>
          </w:p>
        </w:tc>
        <w:tc>
          <w:tcPr>
            <w:tcW w:w="0" w:type="auto"/>
            <w:tcBorders>
              <w:top w:val="single" w:sz="18" w:space="0" w:color="auto"/>
              <w:left w:val="nil"/>
              <w:bottom w:val="single" w:sz="4" w:space="0" w:color="auto"/>
              <w:right w:val="nil"/>
            </w:tcBorders>
            <w:shd w:val="clear" w:color="auto" w:fill="auto"/>
            <w:noWrap/>
            <w:vAlign w:val="center"/>
            <w:hideMark/>
          </w:tcPr>
          <w:p w14:paraId="129425AA" w14:textId="77777777" w:rsidR="005025D5" w:rsidRPr="0074764D" w:rsidRDefault="005025D5" w:rsidP="00B86A6C">
            <w:pPr>
              <w:spacing w:line="276" w:lineRule="auto"/>
              <w:jc w:val="center"/>
              <w:rPr>
                <w:rFonts w:eastAsia="Times New Roman"/>
              </w:rPr>
            </w:pPr>
            <w:r w:rsidRPr="0074764D">
              <w:rPr>
                <w:rFonts w:eastAsia="Times New Roman"/>
              </w:rPr>
              <w:t>Isolated Teeth</w:t>
            </w:r>
          </w:p>
        </w:tc>
        <w:tc>
          <w:tcPr>
            <w:tcW w:w="0" w:type="auto"/>
            <w:tcBorders>
              <w:top w:val="single" w:sz="18" w:space="0" w:color="auto"/>
              <w:left w:val="nil"/>
              <w:bottom w:val="single" w:sz="4" w:space="0" w:color="auto"/>
              <w:right w:val="nil"/>
            </w:tcBorders>
            <w:shd w:val="clear" w:color="auto" w:fill="auto"/>
            <w:noWrap/>
            <w:vAlign w:val="center"/>
            <w:hideMark/>
          </w:tcPr>
          <w:p w14:paraId="5875B862" w14:textId="77777777" w:rsidR="005025D5" w:rsidRPr="0074764D" w:rsidRDefault="005025D5" w:rsidP="00B86A6C">
            <w:pPr>
              <w:spacing w:line="276" w:lineRule="auto"/>
              <w:jc w:val="center"/>
              <w:rPr>
                <w:rFonts w:eastAsia="Times New Roman"/>
              </w:rPr>
            </w:pPr>
            <w:r w:rsidRPr="0074764D">
              <w:rPr>
                <w:rFonts w:eastAsia="Times New Roman"/>
              </w:rPr>
              <w:t>Rib/Flat</w:t>
            </w:r>
          </w:p>
        </w:tc>
        <w:tc>
          <w:tcPr>
            <w:tcW w:w="0" w:type="auto"/>
            <w:tcBorders>
              <w:top w:val="single" w:sz="18" w:space="0" w:color="auto"/>
              <w:left w:val="nil"/>
              <w:bottom w:val="single" w:sz="4" w:space="0" w:color="auto"/>
              <w:right w:val="nil"/>
            </w:tcBorders>
            <w:shd w:val="clear" w:color="auto" w:fill="auto"/>
            <w:noWrap/>
            <w:vAlign w:val="center"/>
            <w:hideMark/>
          </w:tcPr>
          <w:p w14:paraId="372F6856" w14:textId="77777777" w:rsidR="005025D5" w:rsidRPr="0074764D" w:rsidRDefault="005025D5" w:rsidP="00B86A6C">
            <w:pPr>
              <w:spacing w:line="276" w:lineRule="auto"/>
              <w:jc w:val="center"/>
              <w:rPr>
                <w:rFonts w:eastAsia="Times New Roman"/>
              </w:rPr>
            </w:pPr>
            <w:r w:rsidRPr="0074764D">
              <w:rPr>
                <w:rFonts w:eastAsia="Times New Roman"/>
              </w:rPr>
              <w:t>Girdle</w:t>
            </w:r>
          </w:p>
        </w:tc>
        <w:tc>
          <w:tcPr>
            <w:tcW w:w="0" w:type="auto"/>
            <w:tcBorders>
              <w:top w:val="single" w:sz="18" w:space="0" w:color="auto"/>
              <w:left w:val="nil"/>
              <w:bottom w:val="single" w:sz="4" w:space="0" w:color="auto"/>
              <w:right w:val="nil"/>
            </w:tcBorders>
            <w:shd w:val="clear" w:color="auto" w:fill="auto"/>
            <w:noWrap/>
            <w:vAlign w:val="center"/>
            <w:hideMark/>
          </w:tcPr>
          <w:p w14:paraId="30C271D3" w14:textId="77777777" w:rsidR="005025D5" w:rsidRPr="0074764D" w:rsidRDefault="005025D5" w:rsidP="00B86A6C">
            <w:pPr>
              <w:spacing w:line="276" w:lineRule="auto"/>
              <w:jc w:val="center"/>
              <w:rPr>
                <w:rFonts w:eastAsia="Times New Roman"/>
              </w:rPr>
            </w:pPr>
            <w:r w:rsidRPr="0074764D">
              <w:rPr>
                <w:rFonts w:eastAsia="Times New Roman"/>
              </w:rPr>
              <w:t>Vertebrae</w:t>
            </w:r>
          </w:p>
        </w:tc>
        <w:tc>
          <w:tcPr>
            <w:tcW w:w="0" w:type="auto"/>
            <w:tcBorders>
              <w:top w:val="single" w:sz="18" w:space="0" w:color="auto"/>
              <w:left w:val="nil"/>
              <w:bottom w:val="single" w:sz="4" w:space="0" w:color="auto"/>
              <w:right w:val="nil"/>
            </w:tcBorders>
            <w:shd w:val="clear" w:color="auto" w:fill="auto"/>
            <w:noWrap/>
            <w:vAlign w:val="center"/>
            <w:hideMark/>
          </w:tcPr>
          <w:p w14:paraId="2E95898A" w14:textId="77777777" w:rsidR="005025D5" w:rsidRPr="0074764D" w:rsidRDefault="005025D5" w:rsidP="00B86A6C">
            <w:pPr>
              <w:spacing w:line="276" w:lineRule="auto"/>
              <w:jc w:val="center"/>
              <w:rPr>
                <w:rFonts w:eastAsia="Times New Roman"/>
              </w:rPr>
            </w:pPr>
            <w:r w:rsidRPr="0074764D">
              <w:rPr>
                <w:rFonts w:eastAsia="Times New Roman"/>
              </w:rPr>
              <w:t>Long bone/shaft</w:t>
            </w:r>
          </w:p>
        </w:tc>
        <w:tc>
          <w:tcPr>
            <w:tcW w:w="0" w:type="auto"/>
            <w:tcBorders>
              <w:top w:val="single" w:sz="18" w:space="0" w:color="auto"/>
              <w:left w:val="nil"/>
              <w:bottom w:val="single" w:sz="4" w:space="0" w:color="auto"/>
              <w:right w:val="nil"/>
            </w:tcBorders>
            <w:shd w:val="clear" w:color="auto" w:fill="auto"/>
            <w:noWrap/>
            <w:vAlign w:val="center"/>
            <w:hideMark/>
          </w:tcPr>
          <w:p w14:paraId="39CA3D76" w14:textId="77777777" w:rsidR="005025D5" w:rsidRPr="0074764D" w:rsidRDefault="005025D5" w:rsidP="00B86A6C">
            <w:pPr>
              <w:spacing w:line="276" w:lineRule="auto"/>
              <w:jc w:val="center"/>
              <w:rPr>
                <w:rFonts w:eastAsia="Times New Roman"/>
              </w:rPr>
            </w:pPr>
            <w:r w:rsidRPr="0074764D">
              <w:rPr>
                <w:rFonts w:eastAsia="Times New Roman"/>
              </w:rPr>
              <w:t>NISP</w:t>
            </w:r>
          </w:p>
        </w:tc>
      </w:tr>
      <w:tr w:rsidR="005025D5" w:rsidRPr="0074764D" w14:paraId="1E98E01A" w14:textId="77777777" w:rsidTr="00B86A6C">
        <w:trPr>
          <w:trHeight w:val="300"/>
        </w:trPr>
        <w:tc>
          <w:tcPr>
            <w:tcW w:w="0" w:type="auto"/>
            <w:tcBorders>
              <w:top w:val="single" w:sz="4" w:space="0" w:color="auto"/>
              <w:left w:val="nil"/>
              <w:bottom w:val="nil"/>
              <w:right w:val="nil"/>
            </w:tcBorders>
            <w:shd w:val="clear" w:color="auto" w:fill="auto"/>
            <w:noWrap/>
            <w:vAlign w:val="bottom"/>
            <w:hideMark/>
          </w:tcPr>
          <w:p w14:paraId="30563203" w14:textId="77777777" w:rsidR="005025D5" w:rsidRPr="0074764D" w:rsidRDefault="005025D5" w:rsidP="00B86A6C">
            <w:pPr>
              <w:spacing w:line="276" w:lineRule="auto"/>
              <w:rPr>
                <w:rFonts w:eastAsia="Times New Roman"/>
              </w:rPr>
            </w:pPr>
            <w:r w:rsidRPr="0074764D">
              <w:rPr>
                <w:rFonts w:eastAsia="Times New Roman"/>
              </w:rPr>
              <w:t>Aves</w:t>
            </w:r>
          </w:p>
        </w:tc>
        <w:tc>
          <w:tcPr>
            <w:tcW w:w="0" w:type="auto"/>
            <w:tcBorders>
              <w:top w:val="single" w:sz="4" w:space="0" w:color="auto"/>
              <w:left w:val="nil"/>
              <w:bottom w:val="nil"/>
              <w:right w:val="nil"/>
            </w:tcBorders>
            <w:shd w:val="clear" w:color="auto" w:fill="auto"/>
            <w:noWrap/>
            <w:vAlign w:val="bottom"/>
            <w:hideMark/>
          </w:tcPr>
          <w:p w14:paraId="75C96A7D"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single" w:sz="4" w:space="0" w:color="auto"/>
              <w:left w:val="nil"/>
              <w:bottom w:val="nil"/>
              <w:right w:val="nil"/>
            </w:tcBorders>
            <w:shd w:val="clear" w:color="auto" w:fill="auto"/>
            <w:noWrap/>
            <w:vAlign w:val="bottom"/>
            <w:hideMark/>
          </w:tcPr>
          <w:p w14:paraId="4B072F9A"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single" w:sz="4" w:space="0" w:color="auto"/>
              <w:left w:val="nil"/>
              <w:bottom w:val="nil"/>
              <w:right w:val="nil"/>
            </w:tcBorders>
            <w:shd w:val="clear" w:color="auto" w:fill="auto"/>
            <w:noWrap/>
            <w:vAlign w:val="bottom"/>
            <w:hideMark/>
          </w:tcPr>
          <w:p w14:paraId="6DB9F9E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single" w:sz="4" w:space="0" w:color="auto"/>
              <w:left w:val="nil"/>
              <w:bottom w:val="nil"/>
              <w:right w:val="nil"/>
            </w:tcBorders>
            <w:shd w:val="clear" w:color="auto" w:fill="auto"/>
            <w:noWrap/>
            <w:vAlign w:val="bottom"/>
            <w:hideMark/>
          </w:tcPr>
          <w:p w14:paraId="12B47C98"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single" w:sz="4" w:space="0" w:color="auto"/>
              <w:left w:val="nil"/>
              <w:bottom w:val="nil"/>
              <w:right w:val="nil"/>
            </w:tcBorders>
            <w:shd w:val="clear" w:color="auto" w:fill="auto"/>
            <w:noWrap/>
            <w:vAlign w:val="bottom"/>
            <w:hideMark/>
          </w:tcPr>
          <w:p w14:paraId="311C81E6"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single" w:sz="4" w:space="0" w:color="auto"/>
              <w:left w:val="nil"/>
              <w:bottom w:val="nil"/>
              <w:right w:val="nil"/>
            </w:tcBorders>
            <w:shd w:val="clear" w:color="auto" w:fill="auto"/>
            <w:noWrap/>
            <w:vAlign w:val="bottom"/>
            <w:hideMark/>
          </w:tcPr>
          <w:p w14:paraId="2DB0349D" w14:textId="77777777" w:rsidR="005025D5" w:rsidRPr="0074764D" w:rsidRDefault="005025D5" w:rsidP="00B86A6C">
            <w:pPr>
              <w:spacing w:line="276" w:lineRule="auto"/>
              <w:jc w:val="center"/>
              <w:rPr>
                <w:rFonts w:eastAsia="Times New Roman"/>
              </w:rPr>
            </w:pPr>
            <w:r w:rsidRPr="0074764D">
              <w:rPr>
                <w:rFonts w:eastAsia="Times New Roman"/>
              </w:rPr>
              <w:t>6</w:t>
            </w:r>
          </w:p>
        </w:tc>
        <w:tc>
          <w:tcPr>
            <w:tcW w:w="0" w:type="auto"/>
            <w:tcBorders>
              <w:top w:val="single" w:sz="4" w:space="0" w:color="auto"/>
              <w:left w:val="nil"/>
              <w:bottom w:val="nil"/>
              <w:right w:val="nil"/>
            </w:tcBorders>
            <w:shd w:val="clear" w:color="auto" w:fill="auto"/>
            <w:noWrap/>
            <w:vAlign w:val="bottom"/>
            <w:hideMark/>
          </w:tcPr>
          <w:p w14:paraId="5BDF3FA1" w14:textId="77777777" w:rsidR="005025D5" w:rsidRPr="0074764D" w:rsidRDefault="005025D5" w:rsidP="00B86A6C">
            <w:pPr>
              <w:spacing w:line="276" w:lineRule="auto"/>
              <w:jc w:val="right"/>
              <w:rPr>
                <w:rFonts w:eastAsia="Times New Roman"/>
              </w:rPr>
            </w:pPr>
            <w:r w:rsidRPr="0074764D">
              <w:rPr>
                <w:rFonts w:eastAsia="Times New Roman"/>
              </w:rPr>
              <w:t>7</w:t>
            </w:r>
          </w:p>
        </w:tc>
      </w:tr>
      <w:tr w:rsidR="005025D5" w:rsidRPr="0074764D" w14:paraId="0EF322B0" w14:textId="77777777" w:rsidTr="00B86A6C">
        <w:trPr>
          <w:trHeight w:val="300"/>
        </w:trPr>
        <w:tc>
          <w:tcPr>
            <w:tcW w:w="0" w:type="auto"/>
            <w:tcBorders>
              <w:top w:val="nil"/>
              <w:left w:val="nil"/>
              <w:bottom w:val="nil"/>
              <w:right w:val="nil"/>
            </w:tcBorders>
            <w:shd w:val="clear" w:color="auto" w:fill="auto"/>
            <w:noWrap/>
            <w:vAlign w:val="bottom"/>
            <w:hideMark/>
          </w:tcPr>
          <w:p w14:paraId="69DA0C66" w14:textId="77777777" w:rsidR="005025D5" w:rsidRPr="0074764D" w:rsidRDefault="005025D5" w:rsidP="00B86A6C">
            <w:pPr>
              <w:spacing w:line="276" w:lineRule="auto"/>
              <w:rPr>
                <w:rFonts w:eastAsia="Times New Roman"/>
              </w:rPr>
            </w:pPr>
            <w:r w:rsidRPr="0074764D">
              <w:rPr>
                <w:rFonts w:eastAsia="Times New Roman"/>
              </w:rPr>
              <w:t>Anura</w:t>
            </w:r>
          </w:p>
        </w:tc>
        <w:tc>
          <w:tcPr>
            <w:tcW w:w="0" w:type="auto"/>
            <w:tcBorders>
              <w:top w:val="nil"/>
              <w:left w:val="nil"/>
              <w:bottom w:val="nil"/>
              <w:right w:val="nil"/>
            </w:tcBorders>
            <w:shd w:val="clear" w:color="auto" w:fill="auto"/>
            <w:noWrap/>
            <w:vAlign w:val="bottom"/>
            <w:hideMark/>
          </w:tcPr>
          <w:p w14:paraId="6D1AA5C7"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3256C5BF"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45ECED01"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2D4D172E"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017F150F"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03578FA8" w14:textId="77777777" w:rsidR="005025D5" w:rsidRPr="0074764D" w:rsidRDefault="005025D5" w:rsidP="00B86A6C">
            <w:pPr>
              <w:spacing w:line="276" w:lineRule="auto"/>
              <w:jc w:val="center"/>
              <w:rPr>
                <w:rFonts w:eastAsia="Times New Roman"/>
              </w:rPr>
            </w:pPr>
            <w:r w:rsidRPr="0074764D">
              <w:rPr>
                <w:rFonts w:eastAsia="Times New Roman"/>
              </w:rPr>
              <w:t>21</w:t>
            </w:r>
          </w:p>
        </w:tc>
        <w:tc>
          <w:tcPr>
            <w:tcW w:w="0" w:type="auto"/>
            <w:tcBorders>
              <w:top w:val="nil"/>
              <w:left w:val="nil"/>
              <w:bottom w:val="nil"/>
              <w:right w:val="nil"/>
            </w:tcBorders>
            <w:shd w:val="clear" w:color="auto" w:fill="auto"/>
            <w:noWrap/>
            <w:vAlign w:val="bottom"/>
            <w:hideMark/>
          </w:tcPr>
          <w:p w14:paraId="512EE424" w14:textId="77777777" w:rsidR="005025D5" w:rsidRPr="0074764D" w:rsidRDefault="005025D5" w:rsidP="00B86A6C">
            <w:pPr>
              <w:spacing w:line="276" w:lineRule="auto"/>
              <w:jc w:val="right"/>
              <w:rPr>
                <w:rFonts w:eastAsia="Times New Roman"/>
              </w:rPr>
            </w:pPr>
            <w:r w:rsidRPr="0074764D">
              <w:rPr>
                <w:rFonts w:eastAsia="Times New Roman"/>
              </w:rPr>
              <w:t>23</w:t>
            </w:r>
          </w:p>
        </w:tc>
      </w:tr>
      <w:tr w:rsidR="005025D5" w:rsidRPr="0074764D" w14:paraId="7B00E665" w14:textId="77777777" w:rsidTr="00B86A6C">
        <w:trPr>
          <w:trHeight w:val="300"/>
        </w:trPr>
        <w:tc>
          <w:tcPr>
            <w:tcW w:w="0" w:type="auto"/>
            <w:tcBorders>
              <w:top w:val="nil"/>
              <w:left w:val="nil"/>
              <w:bottom w:val="nil"/>
              <w:right w:val="nil"/>
            </w:tcBorders>
            <w:shd w:val="clear" w:color="auto" w:fill="auto"/>
            <w:noWrap/>
            <w:vAlign w:val="bottom"/>
            <w:hideMark/>
          </w:tcPr>
          <w:p w14:paraId="208679DB" w14:textId="77777777" w:rsidR="005025D5" w:rsidRPr="0074764D" w:rsidRDefault="005025D5" w:rsidP="00B86A6C">
            <w:pPr>
              <w:spacing w:line="276" w:lineRule="auto"/>
              <w:rPr>
                <w:rFonts w:eastAsia="Times New Roman"/>
              </w:rPr>
            </w:pPr>
            <w:r w:rsidRPr="0074764D">
              <w:rPr>
                <w:rFonts w:eastAsia="Times New Roman"/>
              </w:rPr>
              <w:t>Reptilia</w:t>
            </w:r>
          </w:p>
        </w:tc>
        <w:tc>
          <w:tcPr>
            <w:tcW w:w="0" w:type="auto"/>
            <w:tcBorders>
              <w:top w:val="nil"/>
              <w:left w:val="nil"/>
              <w:bottom w:val="nil"/>
              <w:right w:val="nil"/>
            </w:tcBorders>
            <w:shd w:val="clear" w:color="auto" w:fill="auto"/>
            <w:noWrap/>
            <w:vAlign w:val="bottom"/>
            <w:hideMark/>
          </w:tcPr>
          <w:p w14:paraId="61FD77B6" w14:textId="77777777" w:rsidR="005025D5" w:rsidRPr="0074764D" w:rsidRDefault="005025D5" w:rsidP="00B86A6C">
            <w:pPr>
              <w:spacing w:line="276" w:lineRule="auto"/>
              <w:jc w:val="center"/>
              <w:rPr>
                <w:rFonts w:eastAsia="Times New Roman"/>
              </w:rPr>
            </w:pPr>
            <w:r w:rsidRPr="0074764D">
              <w:rPr>
                <w:rFonts w:eastAsia="Times New Roman"/>
              </w:rPr>
              <w:t>4</w:t>
            </w:r>
          </w:p>
        </w:tc>
        <w:tc>
          <w:tcPr>
            <w:tcW w:w="0" w:type="auto"/>
            <w:tcBorders>
              <w:top w:val="nil"/>
              <w:left w:val="nil"/>
              <w:bottom w:val="nil"/>
              <w:right w:val="nil"/>
            </w:tcBorders>
            <w:shd w:val="clear" w:color="auto" w:fill="auto"/>
            <w:noWrap/>
            <w:vAlign w:val="bottom"/>
            <w:hideMark/>
          </w:tcPr>
          <w:p w14:paraId="53E660F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48223054"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62A4EF7D"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6C847A9B" w14:textId="77777777" w:rsidR="005025D5" w:rsidRPr="0074764D" w:rsidRDefault="005025D5" w:rsidP="00B86A6C">
            <w:pPr>
              <w:spacing w:line="276" w:lineRule="auto"/>
              <w:jc w:val="center"/>
              <w:rPr>
                <w:rFonts w:eastAsia="Times New Roman"/>
              </w:rPr>
            </w:pPr>
            <w:r w:rsidRPr="0074764D">
              <w:rPr>
                <w:rFonts w:eastAsia="Times New Roman"/>
              </w:rPr>
              <w:t>14</w:t>
            </w:r>
          </w:p>
        </w:tc>
        <w:tc>
          <w:tcPr>
            <w:tcW w:w="0" w:type="auto"/>
            <w:tcBorders>
              <w:top w:val="nil"/>
              <w:left w:val="nil"/>
              <w:bottom w:val="nil"/>
              <w:right w:val="nil"/>
            </w:tcBorders>
            <w:shd w:val="clear" w:color="auto" w:fill="auto"/>
            <w:noWrap/>
            <w:vAlign w:val="bottom"/>
            <w:hideMark/>
          </w:tcPr>
          <w:p w14:paraId="3160713D" w14:textId="77777777" w:rsidR="005025D5" w:rsidRPr="0074764D" w:rsidRDefault="005025D5" w:rsidP="00B86A6C">
            <w:pPr>
              <w:spacing w:line="276" w:lineRule="auto"/>
              <w:jc w:val="center"/>
              <w:rPr>
                <w:rFonts w:eastAsia="Times New Roman"/>
              </w:rPr>
            </w:pPr>
            <w:r w:rsidRPr="0074764D">
              <w:rPr>
                <w:rFonts w:eastAsia="Times New Roman"/>
              </w:rPr>
              <w:t>4</w:t>
            </w:r>
          </w:p>
        </w:tc>
        <w:tc>
          <w:tcPr>
            <w:tcW w:w="0" w:type="auto"/>
            <w:tcBorders>
              <w:top w:val="nil"/>
              <w:left w:val="nil"/>
              <w:bottom w:val="nil"/>
              <w:right w:val="nil"/>
            </w:tcBorders>
            <w:shd w:val="clear" w:color="auto" w:fill="auto"/>
            <w:noWrap/>
            <w:vAlign w:val="bottom"/>
            <w:hideMark/>
          </w:tcPr>
          <w:p w14:paraId="5BE4FE69" w14:textId="77777777" w:rsidR="005025D5" w:rsidRPr="0074764D" w:rsidRDefault="005025D5" w:rsidP="00B86A6C">
            <w:pPr>
              <w:spacing w:line="276" w:lineRule="auto"/>
              <w:jc w:val="right"/>
              <w:rPr>
                <w:rFonts w:eastAsia="Times New Roman"/>
              </w:rPr>
            </w:pPr>
            <w:r w:rsidRPr="0074764D">
              <w:rPr>
                <w:rFonts w:eastAsia="Times New Roman"/>
              </w:rPr>
              <w:t>23</w:t>
            </w:r>
          </w:p>
        </w:tc>
      </w:tr>
      <w:tr w:rsidR="005025D5" w:rsidRPr="0074764D" w14:paraId="53DE14CA" w14:textId="77777777" w:rsidTr="00B86A6C">
        <w:trPr>
          <w:trHeight w:val="300"/>
        </w:trPr>
        <w:tc>
          <w:tcPr>
            <w:tcW w:w="0" w:type="auto"/>
            <w:tcBorders>
              <w:top w:val="nil"/>
              <w:left w:val="nil"/>
              <w:bottom w:val="nil"/>
              <w:right w:val="nil"/>
            </w:tcBorders>
            <w:shd w:val="clear" w:color="auto" w:fill="auto"/>
            <w:noWrap/>
            <w:vAlign w:val="bottom"/>
            <w:hideMark/>
          </w:tcPr>
          <w:p w14:paraId="6C93B23D" w14:textId="77777777" w:rsidR="005025D5" w:rsidRPr="0074764D" w:rsidRDefault="005025D5" w:rsidP="00B86A6C">
            <w:pPr>
              <w:spacing w:line="276" w:lineRule="auto"/>
              <w:rPr>
                <w:rFonts w:eastAsia="Times New Roman"/>
              </w:rPr>
            </w:pPr>
            <w:r w:rsidRPr="0074764D">
              <w:rPr>
                <w:rFonts w:eastAsia="Times New Roman"/>
              </w:rPr>
              <w:t>Chiroptera</w:t>
            </w:r>
          </w:p>
        </w:tc>
        <w:tc>
          <w:tcPr>
            <w:tcW w:w="0" w:type="auto"/>
            <w:tcBorders>
              <w:top w:val="nil"/>
              <w:left w:val="nil"/>
              <w:bottom w:val="nil"/>
              <w:right w:val="nil"/>
            </w:tcBorders>
            <w:shd w:val="clear" w:color="auto" w:fill="auto"/>
            <w:noWrap/>
            <w:vAlign w:val="bottom"/>
            <w:hideMark/>
          </w:tcPr>
          <w:p w14:paraId="7929D09B" w14:textId="77777777" w:rsidR="005025D5" w:rsidRPr="0074764D" w:rsidRDefault="005025D5" w:rsidP="00B86A6C">
            <w:pPr>
              <w:spacing w:line="276" w:lineRule="auto"/>
              <w:jc w:val="center"/>
              <w:rPr>
                <w:rFonts w:eastAsia="Times New Roman"/>
              </w:rPr>
            </w:pPr>
            <w:r w:rsidRPr="0074764D">
              <w:rPr>
                <w:rFonts w:eastAsia="Times New Roman"/>
              </w:rPr>
              <w:t>31</w:t>
            </w:r>
          </w:p>
        </w:tc>
        <w:tc>
          <w:tcPr>
            <w:tcW w:w="0" w:type="auto"/>
            <w:tcBorders>
              <w:top w:val="nil"/>
              <w:left w:val="nil"/>
              <w:bottom w:val="nil"/>
              <w:right w:val="nil"/>
            </w:tcBorders>
            <w:shd w:val="clear" w:color="auto" w:fill="auto"/>
            <w:noWrap/>
            <w:vAlign w:val="bottom"/>
            <w:hideMark/>
          </w:tcPr>
          <w:p w14:paraId="5434D3A7" w14:textId="77777777" w:rsidR="005025D5" w:rsidRPr="0074764D" w:rsidRDefault="005025D5" w:rsidP="00B86A6C">
            <w:pPr>
              <w:spacing w:line="276" w:lineRule="auto"/>
              <w:jc w:val="center"/>
              <w:rPr>
                <w:rFonts w:eastAsia="Times New Roman"/>
              </w:rPr>
            </w:pPr>
            <w:r w:rsidRPr="0074764D">
              <w:rPr>
                <w:rFonts w:eastAsia="Times New Roman"/>
              </w:rPr>
              <w:t>41</w:t>
            </w:r>
          </w:p>
        </w:tc>
        <w:tc>
          <w:tcPr>
            <w:tcW w:w="0" w:type="auto"/>
            <w:tcBorders>
              <w:top w:val="nil"/>
              <w:left w:val="nil"/>
              <w:bottom w:val="nil"/>
              <w:right w:val="nil"/>
            </w:tcBorders>
            <w:shd w:val="clear" w:color="auto" w:fill="auto"/>
            <w:noWrap/>
            <w:vAlign w:val="bottom"/>
            <w:hideMark/>
          </w:tcPr>
          <w:p w14:paraId="09A88590" w14:textId="77777777" w:rsidR="005025D5" w:rsidRPr="0074764D" w:rsidRDefault="005025D5" w:rsidP="00B86A6C">
            <w:pPr>
              <w:spacing w:line="276" w:lineRule="auto"/>
              <w:jc w:val="center"/>
              <w:rPr>
                <w:rFonts w:eastAsia="Times New Roman"/>
              </w:rPr>
            </w:pPr>
            <w:r w:rsidRPr="0074764D">
              <w:rPr>
                <w:rFonts w:eastAsia="Times New Roman"/>
              </w:rPr>
              <w:t>11</w:t>
            </w:r>
          </w:p>
        </w:tc>
        <w:tc>
          <w:tcPr>
            <w:tcW w:w="0" w:type="auto"/>
            <w:tcBorders>
              <w:top w:val="nil"/>
              <w:left w:val="nil"/>
              <w:bottom w:val="nil"/>
              <w:right w:val="nil"/>
            </w:tcBorders>
            <w:shd w:val="clear" w:color="auto" w:fill="auto"/>
            <w:noWrap/>
            <w:vAlign w:val="bottom"/>
            <w:hideMark/>
          </w:tcPr>
          <w:p w14:paraId="21189B43" w14:textId="77777777" w:rsidR="005025D5" w:rsidRPr="0074764D" w:rsidRDefault="005025D5" w:rsidP="00B86A6C">
            <w:pPr>
              <w:spacing w:line="276" w:lineRule="auto"/>
              <w:jc w:val="center"/>
              <w:rPr>
                <w:rFonts w:eastAsia="Times New Roman"/>
              </w:rPr>
            </w:pPr>
            <w:r w:rsidRPr="0074764D">
              <w:rPr>
                <w:rFonts w:eastAsia="Times New Roman"/>
              </w:rPr>
              <w:t>7</w:t>
            </w:r>
          </w:p>
        </w:tc>
        <w:tc>
          <w:tcPr>
            <w:tcW w:w="0" w:type="auto"/>
            <w:tcBorders>
              <w:top w:val="nil"/>
              <w:left w:val="nil"/>
              <w:bottom w:val="nil"/>
              <w:right w:val="nil"/>
            </w:tcBorders>
            <w:shd w:val="clear" w:color="auto" w:fill="auto"/>
            <w:noWrap/>
            <w:vAlign w:val="bottom"/>
            <w:hideMark/>
          </w:tcPr>
          <w:p w14:paraId="48092AC9" w14:textId="77777777" w:rsidR="005025D5" w:rsidRPr="0074764D" w:rsidRDefault="005025D5" w:rsidP="00B86A6C">
            <w:pPr>
              <w:spacing w:line="276" w:lineRule="auto"/>
              <w:jc w:val="center"/>
              <w:rPr>
                <w:rFonts w:eastAsia="Times New Roman"/>
              </w:rPr>
            </w:pPr>
            <w:r w:rsidRPr="0074764D">
              <w:rPr>
                <w:rFonts w:eastAsia="Times New Roman"/>
              </w:rPr>
              <w:t>21</w:t>
            </w:r>
          </w:p>
        </w:tc>
        <w:tc>
          <w:tcPr>
            <w:tcW w:w="0" w:type="auto"/>
            <w:tcBorders>
              <w:top w:val="nil"/>
              <w:left w:val="nil"/>
              <w:bottom w:val="nil"/>
              <w:right w:val="nil"/>
            </w:tcBorders>
            <w:shd w:val="clear" w:color="auto" w:fill="auto"/>
            <w:noWrap/>
            <w:vAlign w:val="bottom"/>
            <w:hideMark/>
          </w:tcPr>
          <w:p w14:paraId="22BB4BDF" w14:textId="77777777" w:rsidR="005025D5" w:rsidRPr="0074764D" w:rsidRDefault="005025D5" w:rsidP="00B86A6C">
            <w:pPr>
              <w:spacing w:line="276" w:lineRule="auto"/>
              <w:jc w:val="center"/>
              <w:rPr>
                <w:rFonts w:eastAsia="Times New Roman"/>
              </w:rPr>
            </w:pPr>
            <w:r w:rsidRPr="0074764D">
              <w:rPr>
                <w:rFonts w:eastAsia="Times New Roman"/>
              </w:rPr>
              <w:t>472</w:t>
            </w:r>
          </w:p>
        </w:tc>
        <w:tc>
          <w:tcPr>
            <w:tcW w:w="0" w:type="auto"/>
            <w:tcBorders>
              <w:top w:val="nil"/>
              <w:left w:val="nil"/>
              <w:bottom w:val="nil"/>
              <w:right w:val="nil"/>
            </w:tcBorders>
            <w:shd w:val="clear" w:color="auto" w:fill="auto"/>
            <w:noWrap/>
            <w:vAlign w:val="bottom"/>
            <w:hideMark/>
          </w:tcPr>
          <w:p w14:paraId="065A5E3E" w14:textId="77777777" w:rsidR="005025D5" w:rsidRPr="0074764D" w:rsidRDefault="005025D5" w:rsidP="00B86A6C">
            <w:pPr>
              <w:spacing w:line="276" w:lineRule="auto"/>
              <w:jc w:val="right"/>
              <w:rPr>
                <w:rFonts w:eastAsia="Times New Roman"/>
              </w:rPr>
            </w:pPr>
            <w:r w:rsidRPr="0074764D">
              <w:rPr>
                <w:rFonts w:eastAsia="Times New Roman"/>
              </w:rPr>
              <w:t>583</w:t>
            </w:r>
          </w:p>
        </w:tc>
      </w:tr>
      <w:tr w:rsidR="005025D5" w:rsidRPr="0074764D" w14:paraId="23ADA40A" w14:textId="77777777" w:rsidTr="00B86A6C">
        <w:trPr>
          <w:trHeight w:val="300"/>
        </w:trPr>
        <w:tc>
          <w:tcPr>
            <w:tcW w:w="0" w:type="auto"/>
            <w:tcBorders>
              <w:top w:val="nil"/>
              <w:left w:val="nil"/>
              <w:bottom w:val="nil"/>
              <w:right w:val="nil"/>
            </w:tcBorders>
            <w:shd w:val="clear" w:color="auto" w:fill="auto"/>
            <w:noWrap/>
            <w:vAlign w:val="bottom"/>
            <w:hideMark/>
          </w:tcPr>
          <w:p w14:paraId="09D05FEE" w14:textId="77777777" w:rsidR="005025D5" w:rsidRPr="0074764D" w:rsidRDefault="005025D5" w:rsidP="00B86A6C">
            <w:pPr>
              <w:spacing w:line="276" w:lineRule="auto"/>
              <w:rPr>
                <w:rFonts w:eastAsia="Times New Roman"/>
              </w:rPr>
            </w:pPr>
            <w:r w:rsidRPr="0074764D">
              <w:rPr>
                <w:rFonts w:eastAsia="Times New Roman"/>
              </w:rPr>
              <w:t>Rodentia</w:t>
            </w:r>
          </w:p>
        </w:tc>
        <w:tc>
          <w:tcPr>
            <w:tcW w:w="0" w:type="auto"/>
            <w:tcBorders>
              <w:top w:val="nil"/>
              <w:left w:val="nil"/>
              <w:bottom w:val="nil"/>
              <w:right w:val="nil"/>
            </w:tcBorders>
            <w:shd w:val="clear" w:color="auto" w:fill="auto"/>
            <w:noWrap/>
            <w:vAlign w:val="bottom"/>
            <w:hideMark/>
          </w:tcPr>
          <w:p w14:paraId="19FCD912" w14:textId="77777777" w:rsidR="005025D5" w:rsidRPr="0074764D" w:rsidRDefault="005025D5" w:rsidP="00B86A6C">
            <w:pPr>
              <w:spacing w:line="276" w:lineRule="auto"/>
              <w:jc w:val="center"/>
              <w:rPr>
                <w:rFonts w:eastAsia="Times New Roman"/>
              </w:rPr>
            </w:pPr>
            <w:r w:rsidRPr="0074764D">
              <w:rPr>
                <w:rFonts w:eastAsia="Times New Roman"/>
              </w:rPr>
              <w:t>2</w:t>
            </w:r>
          </w:p>
        </w:tc>
        <w:tc>
          <w:tcPr>
            <w:tcW w:w="0" w:type="auto"/>
            <w:tcBorders>
              <w:top w:val="nil"/>
              <w:left w:val="nil"/>
              <w:bottom w:val="nil"/>
              <w:right w:val="nil"/>
            </w:tcBorders>
            <w:shd w:val="clear" w:color="auto" w:fill="auto"/>
            <w:noWrap/>
            <w:vAlign w:val="bottom"/>
            <w:hideMark/>
          </w:tcPr>
          <w:p w14:paraId="14205671" w14:textId="77777777" w:rsidR="005025D5" w:rsidRPr="0074764D" w:rsidRDefault="005025D5" w:rsidP="00B86A6C">
            <w:pPr>
              <w:spacing w:line="276" w:lineRule="auto"/>
              <w:jc w:val="center"/>
              <w:rPr>
                <w:rFonts w:eastAsia="Times New Roman"/>
              </w:rPr>
            </w:pPr>
            <w:r w:rsidRPr="0074764D">
              <w:rPr>
                <w:rFonts w:eastAsia="Times New Roman"/>
              </w:rPr>
              <w:t>3</w:t>
            </w:r>
          </w:p>
        </w:tc>
        <w:tc>
          <w:tcPr>
            <w:tcW w:w="0" w:type="auto"/>
            <w:tcBorders>
              <w:top w:val="nil"/>
              <w:left w:val="nil"/>
              <w:bottom w:val="nil"/>
              <w:right w:val="nil"/>
            </w:tcBorders>
            <w:shd w:val="clear" w:color="auto" w:fill="auto"/>
            <w:noWrap/>
            <w:vAlign w:val="bottom"/>
            <w:hideMark/>
          </w:tcPr>
          <w:p w14:paraId="37A0EACB"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335C3B00"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74502CE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42D70204" w14:textId="77777777" w:rsidR="005025D5" w:rsidRPr="0074764D" w:rsidRDefault="005025D5" w:rsidP="00B86A6C">
            <w:pPr>
              <w:spacing w:line="276" w:lineRule="auto"/>
              <w:jc w:val="center"/>
              <w:rPr>
                <w:rFonts w:eastAsia="Times New Roman"/>
              </w:rPr>
            </w:pPr>
            <w:r w:rsidRPr="0074764D">
              <w:rPr>
                <w:rFonts w:eastAsia="Times New Roman"/>
              </w:rPr>
              <w:t>2</w:t>
            </w:r>
          </w:p>
        </w:tc>
        <w:tc>
          <w:tcPr>
            <w:tcW w:w="0" w:type="auto"/>
            <w:tcBorders>
              <w:top w:val="nil"/>
              <w:left w:val="nil"/>
              <w:bottom w:val="nil"/>
              <w:right w:val="nil"/>
            </w:tcBorders>
            <w:shd w:val="clear" w:color="auto" w:fill="auto"/>
            <w:noWrap/>
            <w:vAlign w:val="bottom"/>
            <w:hideMark/>
          </w:tcPr>
          <w:p w14:paraId="4D752F8A" w14:textId="77777777" w:rsidR="005025D5" w:rsidRPr="0074764D" w:rsidRDefault="005025D5" w:rsidP="00B86A6C">
            <w:pPr>
              <w:spacing w:line="276" w:lineRule="auto"/>
              <w:jc w:val="right"/>
              <w:rPr>
                <w:rFonts w:eastAsia="Times New Roman"/>
              </w:rPr>
            </w:pPr>
            <w:r w:rsidRPr="0074764D">
              <w:rPr>
                <w:rFonts w:eastAsia="Times New Roman"/>
              </w:rPr>
              <w:t>8</w:t>
            </w:r>
          </w:p>
        </w:tc>
      </w:tr>
      <w:tr w:rsidR="005025D5" w:rsidRPr="0074764D" w14:paraId="7889CDFB" w14:textId="77777777" w:rsidTr="00B86A6C">
        <w:trPr>
          <w:trHeight w:val="300"/>
        </w:trPr>
        <w:tc>
          <w:tcPr>
            <w:tcW w:w="0" w:type="auto"/>
            <w:tcBorders>
              <w:top w:val="nil"/>
              <w:left w:val="nil"/>
              <w:bottom w:val="nil"/>
              <w:right w:val="nil"/>
            </w:tcBorders>
            <w:shd w:val="clear" w:color="auto" w:fill="auto"/>
            <w:noWrap/>
            <w:vAlign w:val="bottom"/>
            <w:hideMark/>
          </w:tcPr>
          <w:p w14:paraId="577AE47B" w14:textId="77777777" w:rsidR="005025D5" w:rsidRPr="0074764D" w:rsidRDefault="005025D5" w:rsidP="00B86A6C">
            <w:pPr>
              <w:spacing w:line="276" w:lineRule="auto"/>
              <w:rPr>
                <w:rFonts w:eastAsia="Times New Roman"/>
              </w:rPr>
            </w:pPr>
            <w:r w:rsidRPr="0074764D">
              <w:rPr>
                <w:rFonts w:eastAsia="Times New Roman"/>
              </w:rPr>
              <w:t>Sociomorpha</w:t>
            </w:r>
          </w:p>
        </w:tc>
        <w:tc>
          <w:tcPr>
            <w:tcW w:w="0" w:type="auto"/>
            <w:tcBorders>
              <w:top w:val="nil"/>
              <w:left w:val="nil"/>
              <w:bottom w:val="nil"/>
              <w:right w:val="nil"/>
            </w:tcBorders>
            <w:shd w:val="clear" w:color="auto" w:fill="auto"/>
            <w:noWrap/>
            <w:vAlign w:val="bottom"/>
            <w:hideMark/>
          </w:tcPr>
          <w:p w14:paraId="209C1C26"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1FF0B300"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700FCEA1"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2976E935"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51DD4D5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31EC5666"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52BB5A73" w14:textId="77777777" w:rsidR="005025D5" w:rsidRPr="0074764D" w:rsidRDefault="005025D5" w:rsidP="00B86A6C">
            <w:pPr>
              <w:spacing w:line="276" w:lineRule="auto"/>
              <w:jc w:val="right"/>
              <w:rPr>
                <w:rFonts w:eastAsia="Times New Roman"/>
              </w:rPr>
            </w:pPr>
            <w:r w:rsidRPr="0074764D">
              <w:rPr>
                <w:rFonts w:eastAsia="Times New Roman"/>
              </w:rPr>
              <w:t>1</w:t>
            </w:r>
          </w:p>
        </w:tc>
      </w:tr>
      <w:tr w:rsidR="005025D5" w:rsidRPr="0074764D" w14:paraId="7185980C" w14:textId="77777777" w:rsidTr="00B86A6C">
        <w:trPr>
          <w:trHeight w:val="300"/>
        </w:trPr>
        <w:tc>
          <w:tcPr>
            <w:tcW w:w="0" w:type="auto"/>
            <w:tcBorders>
              <w:top w:val="nil"/>
              <w:left w:val="nil"/>
              <w:bottom w:val="nil"/>
              <w:right w:val="nil"/>
            </w:tcBorders>
            <w:shd w:val="clear" w:color="auto" w:fill="auto"/>
            <w:noWrap/>
            <w:vAlign w:val="bottom"/>
            <w:hideMark/>
          </w:tcPr>
          <w:p w14:paraId="59B01F14" w14:textId="77777777" w:rsidR="005025D5" w:rsidRPr="0074764D" w:rsidRDefault="005025D5" w:rsidP="00B86A6C">
            <w:pPr>
              <w:spacing w:line="276" w:lineRule="auto"/>
              <w:rPr>
                <w:rFonts w:eastAsia="Times New Roman"/>
              </w:rPr>
            </w:pPr>
            <w:r w:rsidRPr="0074764D">
              <w:rPr>
                <w:rFonts w:eastAsia="Times New Roman"/>
              </w:rPr>
              <w:t>Hyracoidea</w:t>
            </w:r>
          </w:p>
        </w:tc>
        <w:tc>
          <w:tcPr>
            <w:tcW w:w="0" w:type="auto"/>
            <w:tcBorders>
              <w:top w:val="nil"/>
              <w:left w:val="nil"/>
              <w:bottom w:val="nil"/>
              <w:right w:val="nil"/>
            </w:tcBorders>
            <w:shd w:val="clear" w:color="auto" w:fill="auto"/>
            <w:noWrap/>
            <w:vAlign w:val="bottom"/>
            <w:hideMark/>
          </w:tcPr>
          <w:p w14:paraId="54A516B5"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5C6512CA"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2C8EC4F2"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7C265186"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65128B2C"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1371FCD1"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16FC8BA3" w14:textId="77777777" w:rsidR="005025D5" w:rsidRPr="0074764D" w:rsidRDefault="005025D5" w:rsidP="00B86A6C">
            <w:pPr>
              <w:spacing w:line="276" w:lineRule="auto"/>
              <w:jc w:val="right"/>
              <w:rPr>
                <w:rFonts w:eastAsia="Times New Roman"/>
              </w:rPr>
            </w:pPr>
            <w:r w:rsidRPr="0074764D">
              <w:rPr>
                <w:rFonts w:eastAsia="Times New Roman"/>
              </w:rPr>
              <w:t>1</w:t>
            </w:r>
          </w:p>
        </w:tc>
      </w:tr>
      <w:tr w:rsidR="005025D5" w:rsidRPr="0074764D" w14:paraId="33F5ED9C" w14:textId="77777777" w:rsidTr="00B86A6C">
        <w:trPr>
          <w:trHeight w:val="300"/>
        </w:trPr>
        <w:tc>
          <w:tcPr>
            <w:tcW w:w="0" w:type="auto"/>
            <w:tcBorders>
              <w:top w:val="nil"/>
              <w:left w:val="nil"/>
              <w:bottom w:val="nil"/>
              <w:right w:val="nil"/>
            </w:tcBorders>
            <w:shd w:val="clear" w:color="auto" w:fill="auto"/>
            <w:noWrap/>
            <w:vAlign w:val="bottom"/>
            <w:hideMark/>
          </w:tcPr>
          <w:p w14:paraId="2D26E82A" w14:textId="77777777" w:rsidR="005025D5" w:rsidRPr="0074764D" w:rsidRDefault="005025D5" w:rsidP="00B86A6C">
            <w:pPr>
              <w:spacing w:line="276" w:lineRule="auto"/>
              <w:rPr>
                <w:rFonts w:eastAsia="Times New Roman"/>
              </w:rPr>
            </w:pPr>
            <w:r w:rsidRPr="0074764D">
              <w:rPr>
                <w:rFonts w:eastAsia="Times New Roman"/>
              </w:rPr>
              <w:t>Primata</w:t>
            </w:r>
          </w:p>
        </w:tc>
        <w:tc>
          <w:tcPr>
            <w:tcW w:w="0" w:type="auto"/>
            <w:tcBorders>
              <w:top w:val="nil"/>
              <w:left w:val="nil"/>
              <w:bottom w:val="nil"/>
              <w:right w:val="nil"/>
            </w:tcBorders>
            <w:shd w:val="clear" w:color="auto" w:fill="auto"/>
            <w:noWrap/>
            <w:vAlign w:val="bottom"/>
            <w:hideMark/>
          </w:tcPr>
          <w:p w14:paraId="48A56B00"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0D06AD61" w14:textId="77777777" w:rsidR="005025D5" w:rsidRPr="0074764D" w:rsidRDefault="005025D5" w:rsidP="00B86A6C">
            <w:pPr>
              <w:spacing w:line="276" w:lineRule="auto"/>
              <w:jc w:val="center"/>
              <w:rPr>
                <w:rFonts w:eastAsia="Times New Roman"/>
              </w:rPr>
            </w:pPr>
            <w:r w:rsidRPr="0074764D">
              <w:rPr>
                <w:rFonts w:eastAsia="Times New Roman"/>
              </w:rPr>
              <w:t>2</w:t>
            </w:r>
          </w:p>
        </w:tc>
        <w:tc>
          <w:tcPr>
            <w:tcW w:w="0" w:type="auto"/>
            <w:tcBorders>
              <w:top w:val="nil"/>
              <w:left w:val="nil"/>
              <w:bottom w:val="nil"/>
              <w:right w:val="nil"/>
            </w:tcBorders>
            <w:shd w:val="clear" w:color="auto" w:fill="auto"/>
            <w:noWrap/>
            <w:vAlign w:val="bottom"/>
            <w:hideMark/>
          </w:tcPr>
          <w:p w14:paraId="54361590"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39E61F69"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4C4FE0C7"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2F6EFFC5"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5056FB5D" w14:textId="77777777" w:rsidR="005025D5" w:rsidRPr="0074764D" w:rsidRDefault="005025D5" w:rsidP="00B86A6C">
            <w:pPr>
              <w:spacing w:line="276" w:lineRule="auto"/>
              <w:jc w:val="right"/>
              <w:rPr>
                <w:rFonts w:eastAsia="Times New Roman"/>
              </w:rPr>
            </w:pPr>
            <w:r w:rsidRPr="0074764D">
              <w:rPr>
                <w:rFonts w:eastAsia="Times New Roman"/>
              </w:rPr>
              <w:t>2</w:t>
            </w:r>
          </w:p>
        </w:tc>
      </w:tr>
      <w:tr w:rsidR="005025D5" w:rsidRPr="0074764D" w14:paraId="40640D56" w14:textId="77777777" w:rsidTr="00B86A6C">
        <w:trPr>
          <w:trHeight w:val="300"/>
        </w:trPr>
        <w:tc>
          <w:tcPr>
            <w:tcW w:w="0" w:type="auto"/>
            <w:tcBorders>
              <w:top w:val="nil"/>
              <w:left w:val="nil"/>
              <w:bottom w:val="nil"/>
              <w:right w:val="nil"/>
            </w:tcBorders>
            <w:shd w:val="clear" w:color="auto" w:fill="auto"/>
            <w:noWrap/>
            <w:vAlign w:val="bottom"/>
            <w:hideMark/>
          </w:tcPr>
          <w:p w14:paraId="7CA956CE" w14:textId="77777777" w:rsidR="005025D5" w:rsidRPr="0074764D" w:rsidRDefault="005025D5" w:rsidP="00B86A6C">
            <w:pPr>
              <w:spacing w:line="276" w:lineRule="auto"/>
              <w:rPr>
                <w:rFonts w:eastAsia="Times New Roman"/>
              </w:rPr>
            </w:pPr>
            <w:r w:rsidRPr="0074764D">
              <w:rPr>
                <w:rFonts w:eastAsia="Times New Roman"/>
              </w:rPr>
              <w:t>Carnivora</w:t>
            </w:r>
          </w:p>
        </w:tc>
        <w:tc>
          <w:tcPr>
            <w:tcW w:w="0" w:type="auto"/>
            <w:tcBorders>
              <w:top w:val="nil"/>
              <w:left w:val="nil"/>
              <w:bottom w:val="nil"/>
              <w:right w:val="nil"/>
            </w:tcBorders>
            <w:shd w:val="clear" w:color="auto" w:fill="auto"/>
            <w:noWrap/>
            <w:vAlign w:val="bottom"/>
            <w:hideMark/>
          </w:tcPr>
          <w:p w14:paraId="0774149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0B460912"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nil"/>
              <w:right w:val="nil"/>
            </w:tcBorders>
            <w:shd w:val="clear" w:color="auto" w:fill="auto"/>
            <w:noWrap/>
            <w:vAlign w:val="bottom"/>
            <w:hideMark/>
          </w:tcPr>
          <w:p w14:paraId="18D6BDD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013D09AB"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1DA89993"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68185592"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nil"/>
              <w:right w:val="nil"/>
            </w:tcBorders>
            <w:shd w:val="clear" w:color="auto" w:fill="auto"/>
            <w:noWrap/>
            <w:vAlign w:val="bottom"/>
            <w:hideMark/>
          </w:tcPr>
          <w:p w14:paraId="0897BE16" w14:textId="77777777" w:rsidR="005025D5" w:rsidRPr="0074764D" w:rsidRDefault="005025D5" w:rsidP="00B86A6C">
            <w:pPr>
              <w:spacing w:line="276" w:lineRule="auto"/>
              <w:jc w:val="right"/>
              <w:rPr>
                <w:rFonts w:eastAsia="Times New Roman"/>
              </w:rPr>
            </w:pPr>
            <w:r w:rsidRPr="0074764D">
              <w:rPr>
                <w:rFonts w:eastAsia="Times New Roman"/>
              </w:rPr>
              <w:t>1</w:t>
            </w:r>
          </w:p>
        </w:tc>
      </w:tr>
      <w:tr w:rsidR="005025D5" w:rsidRPr="0074764D" w14:paraId="45831E30" w14:textId="77777777" w:rsidTr="00B86A6C">
        <w:trPr>
          <w:trHeight w:val="300"/>
        </w:trPr>
        <w:tc>
          <w:tcPr>
            <w:tcW w:w="0" w:type="auto"/>
            <w:tcBorders>
              <w:top w:val="nil"/>
              <w:left w:val="nil"/>
              <w:bottom w:val="single" w:sz="18" w:space="0" w:color="auto"/>
              <w:right w:val="nil"/>
            </w:tcBorders>
            <w:shd w:val="clear" w:color="auto" w:fill="auto"/>
            <w:noWrap/>
            <w:vAlign w:val="bottom"/>
            <w:hideMark/>
          </w:tcPr>
          <w:p w14:paraId="596070AF" w14:textId="77777777" w:rsidR="005025D5" w:rsidRPr="0074764D" w:rsidRDefault="005025D5" w:rsidP="00B86A6C">
            <w:pPr>
              <w:spacing w:line="276" w:lineRule="auto"/>
              <w:rPr>
                <w:rFonts w:eastAsia="Times New Roman"/>
              </w:rPr>
            </w:pPr>
            <w:r w:rsidRPr="0074764D">
              <w:rPr>
                <w:rFonts w:eastAsia="Times New Roman"/>
              </w:rPr>
              <w:t>Bovidae</w:t>
            </w:r>
          </w:p>
        </w:tc>
        <w:tc>
          <w:tcPr>
            <w:tcW w:w="0" w:type="auto"/>
            <w:tcBorders>
              <w:top w:val="nil"/>
              <w:left w:val="nil"/>
              <w:bottom w:val="single" w:sz="18" w:space="0" w:color="auto"/>
              <w:right w:val="nil"/>
            </w:tcBorders>
            <w:shd w:val="clear" w:color="auto" w:fill="auto"/>
            <w:noWrap/>
            <w:vAlign w:val="bottom"/>
            <w:hideMark/>
          </w:tcPr>
          <w:p w14:paraId="63CFDE9C"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single" w:sz="18" w:space="0" w:color="auto"/>
              <w:right w:val="nil"/>
            </w:tcBorders>
            <w:shd w:val="clear" w:color="auto" w:fill="auto"/>
            <w:noWrap/>
            <w:vAlign w:val="bottom"/>
            <w:hideMark/>
          </w:tcPr>
          <w:p w14:paraId="389BFC3C"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single" w:sz="18" w:space="0" w:color="auto"/>
              <w:right w:val="nil"/>
            </w:tcBorders>
            <w:shd w:val="clear" w:color="auto" w:fill="auto"/>
            <w:noWrap/>
            <w:vAlign w:val="bottom"/>
            <w:hideMark/>
          </w:tcPr>
          <w:p w14:paraId="53286369"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single" w:sz="18" w:space="0" w:color="auto"/>
              <w:right w:val="nil"/>
            </w:tcBorders>
            <w:shd w:val="clear" w:color="auto" w:fill="auto"/>
            <w:noWrap/>
            <w:vAlign w:val="bottom"/>
            <w:hideMark/>
          </w:tcPr>
          <w:p w14:paraId="4F7A9646"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single" w:sz="18" w:space="0" w:color="auto"/>
              <w:right w:val="nil"/>
            </w:tcBorders>
            <w:shd w:val="clear" w:color="auto" w:fill="auto"/>
            <w:noWrap/>
            <w:vAlign w:val="bottom"/>
            <w:hideMark/>
          </w:tcPr>
          <w:p w14:paraId="2CE3E12F" w14:textId="77777777" w:rsidR="005025D5" w:rsidRPr="0074764D" w:rsidRDefault="005025D5" w:rsidP="00B86A6C">
            <w:pPr>
              <w:spacing w:line="276" w:lineRule="auto"/>
              <w:jc w:val="center"/>
              <w:rPr>
                <w:rFonts w:eastAsia="Times New Roman"/>
              </w:rPr>
            </w:pPr>
            <w:r w:rsidRPr="0074764D">
              <w:rPr>
                <w:rFonts w:eastAsia="Times New Roman"/>
              </w:rPr>
              <w:t>-</w:t>
            </w:r>
          </w:p>
        </w:tc>
        <w:tc>
          <w:tcPr>
            <w:tcW w:w="0" w:type="auto"/>
            <w:tcBorders>
              <w:top w:val="nil"/>
              <w:left w:val="nil"/>
              <w:bottom w:val="single" w:sz="18" w:space="0" w:color="auto"/>
              <w:right w:val="nil"/>
            </w:tcBorders>
            <w:shd w:val="clear" w:color="auto" w:fill="auto"/>
            <w:noWrap/>
            <w:vAlign w:val="bottom"/>
            <w:hideMark/>
          </w:tcPr>
          <w:p w14:paraId="3D42952D" w14:textId="77777777" w:rsidR="005025D5" w:rsidRPr="0074764D" w:rsidRDefault="005025D5" w:rsidP="00B86A6C">
            <w:pPr>
              <w:spacing w:line="276" w:lineRule="auto"/>
              <w:jc w:val="center"/>
              <w:rPr>
                <w:rFonts w:eastAsia="Times New Roman"/>
              </w:rPr>
            </w:pPr>
            <w:r w:rsidRPr="0074764D">
              <w:rPr>
                <w:rFonts w:eastAsia="Times New Roman"/>
              </w:rPr>
              <w:t>1</w:t>
            </w:r>
          </w:p>
        </w:tc>
        <w:tc>
          <w:tcPr>
            <w:tcW w:w="0" w:type="auto"/>
            <w:tcBorders>
              <w:top w:val="nil"/>
              <w:left w:val="nil"/>
              <w:bottom w:val="single" w:sz="18" w:space="0" w:color="auto"/>
              <w:right w:val="nil"/>
            </w:tcBorders>
            <w:shd w:val="clear" w:color="auto" w:fill="auto"/>
            <w:noWrap/>
            <w:vAlign w:val="bottom"/>
            <w:hideMark/>
          </w:tcPr>
          <w:p w14:paraId="3E61B5AA" w14:textId="77777777" w:rsidR="005025D5" w:rsidRPr="0074764D" w:rsidRDefault="005025D5" w:rsidP="00B86A6C">
            <w:pPr>
              <w:spacing w:line="276" w:lineRule="auto"/>
              <w:jc w:val="right"/>
              <w:rPr>
                <w:rFonts w:eastAsia="Times New Roman"/>
              </w:rPr>
            </w:pPr>
            <w:r w:rsidRPr="0074764D">
              <w:rPr>
                <w:rFonts w:eastAsia="Times New Roman"/>
              </w:rPr>
              <w:t>2</w:t>
            </w:r>
          </w:p>
        </w:tc>
      </w:tr>
    </w:tbl>
    <w:p w14:paraId="5229F2B3" w14:textId="77777777" w:rsidR="005025D5" w:rsidRPr="0074764D" w:rsidRDefault="005025D5" w:rsidP="005025D5">
      <w:pPr>
        <w:spacing w:line="360" w:lineRule="auto"/>
        <w:ind w:firstLine="720"/>
        <w:jc w:val="both"/>
      </w:pPr>
    </w:p>
    <w:p w14:paraId="2E50A002" w14:textId="77777777" w:rsidR="005025D5" w:rsidRPr="0074764D" w:rsidRDefault="005025D5" w:rsidP="005025D5">
      <w:pPr>
        <w:spacing w:line="360" w:lineRule="auto"/>
        <w:ind w:firstLine="720"/>
        <w:jc w:val="both"/>
      </w:pPr>
      <w:r w:rsidRPr="0074764D">
        <w:t xml:space="preserve">The burial fill also yielded 351 non-diagnostic bone fragments, 56.1% of which were from micro/small mammals (gerbil to hyrax size). Seventeen bone fragments were identified to represent larger mammals (bushbuck or bigger). These fragments were soft, powdery and leached, showing evidence of chemical dissolution. </w:t>
      </w:r>
    </w:p>
    <w:p w14:paraId="6617448A" w14:textId="77777777" w:rsidR="005025D5" w:rsidRPr="00D00D66" w:rsidRDefault="005025D5" w:rsidP="005025D5">
      <w:pPr>
        <w:spacing w:line="360" w:lineRule="auto"/>
        <w:ind w:firstLine="720"/>
        <w:jc w:val="both"/>
      </w:pPr>
      <w:r w:rsidRPr="0074764D">
        <w:t xml:space="preserve">Faunal remains from the burial fill were fragmented and poorly preserved (Extended Data Table 2). Even micromammal remains were fragmented: for instance, 94.2% of the small mammal appendicular skeletal elements had less than 50% of the original length preserved. Most of the breaks were diagenetic, and could be due to sediment pressure or trampling. Anthropic or carnivore modifications were not </w:t>
      </w:r>
      <w:r w:rsidRPr="00D00D66">
        <w:t xml:space="preserve">recorded in any specimens, because of poor preservation of the cortical surface, as well as small size. </w:t>
      </w:r>
    </w:p>
    <w:p w14:paraId="25AD5DD7" w14:textId="77777777" w:rsidR="005025D5" w:rsidRDefault="005025D5" w:rsidP="005025D5">
      <w:pPr>
        <w:spacing w:line="360" w:lineRule="auto"/>
        <w:rPr>
          <w:u w:val="single"/>
        </w:rPr>
      </w:pPr>
    </w:p>
    <w:p w14:paraId="06F5D6AD" w14:textId="77777777" w:rsidR="005025D5" w:rsidRPr="00D00D66" w:rsidRDefault="005025D5" w:rsidP="005025D5">
      <w:pPr>
        <w:spacing w:line="360" w:lineRule="auto"/>
        <w:rPr>
          <w:u w:val="single"/>
        </w:rPr>
      </w:pPr>
      <w:r w:rsidRPr="00D00D66">
        <w:rPr>
          <w:u w:val="single"/>
        </w:rPr>
        <w:t>Results: relevant nearby contexts</w:t>
      </w:r>
    </w:p>
    <w:p w14:paraId="20396EF6" w14:textId="77777777" w:rsidR="005025D5" w:rsidRPr="0074764D" w:rsidRDefault="005025D5" w:rsidP="005025D5">
      <w:pPr>
        <w:spacing w:line="360" w:lineRule="auto"/>
        <w:jc w:val="both"/>
      </w:pPr>
      <w:r w:rsidRPr="00D00D66">
        <w:t>A total of 1056 grams of bone were recovered from Layers 17-19 in Trenches 3 and 4. Approximately 70% of this subsample (by weight) was identified. In total, 566 specimens (NISP) were identified and estimated to derive from a minimum number of 38 individuals (MNI). While these values are elevated relative to some more recent archaeolog</w:t>
      </w:r>
      <w:r>
        <w:t>ical occupations at PYS</w:t>
      </w:r>
      <w:r w:rsidRPr="00636221">
        <w:rPr>
          <w:vertAlign w:val="superscript"/>
        </w:rPr>
        <w:t>5</w:t>
      </w:r>
      <w:r w:rsidRPr="00D00D66">
        <w:t xml:space="preserve">, the high NISP and MNI values in Layers 17-19 are driven primarily </w:t>
      </w:r>
      <w:r w:rsidRPr="0074764D">
        <w:t>by small fauna. As noted for the burial fill, many of these small fauna are thought to represent the cave’s natural faunal communities.</w:t>
      </w:r>
    </w:p>
    <w:p w14:paraId="56628B1D" w14:textId="77777777" w:rsidR="005025D5" w:rsidRPr="0074764D" w:rsidRDefault="005025D5" w:rsidP="005025D5">
      <w:pPr>
        <w:spacing w:line="360" w:lineRule="auto"/>
        <w:ind w:firstLine="720"/>
        <w:jc w:val="both"/>
      </w:pPr>
      <w:r w:rsidRPr="0074764D">
        <w:t xml:space="preserve">As is the burial fill, bats are the most common group: Chiroptera account for nearly three-quarters of identified mammalian remains in Layers 17-19 (excluding specimens only identified to size class). Bats are mainly represented by fragmentary postcrania not identifiable to taxon, and were in most cases the size of fruit bats (Cf. Pteropodidae), with just a few Microchiroptera represented. This contrast in taxonomic representation with the burial fill is likely due to identifiability of remains. </w:t>
      </w:r>
    </w:p>
    <w:p w14:paraId="1D7FB6C5" w14:textId="77777777" w:rsidR="005025D5" w:rsidRPr="0074764D" w:rsidRDefault="005025D5" w:rsidP="005025D5">
      <w:pPr>
        <w:spacing w:line="360" w:lineRule="auto"/>
        <w:ind w:firstLine="720"/>
        <w:jc w:val="both"/>
      </w:pPr>
      <w:r w:rsidRPr="0074764D">
        <w:t>The second most abundant group is primates, with at least one smaller cercopithecine monkey (Cercopithecini) and a larger colobine monkey (Colobini) represented. Additionally, a medium-sized primate was recovered and could not be further identified, but is not thought to be human. A likely candidate is baboon (</w:t>
      </w:r>
      <w:r w:rsidRPr="0074764D">
        <w:rPr>
          <w:i/>
          <w:iCs/>
        </w:rPr>
        <w:t>Papio</w:t>
      </w:r>
      <w:r w:rsidRPr="0074764D">
        <w:t xml:space="preserve"> sp.), identified in more recent contexts.</w:t>
      </w:r>
    </w:p>
    <w:p w14:paraId="4793783C" w14:textId="77777777" w:rsidR="005025D5" w:rsidRPr="0074764D" w:rsidRDefault="005025D5" w:rsidP="005025D5">
      <w:pPr>
        <w:spacing w:line="360" w:lineRule="auto"/>
        <w:ind w:firstLine="720"/>
        <w:jc w:val="both"/>
      </w:pPr>
      <w:r w:rsidRPr="0074764D">
        <w:t>Besides bats and monkeys, other small fauna were identified that are broadly comparable to those of the burial fill. These include a small indeterminate reptile, snake (Serpentes), small rodents (Muridae), hyrax (Hyracoidea), elephant shrew (Macroscelidea), and pangolin (</w:t>
      </w:r>
      <w:r w:rsidRPr="0074764D">
        <w:rPr>
          <w:i/>
          <w:iCs/>
        </w:rPr>
        <w:t>Smutsia temminckii</w:t>
      </w:r>
      <w:r w:rsidRPr="0074764D">
        <w:t>). While these are interpreted as likely the natural inhabitants of the cave, it is notable that cutmarks are found on a few monkey and hyrax remains in more recent contexts at Panga ya Saidi</w:t>
      </w:r>
      <w:r w:rsidRPr="00F200B1">
        <w:rPr>
          <w:vertAlign w:val="superscript"/>
        </w:rPr>
        <w:t>8</w:t>
      </w:r>
      <w:r w:rsidRPr="0074764D">
        <w:t xml:space="preserve">. </w:t>
      </w:r>
    </w:p>
    <w:p w14:paraId="7F78795F" w14:textId="77777777" w:rsidR="005025D5" w:rsidRPr="0074764D" w:rsidRDefault="005025D5" w:rsidP="005025D5">
      <w:pPr>
        <w:spacing w:line="360" w:lineRule="auto"/>
        <w:ind w:firstLine="720"/>
        <w:jc w:val="both"/>
      </w:pPr>
      <w:r w:rsidRPr="0074764D">
        <w:t xml:space="preserve">Larger fauna include bovids, identified as likely bush duiker (cf. </w:t>
      </w:r>
      <w:r w:rsidRPr="0074764D">
        <w:rPr>
          <w:i/>
          <w:iCs/>
        </w:rPr>
        <w:t>Sylvicapra grimmia</w:t>
      </w:r>
      <w:r w:rsidRPr="0074764D">
        <w:t>), bushbuck (</w:t>
      </w:r>
      <w:r w:rsidRPr="0074764D">
        <w:rPr>
          <w:i/>
          <w:iCs/>
        </w:rPr>
        <w:t>Tragelaphus scriptus</w:t>
      </w:r>
      <w:r w:rsidRPr="0074764D">
        <w:t>), and a large bovid, the size of a waterbuck (</w:t>
      </w:r>
      <w:r w:rsidRPr="0074764D">
        <w:rPr>
          <w:i/>
          <w:iCs/>
        </w:rPr>
        <w:t>Kobus ellipsiprymnus</w:t>
      </w:r>
      <w:r w:rsidRPr="0074764D">
        <w:t>), a taxon often identified in overlying contexts. Remains of suid were also identified. Both warthog (</w:t>
      </w:r>
      <w:r w:rsidRPr="0074764D">
        <w:rPr>
          <w:i/>
          <w:iCs/>
        </w:rPr>
        <w:t xml:space="preserve">Phacochoerus </w:t>
      </w:r>
      <w:r w:rsidRPr="0074764D">
        <w:t>sp.) and bushpig (</w:t>
      </w:r>
      <w:r w:rsidRPr="0074764D">
        <w:rPr>
          <w:i/>
          <w:iCs/>
        </w:rPr>
        <w:t>Potamochoerus</w:t>
      </w:r>
      <w:r w:rsidRPr="0074764D">
        <w:t xml:space="preserve"> cf.</w:t>
      </w:r>
      <w:r w:rsidRPr="0074764D">
        <w:rPr>
          <w:i/>
          <w:iCs/>
        </w:rPr>
        <w:t xml:space="preserve"> larvatus</w:t>
      </w:r>
      <w:r w:rsidRPr="0074764D">
        <w:t>) are found in overlying contexts.</w:t>
      </w:r>
    </w:p>
    <w:p w14:paraId="4BD54113" w14:textId="77777777" w:rsidR="005025D5" w:rsidRPr="0074764D" w:rsidRDefault="005025D5" w:rsidP="005025D5">
      <w:pPr>
        <w:spacing w:line="360" w:lineRule="auto"/>
        <w:ind w:firstLine="720"/>
        <w:jc w:val="both"/>
      </w:pPr>
      <w:r w:rsidRPr="0074764D">
        <w:t>A surprising find in Layer 17 is the presence of crocodile (</w:t>
      </w:r>
      <w:r w:rsidRPr="0074764D">
        <w:rPr>
          <w:i/>
          <w:iCs/>
        </w:rPr>
        <w:t xml:space="preserve">Crocodylus </w:t>
      </w:r>
      <w:r w:rsidRPr="0074764D">
        <w:t xml:space="preserve">sp.), represented by two isolated phalanges. Crocodiles are known to den in caves near water bodies, but PYS is not </w:t>
      </w:r>
      <w:r w:rsidRPr="0074764D">
        <w:lastRenderedPageBreak/>
        <w:t>immediately next to a water source. Given that these are the only remains in the sequence, and in the absence of bone surface modifications, it is difficult to speculate further on this presence.</w:t>
      </w:r>
    </w:p>
    <w:p w14:paraId="4F2E50A4" w14:textId="2DCC9794" w:rsidR="005025D5" w:rsidRPr="0074764D" w:rsidRDefault="005025D5" w:rsidP="005025D5">
      <w:pPr>
        <w:spacing w:line="360" w:lineRule="auto"/>
        <w:ind w:firstLine="720"/>
        <w:jc w:val="both"/>
      </w:pPr>
      <w:r w:rsidRPr="0074764D">
        <w:t>As is also noted for the burial fill, faunal remains in the Layer 17-19 subsample were heavily fragmented and often poorly preserved. Some specimens (n=15) appeared to have been exposed to water and/or acidic burial conditions: several were soft, powdery, and leached, with worn edges, indicative of incipient chemical dissolution, while others were worn smooth (without exhibiting microstriations indicative of anthropogenic polish). Many specimens (n=45) had biochemical pitting resulting from bacteria in the burial environment</w:t>
      </w:r>
      <w:r w:rsidRPr="00AA5B41">
        <w:rPr>
          <w:vertAlign w:val="superscript"/>
        </w:rPr>
        <w:t>249</w:t>
      </w:r>
      <w:r w:rsidRPr="0074764D">
        <w:t>. At least three specimens had been modified by insects, showing star-shaped marks and bore holes</w:t>
      </w:r>
      <w:r w:rsidRPr="00AA5B41">
        <w:rPr>
          <w:vertAlign w:val="superscript"/>
        </w:rPr>
        <w:t>171</w:t>
      </w:r>
      <w:r w:rsidRPr="0074764D">
        <w:t>, like those observed on the human remains in the buri</w:t>
      </w:r>
      <w:r w:rsidR="00465491">
        <w:t xml:space="preserve">al (Supplementary Information </w:t>
      </w:r>
      <w:r w:rsidRPr="0074764D">
        <w:t xml:space="preserve">Fig. </w:t>
      </w:r>
      <w:r w:rsidR="00465491">
        <w:t>H</w:t>
      </w:r>
      <w:r w:rsidRPr="0074764D">
        <w:t>1).</w:t>
      </w:r>
      <w:r>
        <w:t xml:space="preserve"> </w:t>
      </w:r>
    </w:p>
    <w:p w14:paraId="3ED87C25" w14:textId="77777777" w:rsidR="005025D5" w:rsidRPr="0074764D" w:rsidRDefault="005025D5" w:rsidP="005025D5">
      <w:pPr>
        <w:spacing w:line="360" w:lineRule="auto"/>
        <w:jc w:val="both"/>
      </w:pPr>
      <w:r w:rsidRPr="0074764D">
        <w:rPr>
          <w:b/>
          <w:bCs/>
          <w:noProof/>
        </w:rPr>
        <w:drawing>
          <wp:inline distT="0" distB="0" distL="0" distR="0" wp14:anchorId="3D62D4CC" wp14:editId="138A6E74">
            <wp:extent cx="5723890" cy="383032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redo.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23890" cy="3830320"/>
                    </a:xfrm>
                    <a:prstGeom prst="rect">
                      <a:avLst/>
                    </a:prstGeom>
                  </pic:spPr>
                </pic:pic>
              </a:graphicData>
            </a:graphic>
          </wp:inline>
        </w:drawing>
      </w:r>
    </w:p>
    <w:p w14:paraId="121F65BF" w14:textId="64F7AB0D" w:rsidR="005025D5" w:rsidRDefault="005025D5" w:rsidP="005025D5">
      <w:pPr>
        <w:spacing w:line="360" w:lineRule="auto"/>
        <w:jc w:val="both"/>
        <w:rPr>
          <w:sz w:val="22"/>
          <w:szCs w:val="22"/>
        </w:rPr>
      </w:pPr>
      <w:r w:rsidRPr="003474AA">
        <w:rPr>
          <w:b/>
          <w:bCs/>
          <w:sz w:val="22"/>
          <w:szCs w:val="22"/>
        </w:rPr>
        <w:t xml:space="preserve">Supplementary Information Fig. </w:t>
      </w:r>
      <w:r w:rsidR="00465491">
        <w:rPr>
          <w:b/>
          <w:bCs/>
          <w:sz w:val="22"/>
          <w:szCs w:val="22"/>
        </w:rPr>
        <w:t>H</w:t>
      </w:r>
      <w:r w:rsidRPr="003474AA">
        <w:rPr>
          <w:b/>
          <w:bCs/>
          <w:sz w:val="22"/>
          <w:szCs w:val="22"/>
        </w:rPr>
        <w:t>1</w:t>
      </w:r>
      <w:r w:rsidRPr="003474AA">
        <w:rPr>
          <w:sz w:val="22"/>
          <w:szCs w:val="22"/>
        </w:rPr>
        <w:t>. Examples of taphonomic processes observed on faunal remains in Trenches 3 and 4 at PYS: a) biochemical pits likely made by bacteria in the burial environment; b) polished bone suggestive of water action; c) powdery, leached bone indicative of incipient dissolution; d) bore holes indicative of insect activity. All scale bars = 1 cm, and scales for images a-c are identical. Not all photographed specimens come from Layers 17-19, but they are representative of the modifications observed in these layers.</w:t>
      </w:r>
    </w:p>
    <w:p w14:paraId="598EFCBE" w14:textId="77777777" w:rsidR="005025D5" w:rsidRDefault="005025D5" w:rsidP="005025D5">
      <w:pPr>
        <w:spacing w:line="360" w:lineRule="auto"/>
        <w:jc w:val="both"/>
        <w:rPr>
          <w:sz w:val="22"/>
          <w:szCs w:val="22"/>
        </w:rPr>
      </w:pPr>
    </w:p>
    <w:p w14:paraId="5D82F33E" w14:textId="5E7301EA" w:rsidR="005025D5" w:rsidRDefault="005025D5" w:rsidP="005025D5">
      <w:pPr>
        <w:spacing w:line="360" w:lineRule="auto"/>
        <w:jc w:val="both"/>
      </w:pPr>
      <w:r>
        <w:lastRenderedPageBreak/>
        <w:t>A close up image of Mtoto’s occipital bone shows modifications compatible with gastropod radula marks (</w:t>
      </w:r>
      <w:r w:rsidR="00465491">
        <w:t xml:space="preserve">Supplementary Information </w:t>
      </w:r>
      <w:r w:rsidRPr="003474AA">
        <w:t xml:space="preserve">Fig. </w:t>
      </w:r>
      <w:r w:rsidR="00465491">
        <w:t>H</w:t>
      </w:r>
      <w:r w:rsidRPr="003474AA">
        <w:t>2</w:t>
      </w:r>
      <w:r>
        <w:t>) (see Backwell, 2020</w:t>
      </w:r>
      <w:r w:rsidRPr="00E61007">
        <w:rPr>
          <w:vertAlign w:val="superscript"/>
        </w:rPr>
        <w:t>18</w:t>
      </w:r>
      <w:r>
        <w:t>, Dirks et al., 2015</w:t>
      </w:r>
      <w:r w:rsidRPr="00AA5B41">
        <w:rPr>
          <w:vertAlign w:val="superscript"/>
        </w:rPr>
        <w:t>39</w:t>
      </w:r>
      <w:r>
        <w:t>)</w:t>
      </w:r>
    </w:p>
    <w:p w14:paraId="03BA72C9" w14:textId="77777777" w:rsidR="005025D5" w:rsidRDefault="005025D5" w:rsidP="005025D5">
      <w:pPr>
        <w:spacing w:line="360" w:lineRule="auto"/>
        <w:jc w:val="both"/>
      </w:pPr>
    </w:p>
    <w:p w14:paraId="22D233A8" w14:textId="37A89014" w:rsidR="005025D5" w:rsidRPr="003474AA" w:rsidRDefault="00465491" w:rsidP="005025D5">
      <w:pPr>
        <w:spacing w:line="360" w:lineRule="auto"/>
        <w:jc w:val="both"/>
      </w:pPr>
      <w:r>
        <w:rPr>
          <w:b/>
          <w:sz w:val="22"/>
          <w:szCs w:val="22"/>
        </w:rPr>
        <w:t xml:space="preserve">Supplementary Information </w:t>
      </w:r>
      <w:r w:rsidR="005025D5" w:rsidRPr="00500C47">
        <w:rPr>
          <w:b/>
          <w:sz w:val="22"/>
          <w:szCs w:val="22"/>
        </w:rPr>
        <w:t xml:space="preserve">Fig. </w:t>
      </w:r>
      <w:r>
        <w:rPr>
          <w:b/>
          <w:sz w:val="22"/>
          <w:szCs w:val="22"/>
        </w:rPr>
        <w:t>H</w:t>
      </w:r>
      <w:r w:rsidR="005025D5" w:rsidRPr="00500C47">
        <w:rPr>
          <w:b/>
          <w:sz w:val="22"/>
          <w:szCs w:val="22"/>
        </w:rPr>
        <w:t>2</w:t>
      </w:r>
      <w:r w:rsidR="005025D5" w:rsidRPr="00500C47">
        <w:rPr>
          <w:sz w:val="22"/>
          <w:szCs w:val="22"/>
        </w:rPr>
        <w:t>. Close-up microscopic image of Mtoto’s occipital surface. Note the multiple small parallel striations</w:t>
      </w:r>
      <w:r w:rsidR="00BA7C7F">
        <w:rPr>
          <w:sz w:val="22"/>
          <w:szCs w:val="22"/>
        </w:rPr>
        <w:t xml:space="preserve"> </w:t>
      </w:r>
      <w:r w:rsidR="005025D5" w:rsidRPr="00500C47">
        <w:rPr>
          <w:sz w:val="22"/>
          <w:szCs w:val="22"/>
        </w:rPr>
        <w:t>interpreted as gastropod radula damage</w:t>
      </w:r>
      <w:r w:rsidR="005025D5">
        <w:t xml:space="preserve">. </w:t>
      </w:r>
    </w:p>
    <w:p w14:paraId="75147511" w14:textId="77777777" w:rsidR="005025D5" w:rsidRPr="0074764D" w:rsidRDefault="005025D5" w:rsidP="005025D5">
      <w:pPr>
        <w:spacing w:line="276" w:lineRule="auto"/>
        <w:jc w:val="both"/>
      </w:pPr>
      <w:r>
        <w:rPr>
          <w:noProof/>
        </w:rPr>
        <w:drawing>
          <wp:inline distT="0" distB="0" distL="0" distR="0" wp14:anchorId="40BC1189" wp14:editId="09F993DB">
            <wp:extent cx="5267325" cy="3914775"/>
            <wp:effectExtent l="0" t="0" r="9525" b="9525"/>
            <wp:docPr id="81" name="Picture 81" descr="crane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raneo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67325" cy="3914775"/>
                    </a:xfrm>
                    <a:prstGeom prst="rect">
                      <a:avLst/>
                    </a:prstGeom>
                    <a:noFill/>
                    <a:ln>
                      <a:noFill/>
                    </a:ln>
                  </pic:spPr>
                </pic:pic>
              </a:graphicData>
            </a:graphic>
          </wp:inline>
        </w:drawing>
      </w:r>
    </w:p>
    <w:p w14:paraId="2CDC007E" w14:textId="77777777" w:rsidR="005025D5" w:rsidRDefault="005025D5" w:rsidP="005025D5">
      <w:pPr>
        <w:spacing w:line="360" w:lineRule="auto"/>
        <w:jc w:val="both"/>
      </w:pPr>
    </w:p>
    <w:p w14:paraId="0F0BAA3B" w14:textId="77777777" w:rsidR="005025D5" w:rsidRPr="0074764D" w:rsidRDefault="005025D5" w:rsidP="005025D5">
      <w:pPr>
        <w:spacing w:line="360" w:lineRule="auto"/>
        <w:ind w:firstLine="720"/>
        <w:jc w:val="both"/>
      </w:pPr>
    </w:p>
    <w:p w14:paraId="4D8E65B6" w14:textId="77777777" w:rsidR="005025D5" w:rsidRPr="0074764D" w:rsidRDefault="005025D5" w:rsidP="005025D5">
      <w:pPr>
        <w:spacing w:line="360" w:lineRule="auto"/>
        <w:ind w:firstLine="720"/>
        <w:jc w:val="both"/>
      </w:pPr>
      <w:r w:rsidRPr="0074764D">
        <w:t>Despite this, most specimens (56%) had good cortical preservation, with the entire surface visible, enabling detection of bone surface modifications, in contrast with the remains of the burial fill. Abrasion marks were common (n=20, 6.8% of macromammalian bone NISP), suggesting some bones were left exposed and trampled. Some remains had been gnawed by rodents (n=10, 3.4%), and three possible carnivore tooth marks were detected (1%). Cut marks were identified on at least 13 specimens (4.5%; excludes ambiguous marks). This indicates a clear human agent of accumulation for at least some fauna in the subsample. Cut marks were identified primarily on limb shafts of dik-dik- to duiker-sized mammals; one was identified on the limb shaft of a waterbuck-sized mammal. Some specimens were burnt (n=7, 2.4%), all belonging to a medium-sized mammal.</w:t>
      </w:r>
    </w:p>
    <w:p w14:paraId="6AE0CD82" w14:textId="77777777" w:rsidR="005025D5" w:rsidRPr="0074764D" w:rsidRDefault="005025D5" w:rsidP="005025D5">
      <w:pPr>
        <w:spacing w:line="360" w:lineRule="auto"/>
      </w:pPr>
    </w:p>
    <w:p w14:paraId="4D38DEA0" w14:textId="77777777" w:rsidR="005025D5" w:rsidRPr="0074764D" w:rsidRDefault="005025D5" w:rsidP="005025D5">
      <w:pPr>
        <w:spacing w:line="360" w:lineRule="auto"/>
        <w:rPr>
          <w:u w:val="single"/>
        </w:rPr>
      </w:pPr>
      <w:r w:rsidRPr="0074764D">
        <w:rPr>
          <w:u w:val="single"/>
        </w:rPr>
        <w:lastRenderedPageBreak/>
        <w:t>Interpretation</w:t>
      </w:r>
    </w:p>
    <w:p w14:paraId="19C17745" w14:textId="77777777" w:rsidR="005025D5" w:rsidRPr="0074764D" w:rsidRDefault="005025D5" w:rsidP="005025D5">
      <w:pPr>
        <w:spacing w:line="360" w:lineRule="auto"/>
        <w:ind w:firstLine="720"/>
        <w:jc w:val="both"/>
      </w:pPr>
      <w:r w:rsidRPr="0074764D">
        <w:t>Taken together, faunal samples from the burial fill and from Layers 17-19 in nearby trenches speak to relatively low levels of human activity during MIS 5 at PYS. Both assemblages are dominated by taxa that were likely living naturally in the cave environment: bats, monkeys, hyrax, rodents, shrew, and small amphibians and reptiles. There are also a few remains of larger fauna known to dwell in caves – crocodile and pangolin, neither of which is found later in the PYS equence. The faunal data suggest periods of abandonment, an interpretation corroborated by other lines of evidence – including lithic artefact density, geomorphology, and magnetic susceptibility data – that indicate less intensive occupation at PYS during MIS 5</w:t>
      </w:r>
      <w:r w:rsidRPr="00F200B1">
        <w:rPr>
          <w:vertAlign w:val="superscript"/>
        </w:rPr>
        <w:t>7</w:t>
      </w:r>
      <w:r w:rsidRPr="0074764D">
        <w:t>. This stands in contrast to later occupations, where abundant bovid and suid remains, higher frequencies of cut-marked and burnt bone, and greater lithic artefact density, attest to active human use of the cave</w:t>
      </w:r>
      <w:r w:rsidRPr="00F200B1">
        <w:rPr>
          <w:vertAlign w:val="superscript"/>
        </w:rPr>
        <w:t>7,8</w:t>
      </w:r>
      <w:r w:rsidRPr="0074764D">
        <w:t xml:space="preserve">. </w:t>
      </w:r>
    </w:p>
    <w:p w14:paraId="2E094F0F" w14:textId="77777777" w:rsidR="005025D5" w:rsidRPr="0074764D" w:rsidRDefault="005025D5" w:rsidP="005025D5">
      <w:pPr>
        <w:spacing w:line="360" w:lineRule="auto"/>
        <w:ind w:firstLine="720"/>
        <w:jc w:val="both"/>
      </w:pPr>
      <w:r w:rsidRPr="0074764D">
        <w:t>The sample of faunal remains from Trenches 3 and 4 does, however, testify to at least sporadic use of the cave by foragers during MIS 5. Remains of larger and smaller bovids and a suid, and the low but clear signal of cut-marked and burnt bone, indicates at least some human agency in faunal assemblage accumulation. The macromammalian taxa represented in Layers 17-19 are broadly indicative of a semi-closed habitat, as is typical of the coastal forest mosaic today; this interpretation is supported by carbon and oxygen stable isotope data generated from samples in these contexts</w:t>
      </w:r>
      <w:r w:rsidRPr="00F200B1">
        <w:rPr>
          <w:vertAlign w:val="superscript"/>
        </w:rPr>
        <w:t>8</w:t>
      </w:r>
      <w:r w:rsidRPr="0074764D">
        <w:t xml:space="preserve">. </w:t>
      </w:r>
    </w:p>
    <w:p w14:paraId="362AC6BF" w14:textId="77777777" w:rsidR="005025D5" w:rsidRPr="0074764D" w:rsidRDefault="005025D5" w:rsidP="005025D5">
      <w:pPr>
        <w:spacing w:line="360" w:lineRule="auto"/>
        <w:ind w:firstLine="720"/>
        <w:jc w:val="both"/>
      </w:pPr>
      <w:r w:rsidRPr="0074764D">
        <w:t>Taphonomic conditions and faunal preservation are strongly similar in the burial fill and nearby contexts. Heavy fragmentation (observed in both subsamples), high frequencies of diagenetic breakage (observed in the burial fill), and abrasion marks (observed in Trenches 3 and 4) jointly suggest that faunal remains may have been left exposed and trampled prior to burial, and/or were subjected to excessive pressure following burial. In both subsamples, the remains of larger mammals show signs of chemical dissolution, as expected in a wet and/or acidic burial environment; notably, bat guano – especially that of insectivorous bats – tends to produce highly acidic burial conditions</w:t>
      </w:r>
      <w:r w:rsidRPr="00AA5B41">
        <w:rPr>
          <w:vertAlign w:val="superscript"/>
        </w:rPr>
        <w:t>250</w:t>
      </w:r>
      <w:r w:rsidRPr="0074764D">
        <w:t>. The presence of insect marks in Trenches 3 and 4 also bears strong parallels to those observed on the buried human remains in Trench 8, suggesting both contexts were subject to some similar conditions. Nonetheless, there are also key contrasts with the human remains. For example, the fauna – in both the burial fill, and in Trenches 3 and 4 – are much more fragmented than the human remains, suggesting the faunal remains may have been exposed for long periods, in contrast with rapid human burial.</w:t>
      </w:r>
    </w:p>
    <w:p w14:paraId="398BDA0B" w14:textId="77777777" w:rsidR="005025D5" w:rsidRPr="0074764D" w:rsidRDefault="005025D5" w:rsidP="005025D5">
      <w:pPr>
        <w:rPr>
          <w:sz w:val="18"/>
        </w:rPr>
      </w:pPr>
      <w:r w:rsidRPr="0074764D">
        <w:rPr>
          <w:b/>
        </w:rPr>
        <w:br w:type="page"/>
      </w:r>
    </w:p>
    <w:p w14:paraId="45389BF5" w14:textId="77777777" w:rsidR="005025D5" w:rsidRDefault="005025D5" w:rsidP="005025D5">
      <w:pPr>
        <w:spacing w:line="360" w:lineRule="auto"/>
        <w:jc w:val="both"/>
        <w:rPr>
          <w:b/>
          <w:color w:val="000000"/>
          <w:sz w:val="28"/>
          <w:szCs w:val="28"/>
        </w:rPr>
      </w:pPr>
      <w:r>
        <w:rPr>
          <w:b/>
          <w:color w:val="000000"/>
          <w:sz w:val="28"/>
          <w:szCs w:val="28"/>
        </w:rPr>
        <w:lastRenderedPageBreak/>
        <w:t xml:space="preserve">Supplementary Information I. Shell Analysis </w:t>
      </w:r>
    </w:p>
    <w:p w14:paraId="27C3D62E" w14:textId="77777777" w:rsidR="005025D5" w:rsidRDefault="005025D5" w:rsidP="005025D5">
      <w:pPr>
        <w:spacing w:line="360" w:lineRule="auto"/>
        <w:ind w:right="-58"/>
        <w:jc w:val="both"/>
        <w:rPr>
          <w:lang w:val="en-US"/>
        </w:rPr>
      </w:pPr>
    </w:p>
    <w:p w14:paraId="1EFC63D3" w14:textId="77777777" w:rsidR="005025D5" w:rsidRDefault="005025D5" w:rsidP="005025D5">
      <w:pPr>
        <w:spacing w:line="360" w:lineRule="auto"/>
        <w:ind w:right="-58"/>
        <w:jc w:val="both"/>
        <w:rPr>
          <w:i/>
          <w:lang w:val="en-US"/>
        </w:rPr>
      </w:pPr>
      <w:r>
        <w:rPr>
          <w:i/>
          <w:lang w:val="en-US"/>
        </w:rPr>
        <w:t>Taxonomic identification, age class, MNI, fragments size</w:t>
      </w:r>
    </w:p>
    <w:p w14:paraId="538E6992" w14:textId="77777777" w:rsidR="005025D5" w:rsidRDefault="005025D5" w:rsidP="005025D5">
      <w:pPr>
        <w:spacing w:after="120" w:line="360" w:lineRule="auto"/>
        <w:ind w:right="-57"/>
        <w:jc w:val="both"/>
        <w:rPr>
          <w:lang w:val="en-US"/>
        </w:rPr>
      </w:pPr>
    </w:p>
    <w:p w14:paraId="1974F0AA" w14:textId="3BFA8054" w:rsidR="005025D5" w:rsidRPr="0074764D" w:rsidRDefault="005025D5" w:rsidP="005025D5">
      <w:pPr>
        <w:spacing w:after="120" w:line="360" w:lineRule="auto"/>
        <w:ind w:right="-57"/>
        <w:jc w:val="both"/>
        <w:rPr>
          <w:lang w:val="en-US"/>
        </w:rPr>
      </w:pPr>
      <w:r w:rsidRPr="0074764D">
        <w:rPr>
          <w:lang w:val="en-US"/>
        </w:rPr>
        <w:t xml:space="preserve">Contextual and analytical information on the </w:t>
      </w:r>
      <w:r w:rsidRPr="0074764D">
        <w:rPr>
          <w:i/>
          <w:iCs/>
          <w:lang w:val="en-US"/>
        </w:rPr>
        <w:t>Achatina</w:t>
      </w:r>
      <w:r w:rsidRPr="0074764D">
        <w:rPr>
          <w:lang w:val="en-US"/>
        </w:rPr>
        <w:t xml:space="preserve"> sp. shell fragments </w:t>
      </w:r>
      <w:proofErr w:type="gramStart"/>
      <w:r w:rsidRPr="0074764D">
        <w:rPr>
          <w:lang w:val="en-US"/>
        </w:rPr>
        <w:t>is provided</w:t>
      </w:r>
      <w:proofErr w:type="gramEnd"/>
      <w:r w:rsidRPr="0074764D">
        <w:rPr>
          <w:lang w:val="en-US"/>
        </w:rPr>
        <w:t xml:space="preserve"> in Supplementary Information Table </w:t>
      </w:r>
      <w:r w:rsidR="00BF2A96">
        <w:rPr>
          <w:lang w:val="en-US"/>
        </w:rPr>
        <w:t>I</w:t>
      </w:r>
      <w:r w:rsidRPr="0074764D">
        <w:rPr>
          <w:lang w:val="en-US"/>
        </w:rPr>
        <w:t xml:space="preserve">1. Although the small size of the fragments and loss of coloration prevent firm taxonomic identification to species level, growth line morphology, shell thickness and curvature, strongly suggest the fragments come from the body whorl of adult </w:t>
      </w:r>
      <w:r w:rsidRPr="0074764D">
        <w:rPr>
          <w:i/>
          <w:lang w:val="en-US"/>
        </w:rPr>
        <w:t>Achatina</w:t>
      </w:r>
      <w:r w:rsidRPr="0074764D">
        <w:rPr>
          <w:lang w:val="en-US"/>
        </w:rPr>
        <w:t xml:space="preserve"> (</w:t>
      </w:r>
      <w:r w:rsidRPr="0074764D">
        <w:rPr>
          <w:i/>
          <w:lang w:val="en-US"/>
        </w:rPr>
        <w:t xml:space="preserve">Lissachatina), </w:t>
      </w:r>
      <w:r w:rsidRPr="0074764D">
        <w:rPr>
          <w:lang w:val="en-US"/>
        </w:rPr>
        <w:t>here attributed to</w:t>
      </w:r>
      <w:r w:rsidRPr="0074764D">
        <w:rPr>
          <w:i/>
          <w:lang w:val="en-US"/>
        </w:rPr>
        <w:t xml:space="preserve"> Achatina </w:t>
      </w:r>
      <w:r w:rsidRPr="0074764D">
        <w:rPr>
          <w:iCs/>
          <w:lang w:val="en-US"/>
        </w:rPr>
        <w:t>cf.</w:t>
      </w:r>
      <w:r w:rsidRPr="0074764D">
        <w:rPr>
          <w:i/>
          <w:lang w:val="en-US"/>
        </w:rPr>
        <w:t xml:space="preserve"> fulica</w:t>
      </w:r>
      <w:r w:rsidRPr="0074764D">
        <w:rPr>
          <w:lang w:val="en-US"/>
        </w:rPr>
        <w:t xml:space="preserve"> (Bowdich, 1822; Rowson 2007</w:t>
      </w:r>
      <w:r w:rsidRPr="00AA5B41">
        <w:rPr>
          <w:vertAlign w:val="superscript"/>
        </w:rPr>
        <w:t>251</w:t>
      </w:r>
      <w:r w:rsidRPr="0074764D">
        <w:rPr>
          <w:lang w:val="en-US"/>
        </w:rPr>
        <w:t>), best known as the giant African land snail.</w:t>
      </w:r>
    </w:p>
    <w:p w14:paraId="36416F71" w14:textId="77777777" w:rsidR="005025D5" w:rsidRPr="0074764D" w:rsidRDefault="005025D5" w:rsidP="005025D5">
      <w:pPr>
        <w:spacing w:after="120" w:line="360" w:lineRule="auto"/>
        <w:ind w:right="-57" w:firstLine="425"/>
        <w:jc w:val="both"/>
        <w:rPr>
          <w:lang w:val="en-US"/>
        </w:rPr>
      </w:pPr>
      <w:r w:rsidRPr="0074764D">
        <w:rPr>
          <w:lang w:val="en-US"/>
        </w:rPr>
        <w:t xml:space="preserve">Adult individuals of </w:t>
      </w:r>
      <w:r w:rsidRPr="0074764D">
        <w:rPr>
          <w:i/>
          <w:iCs/>
          <w:lang w:val="en-US"/>
        </w:rPr>
        <w:t>A. fulica</w:t>
      </w:r>
      <w:r w:rsidRPr="0074764D">
        <w:rPr>
          <w:lang w:val="en-US"/>
        </w:rPr>
        <w:t xml:space="preserve"> have thicker and less curved body whorls and more pronounced growth lines on their outer surface. We also noticed that in adult individuals, growth lines located in prominent areas of the body whorl become smoothed and polished, particularly on the right and left side. This natural wear, probably due to rubbing against vegetation, is observed on specimen PYS-2017-200406.</w:t>
      </w:r>
    </w:p>
    <w:p w14:paraId="075D190C" w14:textId="2DBF8AC9" w:rsidR="005025D5" w:rsidRPr="0074764D" w:rsidRDefault="005025D5" w:rsidP="005025D5">
      <w:pPr>
        <w:spacing w:after="120" w:line="360" w:lineRule="auto"/>
        <w:ind w:right="-57" w:firstLine="425"/>
        <w:jc w:val="both"/>
        <w:rPr>
          <w:lang w:val="en-US"/>
        </w:rPr>
      </w:pPr>
      <w:r w:rsidRPr="0074764D">
        <w:rPr>
          <w:lang w:val="en-US"/>
        </w:rPr>
        <w:t xml:space="preserve">The action of four taphonomic processes </w:t>
      </w:r>
      <w:proofErr w:type="gramStart"/>
      <w:r w:rsidRPr="0074764D">
        <w:rPr>
          <w:lang w:val="en-US"/>
        </w:rPr>
        <w:t>was detected</w:t>
      </w:r>
      <w:proofErr w:type="gramEnd"/>
      <w:r w:rsidRPr="0074764D">
        <w:rPr>
          <w:lang w:val="en-US"/>
        </w:rPr>
        <w:t xml:space="preserve"> on the fragments associated with the child remains and retrieved from feature 809: fracture, root etching, ancient and recent markings (Supplementary Information </w:t>
      </w:r>
      <w:r w:rsidR="00BF2A96">
        <w:rPr>
          <w:lang w:val="en-US"/>
        </w:rPr>
        <w:t>T</w:t>
      </w:r>
      <w:r w:rsidRPr="0074764D">
        <w:rPr>
          <w:lang w:val="en-US"/>
        </w:rPr>
        <w:t xml:space="preserve">able </w:t>
      </w:r>
      <w:r w:rsidR="00BF2A96">
        <w:rPr>
          <w:lang w:val="en-US"/>
        </w:rPr>
        <w:t>I</w:t>
      </w:r>
      <w:r w:rsidRPr="0074764D">
        <w:rPr>
          <w:lang w:val="en-US"/>
        </w:rPr>
        <w:t>1). The fractures of the fragments attached to the human remains do not differ in colour and patina from the remainder of the fragments’ surface, and in some places are covered with hardened sediment. This pattern indicates that the fractures are ancient and likely older or penecontemporaneous to their deposit in the sediment close to the human remains. Root etching affects the inner surface of PYS-2017-200407, PYS-2017-200404, and PYS-2017-200405.</w:t>
      </w:r>
    </w:p>
    <w:p w14:paraId="1996906B" w14:textId="77777777" w:rsidR="005025D5" w:rsidRPr="0074764D" w:rsidRDefault="005025D5" w:rsidP="005025D5">
      <w:pPr>
        <w:spacing w:after="120" w:line="360" w:lineRule="auto"/>
        <w:ind w:right="-57" w:firstLine="425"/>
        <w:jc w:val="both"/>
        <w:rPr>
          <w:lang w:val="en-US"/>
        </w:rPr>
      </w:pPr>
      <w:r w:rsidRPr="0074764D">
        <w:rPr>
          <w:lang w:val="en-US"/>
        </w:rPr>
        <w:t xml:space="preserve"> </w:t>
      </w:r>
      <w:r w:rsidRPr="0074764D">
        <w:rPr>
          <w:i/>
          <w:iCs/>
          <w:lang w:val="en-US"/>
        </w:rPr>
        <w:t>Achatina fulica</w:t>
      </w:r>
      <w:r w:rsidRPr="0074764D">
        <w:rPr>
          <w:lang w:val="en-US"/>
        </w:rPr>
        <w:t xml:space="preserve"> is generally regarded to be endemic to coastal areas of eastern Africa (such as Kenya and Tanzania), although this taxon is not confined to tropical forests, having now become well established as an invasive species in southern Japan, Brazil, India, China, Hawaii, the Philippines, Mauritius, Sri Lanka and Malaysia</w:t>
      </w:r>
      <w:r w:rsidRPr="00AA5B41">
        <w:rPr>
          <w:vertAlign w:val="superscript"/>
        </w:rPr>
        <w:t>252</w:t>
      </w:r>
      <w:r w:rsidRPr="0074764D">
        <w:rPr>
          <w:lang w:val="en-US"/>
        </w:rPr>
        <w:t xml:space="preserve">. The snail is a macrophytophagous </w:t>
      </w:r>
      <w:hyperlink r:id="rId65" w:tooltip="Herbivore" w:history="1">
        <w:r w:rsidRPr="00853C55">
          <w:rPr>
            <w:rStyle w:val="Hyperlink"/>
            <w:color w:val="auto"/>
            <w:lang w:val="en-US"/>
          </w:rPr>
          <w:t>herbivore</w:t>
        </w:r>
      </w:hyperlink>
      <w:r w:rsidRPr="0074764D">
        <w:rPr>
          <w:lang w:val="en-US"/>
        </w:rPr>
        <w:t>, consuming a wide range of plant material, fruit and vegetables</w:t>
      </w:r>
      <w:r w:rsidRPr="00AA5B41">
        <w:rPr>
          <w:vertAlign w:val="superscript"/>
        </w:rPr>
        <w:t>252</w:t>
      </w:r>
      <w:r w:rsidRPr="0074764D">
        <w:rPr>
          <w:lang w:val="en-US"/>
        </w:rPr>
        <w:t xml:space="preserve">. It will sometimes eat sand, very small stones, and bones from carcasses. The exploitation of </w:t>
      </w:r>
      <w:r w:rsidRPr="0074764D">
        <w:rPr>
          <w:i/>
          <w:lang w:val="en-US"/>
        </w:rPr>
        <w:t>Achatina fulica</w:t>
      </w:r>
      <w:r w:rsidRPr="0074764D">
        <w:rPr>
          <w:lang w:val="en-US"/>
        </w:rPr>
        <w:t xml:space="preserve"> for consumption is attested in Africa since the Middle Stone Age</w:t>
      </w:r>
      <w:r w:rsidRPr="00AA5B41">
        <w:rPr>
          <w:vertAlign w:val="superscript"/>
        </w:rPr>
        <w:t>253–256</w:t>
      </w:r>
      <w:r w:rsidRPr="0074764D">
        <w:rPr>
          <w:lang w:val="en-US"/>
        </w:rPr>
        <w:t xml:space="preserve">. A symbolic use of this species in a burial context needs to be considered and is consistent with the identification of ancient engraved lines </w:t>
      </w:r>
      <w:r w:rsidRPr="0074764D">
        <w:rPr>
          <w:lang w:val="en-US"/>
        </w:rPr>
        <w:lastRenderedPageBreak/>
        <w:t xml:space="preserve">indicating that a fragment may have been anthropogenically modified, ancient fractures and a refitting, possibly produced by humans before the fragments were incorporated in the burial pit, and their close proximity to the child occipital (Extended Data Fig. 6 and Supplementary Information A). It is worth recalling, in this respect, that the only known immature individual dating to the Middle Stone Age, the neonate from Border Cave, South Africa, is associated with a marine shell, a perforated and ochred </w:t>
      </w:r>
      <w:r w:rsidRPr="0074764D">
        <w:rPr>
          <w:i/>
          <w:lang w:val="en-US"/>
        </w:rPr>
        <w:t>Conus ebraeus</w:t>
      </w:r>
      <w:r w:rsidRPr="00E61007">
        <w:rPr>
          <w:vertAlign w:val="superscript"/>
        </w:rPr>
        <w:t>30</w:t>
      </w:r>
      <w:r w:rsidRPr="0074764D">
        <w:rPr>
          <w:lang w:val="en-US"/>
        </w:rPr>
        <w:t xml:space="preserve">. A shell fragment of this species, interpreted as engraved with a criss-cross pattern, was recently found at Txina-Txina, Southern Mozambique, in layers dated to 27.4-26.8 </w:t>
      </w:r>
      <w:proofErr w:type="gramStart"/>
      <w:r w:rsidRPr="0074764D">
        <w:rPr>
          <w:lang w:val="en-US"/>
        </w:rPr>
        <w:t>ky</w:t>
      </w:r>
      <w:proofErr w:type="gramEnd"/>
      <w:r w:rsidRPr="0074764D">
        <w:rPr>
          <w:lang w:val="en-US"/>
        </w:rPr>
        <w:t xml:space="preserve"> cal BP</w:t>
      </w:r>
      <w:r w:rsidRPr="00AA5B41">
        <w:rPr>
          <w:vertAlign w:val="superscript"/>
        </w:rPr>
        <w:t>257</w:t>
      </w:r>
      <w:r w:rsidRPr="0074764D">
        <w:rPr>
          <w:lang w:val="en-US"/>
        </w:rPr>
        <w:t>.</w:t>
      </w:r>
    </w:p>
    <w:p w14:paraId="402F0F0B" w14:textId="77777777" w:rsidR="005025D5" w:rsidRPr="0074764D" w:rsidRDefault="005025D5" w:rsidP="005025D5">
      <w:pPr>
        <w:spacing w:after="120" w:line="360" w:lineRule="auto"/>
        <w:ind w:right="-57" w:firstLine="425"/>
        <w:jc w:val="both"/>
        <w:rPr>
          <w:lang w:val="en-US"/>
        </w:rPr>
      </w:pPr>
      <w:r w:rsidRPr="0074764D">
        <w:rPr>
          <w:lang w:val="en-US"/>
        </w:rPr>
        <w:t xml:space="preserve">At the end of the Holocene circular beads made of </w:t>
      </w:r>
      <w:r w:rsidRPr="0074764D">
        <w:rPr>
          <w:i/>
          <w:lang w:val="en-US"/>
        </w:rPr>
        <w:t>Achatina fulica</w:t>
      </w:r>
      <w:r w:rsidRPr="0074764D">
        <w:rPr>
          <w:lang w:val="en-US"/>
        </w:rPr>
        <w:t xml:space="preserve"> become very popular, and are found at many Eastern Africa sites located in tropical and sub-tropical regions</w:t>
      </w:r>
      <w:r w:rsidRPr="00AA5B41">
        <w:rPr>
          <w:vertAlign w:val="superscript"/>
        </w:rPr>
        <w:t>258</w:t>
      </w:r>
      <w:r w:rsidRPr="0074764D">
        <w:rPr>
          <w:lang w:val="en-US"/>
        </w:rPr>
        <w:t xml:space="preserve">. A whole </w:t>
      </w:r>
      <w:r w:rsidRPr="0074764D">
        <w:rPr>
          <w:i/>
          <w:lang w:val="en-US"/>
        </w:rPr>
        <w:t>Achatina</w:t>
      </w:r>
      <w:r w:rsidRPr="0074764D">
        <w:rPr>
          <w:lang w:val="en-US"/>
        </w:rPr>
        <w:t xml:space="preserve"> shell was found in the burial of two children from the Mapungubwe K2 burial site, dated to c. 1000-1300 AD, and beads made of </w:t>
      </w:r>
      <w:r w:rsidRPr="0074764D">
        <w:rPr>
          <w:i/>
          <w:lang w:val="en-US"/>
        </w:rPr>
        <w:t>Achatina</w:t>
      </w:r>
      <w:r w:rsidRPr="0074764D">
        <w:rPr>
          <w:lang w:val="en-US"/>
        </w:rPr>
        <w:t xml:space="preserve"> shells are associated with individuals from the Mapungubwe K2 and Schroda burial sites. </w:t>
      </w:r>
      <w:r w:rsidRPr="0074764D">
        <w:rPr>
          <w:i/>
          <w:lang w:val="en-US"/>
        </w:rPr>
        <w:t>Achatina</w:t>
      </w:r>
      <w:r w:rsidRPr="0074764D">
        <w:rPr>
          <w:lang w:val="en-US"/>
        </w:rPr>
        <w:t xml:space="preserve"> shell beads are present in the 26% of the burials from Iron Age burial sites of the Limpopo region</w:t>
      </w:r>
      <w:r w:rsidRPr="00AA5B41">
        <w:rPr>
          <w:vertAlign w:val="superscript"/>
        </w:rPr>
        <w:t>259</w:t>
      </w:r>
      <w:r w:rsidRPr="0074764D">
        <w:rPr>
          <w:lang w:val="en-US"/>
        </w:rPr>
        <w:t xml:space="preserve">. A recent ethnomalacological survey of </w:t>
      </w:r>
      <w:r w:rsidRPr="0074764D">
        <w:rPr>
          <w:i/>
          <w:lang w:val="en-US"/>
        </w:rPr>
        <w:t>Achatina</w:t>
      </w:r>
      <w:r w:rsidRPr="0074764D">
        <w:rPr>
          <w:lang w:val="en-US"/>
        </w:rPr>
        <w:t xml:space="preserve"> sp. in East Africa</w:t>
      </w:r>
      <w:r w:rsidRPr="00AA5B41">
        <w:rPr>
          <w:vertAlign w:val="superscript"/>
        </w:rPr>
        <w:t>260</w:t>
      </w:r>
      <w:r w:rsidRPr="0074764D">
        <w:rPr>
          <w:lang w:val="en-US"/>
        </w:rPr>
        <w:t xml:space="preserve"> involving evaluation of recent mortuary sites and ethnological investigation, reveals that complete </w:t>
      </w:r>
      <w:r w:rsidRPr="0074764D">
        <w:rPr>
          <w:i/>
          <w:lang w:val="en-US"/>
        </w:rPr>
        <w:t>Achatina</w:t>
      </w:r>
      <w:r w:rsidRPr="0074764D">
        <w:rPr>
          <w:lang w:val="en-US"/>
        </w:rPr>
        <w:t xml:space="preserve"> shells were used by two ethnic groups, the Shambaa and the Zigua, to adorn human graves. Single or multiple shells are used by the same groups as offerings left at spirit dwellings. Informants mention the use of large land snail shells modified at their apex to call snakes, seen as representing nature spirits and ancestors. </w:t>
      </w:r>
      <w:r w:rsidRPr="0074764D">
        <w:rPr>
          <w:i/>
          <w:lang w:val="en-US"/>
        </w:rPr>
        <w:t>Achatina</w:t>
      </w:r>
      <w:r w:rsidRPr="0074764D">
        <w:rPr>
          <w:lang w:val="en-US"/>
        </w:rPr>
        <w:t xml:space="preserve"> shells are also ritual implements to conduct healing and alleged witchcraft among the Pare, Shambaa, and the Zigua. </w:t>
      </w:r>
    </w:p>
    <w:p w14:paraId="6860FF59" w14:textId="77777777" w:rsidR="005025D5" w:rsidRPr="003E3ADF" w:rsidRDefault="005025D5" w:rsidP="005025D5">
      <w:pPr>
        <w:spacing w:after="120" w:line="360" w:lineRule="auto"/>
        <w:ind w:right="-57" w:firstLine="425"/>
        <w:jc w:val="both"/>
        <w:rPr>
          <w:color w:val="000000" w:themeColor="text1"/>
          <w:lang w:val="en-US"/>
        </w:rPr>
      </w:pPr>
      <w:r w:rsidRPr="0074764D">
        <w:rPr>
          <w:lang w:val="en-US"/>
        </w:rPr>
        <w:t xml:space="preserve">The results of our analysis, however, do not support a symbolic interpretation for the </w:t>
      </w:r>
      <w:r w:rsidRPr="0074764D">
        <w:rPr>
          <w:i/>
          <w:lang w:val="en-US"/>
        </w:rPr>
        <w:t>Achatina</w:t>
      </w:r>
      <w:r w:rsidRPr="0074764D">
        <w:rPr>
          <w:lang w:val="en-US"/>
        </w:rPr>
        <w:t xml:space="preserve"> fragments found in the burial pit and attached to the child remains. Fragments of this genus, including many bearing traces of heating, are also very abundant in penecontemporaneous Layer 18. The substantial difference in size between the two assemblages (Extended Data Fig. 6 f) is likely due to the fact that </w:t>
      </w:r>
      <w:r w:rsidRPr="0074764D">
        <w:rPr>
          <w:i/>
          <w:lang w:val="en-US"/>
        </w:rPr>
        <w:t>Achatina</w:t>
      </w:r>
      <w:r w:rsidRPr="0074764D">
        <w:rPr>
          <w:lang w:val="en-US"/>
        </w:rPr>
        <w:t xml:space="preserve"> fragments present in the infilling were more preserved from breakage than those exposed to trampling on the habitation surface. The identification of a refitting between two fragments (Extended Data Fig. 6 b) is consistent with the hypothesis that the fragments in the grave pit were subjected to a limited displacement. The higher degree of dark concretion cover recorded on the fragments from the infilling may have resulted from the higher Mn content of sediment from the pit (Fig. 4, Supplementary Information E and G) and the presence of insects, </w:t>
      </w:r>
      <w:r w:rsidRPr="0074764D">
        <w:rPr>
          <w:lang w:val="en-US"/>
        </w:rPr>
        <w:lastRenderedPageBreak/>
        <w:t xml:space="preserve">which have left perforation on the child skull and </w:t>
      </w:r>
      <w:r w:rsidRPr="003E3ADF">
        <w:rPr>
          <w:color w:val="000000" w:themeColor="text1"/>
          <w:lang w:val="en-US"/>
        </w:rPr>
        <w:t>are known, in Africa, to leave hard dark residues on objects incorporated in their mounds</w:t>
      </w:r>
      <w:r w:rsidRPr="00AA5B41">
        <w:rPr>
          <w:vertAlign w:val="superscript"/>
        </w:rPr>
        <w:t>171</w:t>
      </w:r>
      <w:r w:rsidRPr="003E3ADF">
        <w:rPr>
          <w:color w:val="000000" w:themeColor="text1"/>
          <w:lang w:val="en-US"/>
        </w:rPr>
        <w:t>.</w:t>
      </w:r>
    </w:p>
    <w:p w14:paraId="6C30D7D0" w14:textId="646A3E29" w:rsidR="005025D5" w:rsidRPr="00500C47" w:rsidRDefault="005025D5" w:rsidP="005025D5">
      <w:pPr>
        <w:spacing w:before="240" w:line="360" w:lineRule="auto"/>
        <w:ind w:right="-57"/>
        <w:jc w:val="both"/>
        <w:rPr>
          <w:color w:val="000000" w:themeColor="text1"/>
          <w:sz w:val="22"/>
          <w:szCs w:val="22"/>
          <w:lang w:val="en-US"/>
        </w:rPr>
      </w:pPr>
      <w:r w:rsidRPr="00500C47">
        <w:rPr>
          <w:rFonts w:eastAsia="Times New Roman"/>
          <w:b/>
          <w:bCs/>
          <w:color w:val="000000"/>
          <w:sz w:val="22"/>
          <w:szCs w:val="22"/>
          <w:lang w:val="en-US" w:eastAsia="fr-FR"/>
        </w:rPr>
        <w:t xml:space="preserve">Supplementary Information Table </w:t>
      </w:r>
      <w:r w:rsidR="00BF2A96">
        <w:rPr>
          <w:rFonts w:eastAsia="Times New Roman"/>
          <w:b/>
          <w:bCs/>
          <w:color w:val="000000"/>
          <w:sz w:val="22"/>
          <w:szCs w:val="22"/>
          <w:lang w:val="en-US" w:eastAsia="fr-FR"/>
        </w:rPr>
        <w:t>I</w:t>
      </w:r>
      <w:r w:rsidRPr="00500C47">
        <w:rPr>
          <w:rFonts w:eastAsia="Times New Roman"/>
          <w:b/>
          <w:bCs/>
          <w:color w:val="000000"/>
          <w:sz w:val="22"/>
          <w:szCs w:val="22"/>
          <w:lang w:val="en-US" w:eastAsia="fr-FR"/>
        </w:rPr>
        <w:t>1</w:t>
      </w:r>
      <w:r w:rsidRPr="00500C47">
        <w:rPr>
          <w:rFonts w:eastAsia="Times New Roman"/>
          <w:bCs/>
          <w:color w:val="000000"/>
          <w:sz w:val="22"/>
          <w:szCs w:val="22"/>
          <w:lang w:val="en-US" w:eastAsia="fr-FR"/>
        </w:rPr>
        <w:t>. Shell Analysis. Contextual and analytical information recorded on the fragments recovered in close association with the skeleton and in the sediment from the grave pit.</w:t>
      </w:r>
    </w:p>
    <w:tbl>
      <w:tblPr>
        <w:tblW w:w="9855" w:type="dxa"/>
        <w:tblCellMar>
          <w:left w:w="70" w:type="dxa"/>
          <w:right w:w="70" w:type="dxa"/>
        </w:tblCellMar>
        <w:tblLook w:val="04A0" w:firstRow="1" w:lastRow="0" w:firstColumn="1" w:lastColumn="0" w:noHBand="0" w:noVBand="1"/>
      </w:tblPr>
      <w:tblGrid>
        <w:gridCol w:w="1870"/>
        <w:gridCol w:w="1384"/>
        <w:gridCol w:w="1029"/>
        <w:gridCol w:w="766"/>
        <w:gridCol w:w="710"/>
        <w:gridCol w:w="991"/>
        <w:gridCol w:w="860"/>
        <w:gridCol w:w="195"/>
        <w:gridCol w:w="634"/>
        <w:gridCol w:w="652"/>
        <w:gridCol w:w="764"/>
      </w:tblGrid>
      <w:tr w:rsidR="005025D5" w:rsidRPr="003E3ADF" w14:paraId="72F37BA4" w14:textId="77777777" w:rsidTr="00B86A6C">
        <w:trPr>
          <w:trHeight w:val="929"/>
        </w:trPr>
        <w:tc>
          <w:tcPr>
            <w:tcW w:w="9855" w:type="dxa"/>
            <w:gridSpan w:val="11"/>
            <w:tcBorders>
              <w:top w:val="nil"/>
              <w:left w:val="nil"/>
              <w:bottom w:val="single" w:sz="8" w:space="0" w:color="auto"/>
              <w:right w:val="nil"/>
            </w:tcBorders>
            <w:shd w:val="clear" w:color="auto" w:fill="auto"/>
            <w:vAlign w:val="center"/>
            <w:hideMark/>
          </w:tcPr>
          <w:p w14:paraId="28D448A4" w14:textId="77777777" w:rsidR="005025D5" w:rsidRPr="003E3ADF" w:rsidRDefault="005025D5" w:rsidP="00B86A6C">
            <w:pPr>
              <w:spacing w:line="360" w:lineRule="auto"/>
              <w:rPr>
                <w:rFonts w:eastAsia="Times New Roman"/>
                <w:b/>
                <w:bCs/>
                <w:color w:val="000000"/>
                <w:lang w:val="en-US" w:eastAsia="fr-FR"/>
              </w:rPr>
            </w:pPr>
          </w:p>
        </w:tc>
      </w:tr>
      <w:tr w:rsidR="005025D5" w:rsidRPr="003E3ADF" w14:paraId="0B84C5A1" w14:textId="77777777" w:rsidTr="00B86A6C">
        <w:trPr>
          <w:trHeight w:val="693"/>
        </w:trPr>
        <w:tc>
          <w:tcPr>
            <w:tcW w:w="1870" w:type="dxa"/>
            <w:tcBorders>
              <w:top w:val="single" w:sz="4" w:space="0" w:color="auto"/>
              <w:left w:val="nil"/>
              <w:bottom w:val="single" w:sz="4" w:space="0" w:color="auto"/>
              <w:right w:val="nil"/>
            </w:tcBorders>
            <w:shd w:val="clear" w:color="000000" w:fill="F2F2F2"/>
            <w:vAlign w:val="center"/>
            <w:hideMark/>
          </w:tcPr>
          <w:p w14:paraId="01DB2809" w14:textId="77777777" w:rsidR="005025D5" w:rsidRPr="00500C47" w:rsidRDefault="005025D5" w:rsidP="00B86A6C">
            <w:pPr>
              <w:spacing w:line="360" w:lineRule="auto"/>
              <w:rPr>
                <w:rFonts w:eastAsia="Times New Roman"/>
                <w:b/>
                <w:bCs/>
                <w:color w:val="000000"/>
                <w:sz w:val="22"/>
                <w:lang w:val="en-US" w:eastAsia="fr-FR"/>
              </w:rPr>
            </w:pPr>
            <w:r w:rsidRPr="00500C47">
              <w:rPr>
                <w:rFonts w:eastAsia="Times New Roman"/>
                <w:b/>
                <w:bCs/>
                <w:color w:val="000000"/>
                <w:sz w:val="22"/>
                <w:lang w:val="en-US" w:eastAsia="fr-FR"/>
              </w:rPr>
              <w:t>Specimen number (*)</w:t>
            </w:r>
          </w:p>
        </w:tc>
        <w:tc>
          <w:tcPr>
            <w:tcW w:w="1384" w:type="dxa"/>
            <w:tcBorders>
              <w:top w:val="single" w:sz="4" w:space="0" w:color="auto"/>
              <w:left w:val="nil"/>
              <w:bottom w:val="single" w:sz="4" w:space="0" w:color="auto"/>
              <w:right w:val="nil"/>
            </w:tcBorders>
            <w:shd w:val="clear" w:color="000000" w:fill="F2F2F2"/>
            <w:vAlign w:val="center"/>
            <w:hideMark/>
          </w:tcPr>
          <w:p w14:paraId="4F9B92A6" w14:textId="77777777" w:rsidR="005025D5" w:rsidRPr="00500C47" w:rsidRDefault="005025D5" w:rsidP="00B86A6C">
            <w:pPr>
              <w:spacing w:line="360" w:lineRule="auto"/>
              <w:rPr>
                <w:rFonts w:eastAsia="Times New Roman"/>
                <w:b/>
                <w:bCs/>
                <w:color w:val="000000"/>
                <w:sz w:val="22"/>
                <w:lang w:val="en-US" w:eastAsia="fr-FR"/>
              </w:rPr>
            </w:pPr>
            <w:r w:rsidRPr="00500C47">
              <w:rPr>
                <w:rFonts w:eastAsia="Times New Roman"/>
                <w:b/>
                <w:bCs/>
                <w:color w:val="000000"/>
                <w:sz w:val="22"/>
                <w:lang w:val="en-US" w:eastAsia="fr-FR"/>
              </w:rPr>
              <w:t>Taxon</w:t>
            </w:r>
          </w:p>
        </w:tc>
        <w:tc>
          <w:tcPr>
            <w:tcW w:w="1029" w:type="dxa"/>
            <w:tcBorders>
              <w:top w:val="nil"/>
              <w:left w:val="nil"/>
              <w:bottom w:val="single" w:sz="4" w:space="0" w:color="auto"/>
              <w:right w:val="nil"/>
            </w:tcBorders>
            <w:shd w:val="clear" w:color="000000" w:fill="F2F2F2"/>
            <w:vAlign w:val="center"/>
            <w:hideMark/>
          </w:tcPr>
          <w:p w14:paraId="1E55B8AF" w14:textId="77777777" w:rsidR="005025D5" w:rsidRPr="00500C47" w:rsidRDefault="005025D5" w:rsidP="00B86A6C">
            <w:pPr>
              <w:spacing w:line="360" w:lineRule="auto"/>
              <w:jc w:val="center"/>
              <w:rPr>
                <w:rFonts w:eastAsia="Times New Roman"/>
                <w:b/>
                <w:bCs/>
                <w:color w:val="000000"/>
                <w:sz w:val="22"/>
                <w:lang w:val="en-US" w:eastAsia="fr-FR"/>
              </w:rPr>
            </w:pPr>
            <w:r w:rsidRPr="00500C47">
              <w:rPr>
                <w:rFonts w:eastAsia="Times New Roman"/>
                <w:b/>
                <w:bCs/>
                <w:color w:val="000000"/>
                <w:sz w:val="22"/>
                <w:lang w:val="en-US" w:eastAsia="fr-FR"/>
              </w:rPr>
              <w:t>Refitting</w:t>
            </w:r>
          </w:p>
        </w:tc>
        <w:tc>
          <w:tcPr>
            <w:tcW w:w="1476" w:type="dxa"/>
            <w:gridSpan w:val="2"/>
            <w:tcBorders>
              <w:top w:val="nil"/>
              <w:left w:val="nil"/>
              <w:bottom w:val="single" w:sz="4" w:space="0" w:color="auto"/>
              <w:right w:val="nil"/>
            </w:tcBorders>
            <w:shd w:val="clear" w:color="000000" w:fill="F2F2F2"/>
            <w:vAlign w:val="center"/>
            <w:hideMark/>
          </w:tcPr>
          <w:p w14:paraId="599ADBE7" w14:textId="77777777" w:rsidR="005025D5" w:rsidRPr="00500C47" w:rsidRDefault="005025D5" w:rsidP="00B86A6C">
            <w:pPr>
              <w:spacing w:line="360" w:lineRule="auto"/>
              <w:jc w:val="center"/>
              <w:rPr>
                <w:rFonts w:eastAsia="Times New Roman"/>
                <w:b/>
                <w:bCs/>
                <w:color w:val="000000"/>
                <w:sz w:val="22"/>
                <w:lang w:val="en-US" w:eastAsia="fr-FR"/>
              </w:rPr>
            </w:pPr>
            <w:r w:rsidRPr="00500C47">
              <w:rPr>
                <w:rFonts w:eastAsia="Times New Roman"/>
                <w:b/>
                <w:bCs/>
                <w:color w:val="000000"/>
                <w:sz w:val="22"/>
                <w:lang w:val="en-US" w:eastAsia="fr-FR"/>
              </w:rPr>
              <w:t>Size</w:t>
            </w:r>
          </w:p>
        </w:tc>
        <w:tc>
          <w:tcPr>
            <w:tcW w:w="991" w:type="dxa"/>
            <w:tcBorders>
              <w:top w:val="nil"/>
              <w:left w:val="nil"/>
              <w:bottom w:val="single" w:sz="4" w:space="0" w:color="auto"/>
              <w:right w:val="nil"/>
            </w:tcBorders>
            <w:shd w:val="clear" w:color="000000" w:fill="F2F2F2"/>
            <w:vAlign w:val="center"/>
            <w:hideMark/>
          </w:tcPr>
          <w:p w14:paraId="24F30DF4" w14:textId="77777777" w:rsidR="005025D5" w:rsidRPr="00500C47" w:rsidRDefault="005025D5" w:rsidP="00B86A6C">
            <w:pPr>
              <w:spacing w:line="360" w:lineRule="auto"/>
              <w:rPr>
                <w:rFonts w:eastAsia="Times New Roman"/>
                <w:b/>
                <w:bCs/>
                <w:color w:val="000000"/>
                <w:sz w:val="22"/>
                <w:lang w:val="en-US" w:eastAsia="fr-FR"/>
              </w:rPr>
            </w:pPr>
            <w:r w:rsidRPr="00500C47">
              <w:rPr>
                <w:rFonts w:eastAsia="Times New Roman"/>
                <w:b/>
                <w:bCs/>
                <w:color w:val="000000"/>
                <w:sz w:val="22"/>
                <w:lang w:val="en-US" w:eastAsia="fr-FR"/>
              </w:rPr>
              <w:t> </w:t>
            </w:r>
          </w:p>
        </w:tc>
        <w:tc>
          <w:tcPr>
            <w:tcW w:w="860" w:type="dxa"/>
            <w:tcBorders>
              <w:top w:val="nil"/>
              <w:left w:val="nil"/>
              <w:bottom w:val="single" w:sz="4" w:space="0" w:color="auto"/>
              <w:right w:val="nil"/>
            </w:tcBorders>
            <w:shd w:val="clear" w:color="000000" w:fill="F2F2F2"/>
            <w:vAlign w:val="center"/>
            <w:hideMark/>
          </w:tcPr>
          <w:p w14:paraId="1B6B05BC" w14:textId="77777777" w:rsidR="005025D5" w:rsidRPr="00500C47" w:rsidRDefault="005025D5" w:rsidP="00B86A6C">
            <w:pPr>
              <w:spacing w:line="360" w:lineRule="auto"/>
              <w:jc w:val="center"/>
              <w:rPr>
                <w:rFonts w:eastAsia="Times New Roman"/>
                <w:b/>
                <w:bCs/>
                <w:color w:val="000000"/>
                <w:sz w:val="22"/>
                <w:lang w:val="en-US" w:eastAsia="fr-FR"/>
              </w:rPr>
            </w:pPr>
            <w:r w:rsidRPr="00500C47">
              <w:rPr>
                <w:rFonts w:eastAsia="Times New Roman"/>
                <w:b/>
                <w:bCs/>
                <w:color w:val="000000"/>
                <w:sz w:val="22"/>
                <w:lang w:val="en-US" w:eastAsia="fr-FR"/>
              </w:rPr>
              <w:t> </w:t>
            </w:r>
          </w:p>
        </w:tc>
        <w:tc>
          <w:tcPr>
            <w:tcW w:w="195" w:type="dxa"/>
            <w:tcBorders>
              <w:top w:val="nil"/>
              <w:left w:val="nil"/>
              <w:bottom w:val="single" w:sz="4" w:space="0" w:color="auto"/>
              <w:right w:val="nil"/>
            </w:tcBorders>
            <w:shd w:val="clear" w:color="000000" w:fill="F2F2F2"/>
            <w:vAlign w:val="center"/>
            <w:hideMark/>
          </w:tcPr>
          <w:p w14:paraId="73C7CAB2" w14:textId="77777777" w:rsidR="005025D5" w:rsidRPr="00500C47" w:rsidRDefault="005025D5" w:rsidP="00B86A6C">
            <w:pPr>
              <w:spacing w:line="360" w:lineRule="auto"/>
              <w:jc w:val="center"/>
              <w:rPr>
                <w:rFonts w:eastAsia="Times New Roman"/>
                <w:b/>
                <w:bCs/>
                <w:color w:val="000000"/>
                <w:sz w:val="22"/>
                <w:lang w:val="en-US" w:eastAsia="fr-FR"/>
              </w:rPr>
            </w:pPr>
            <w:r w:rsidRPr="00500C47">
              <w:rPr>
                <w:rFonts w:eastAsia="Times New Roman"/>
                <w:b/>
                <w:bCs/>
                <w:color w:val="000000"/>
                <w:sz w:val="22"/>
                <w:lang w:val="en-US" w:eastAsia="fr-FR"/>
              </w:rPr>
              <w:t> </w:t>
            </w:r>
          </w:p>
        </w:tc>
        <w:tc>
          <w:tcPr>
            <w:tcW w:w="1286" w:type="dxa"/>
            <w:gridSpan w:val="2"/>
            <w:tcBorders>
              <w:top w:val="nil"/>
              <w:left w:val="nil"/>
              <w:bottom w:val="single" w:sz="4" w:space="0" w:color="auto"/>
              <w:right w:val="nil"/>
            </w:tcBorders>
            <w:shd w:val="clear" w:color="000000" w:fill="F2F2F2"/>
            <w:vAlign w:val="center"/>
            <w:hideMark/>
          </w:tcPr>
          <w:p w14:paraId="52B800DB" w14:textId="77777777" w:rsidR="005025D5" w:rsidRPr="00500C47" w:rsidRDefault="005025D5" w:rsidP="00B86A6C">
            <w:pPr>
              <w:spacing w:line="360" w:lineRule="auto"/>
              <w:jc w:val="center"/>
              <w:rPr>
                <w:rFonts w:eastAsia="Times New Roman"/>
                <w:b/>
                <w:bCs/>
                <w:color w:val="000000"/>
                <w:sz w:val="22"/>
                <w:lang w:val="en-US" w:eastAsia="fr-FR"/>
              </w:rPr>
            </w:pPr>
            <w:r w:rsidRPr="00500C47">
              <w:rPr>
                <w:rFonts w:eastAsia="Times New Roman"/>
                <w:b/>
                <w:bCs/>
                <w:color w:val="000000"/>
                <w:sz w:val="22"/>
                <w:lang w:val="en-US" w:eastAsia="fr-FR"/>
              </w:rPr>
              <w:t>Incising</w:t>
            </w:r>
          </w:p>
        </w:tc>
        <w:tc>
          <w:tcPr>
            <w:tcW w:w="764" w:type="dxa"/>
            <w:tcBorders>
              <w:top w:val="nil"/>
              <w:left w:val="nil"/>
              <w:bottom w:val="single" w:sz="4" w:space="0" w:color="auto"/>
              <w:right w:val="nil"/>
            </w:tcBorders>
            <w:shd w:val="clear" w:color="000000" w:fill="F2F2F2"/>
            <w:vAlign w:val="center"/>
            <w:hideMark/>
          </w:tcPr>
          <w:p w14:paraId="7805A480" w14:textId="77777777" w:rsidR="005025D5" w:rsidRPr="00500C47" w:rsidRDefault="005025D5" w:rsidP="00B86A6C">
            <w:pPr>
              <w:spacing w:line="360" w:lineRule="auto"/>
              <w:rPr>
                <w:rFonts w:eastAsia="Times New Roman"/>
                <w:b/>
                <w:bCs/>
                <w:color w:val="000000"/>
                <w:sz w:val="22"/>
                <w:lang w:val="en-US" w:eastAsia="fr-FR"/>
              </w:rPr>
            </w:pPr>
            <w:r w:rsidRPr="00500C47">
              <w:rPr>
                <w:rFonts w:eastAsia="Times New Roman"/>
                <w:b/>
                <w:bCs/>
                <w:color w:val="000000"/>
                <w:sz w:val="22"/>
                <w:lang w:val="en-US" w:eastAsia="fr-FR"/>
              </w:rPr>
              <w:t>Ext. Data Figure</w:t>
            </w:r>
          </w:p>
        </w:tc>
      </w:tr>
      <w:tr w:rsidR="005025D5" w:rsidRPr="003E3ADF" w14:paraId="33CE07C7" w14:textId="77777777" w:rsidTr="00B86A6C">
        <w:trPr>
          <w:trHeight w:val="735"/>
        </w:trPr>
        <w:tc>
          <w:tcPr>
            <w:tcW w:w="1870" w:type="dxa"/>
            <w:tcBorders>
              <w:top w:val="nil"/>
              <w:left w:val="nil"/>
              <w:bottom w:val="single" w:sz="4" w:space="0" w:color="auto"/>
              <w:right w:val="nil"/>
            </w:tcBorders>
            <w:shd w:val="clear" w:color="auto" w:fill="auto"/>
            <w:noWrap/>
            <w:vAlign w:val="center"/>
            <w:hideMark/>
          </w:tcPr>
          <w:p w14:paraId="7F9E602A" w14:textId="77777777" w:rsidR="005025D5" w:rsidRPr="00500C47" w:rsidRDefault="005025D5" w:rsidP="00B86A6C">
            <w:pPr>
              <w:spacing w:line="360" w:lineRule="auto"/>
              <w:rPr>
                <w:rFonts w:eastAsia="Times New Roman"/>
                <w:color w:val="000000"/>
                <w:sz w:val="22"/>
                <w:lang w:val="en-US" w:eastAsia="fr-FR"/>
              </w:rPr>
            </w:pPr>
            <w:r w:rsidRPr="00500C47">
              <w:rPr>
                <w:rFonts w:eastAsia="Times New Roman"/>
                <w:color w:val="000000"/>
                <w:sz w:val="22"/>
                <w:lang w:val="en-US" w:eastAsia="fr-FR"/>
              </w:rPr>
              <w:t> </w:t>
            </w:r>
          </w:p>
        </w:tc>
        <w:tc>
          <w:tcPr>
            <w:tcW w:w="1384" w:type="dxa"/>
            <w:tcBorders>
              <w:top w:val="nil"/>
              <w:left w:val="nil"/>
              <w:bottom w:val="single" w:sz="4" w:space="0" w:color="auto"/>
              <w:right w:val="nil"/>
            </w:tcBorders>
            <w:shd w:val="clear" w:color="auto" w:fill="auto"/>
            <w:noWrap/>
            <w:vAlign w:val="center"/>
            <w:hideMark/>
          </w:tcPr>
          <w:p w14:paraId="79DC31AD" w14:textId="77777777" w:rsidR="005025D5" w:rsidRPr="00500C47" w:rsidRDefault="005025D5" w:rsidP="00B86A6C">
            <w:pPr>
              <w:spacing w:line="360" w:lineRule="auto"/>
              <w:rPr>
                <w:rFonts w:eastAsia="Times New Roman"/>
                <w:color w:val="000000"/>
                <w:sz w:val="22"/>
                <w:lang w:val="en-US" w:eastAsia="fr-FR"/>
              </w:rPr>
            </w:pPr>
            <w:r w:rsidRPr="00500C47">
              <w:rPr>
                <w:rFonts w:eastAsia="Times New Roman"/>
                <w:color w:val="000000"/>
                <w:sz w:val="22"/>
                <w:lang w:val="en-US" w:eastAsia="fr-FR"/>
              </w:rPr>
              <w:t> </w:t>
            </w:r>
          </w:p>
        </w:tc>
        <w:tc>
          <w:tcPr>
            <w:tcW w:w="1029" w:type="dxa"/>
            <w:tcBorders>
              <w:top w:val="nil"/>
              <w:left w:val="nil"/>
              <w:bottom w:val="single" w:sz="4" w:space="0" w:color="auto"/>
              <w:right w:val="nil"/>
            </w:tcBorders>
            <w:shd w:val="clear" w:color="000000" w:fill="FFFFFF"/>
            <w:noWrap/>
            <w:vAlign w:val="center"/>
            <w:hideMark/>
          </w:tcPr>
          <w:p w14:paraId="0F6AB4F5" w14:textId="77777777" w:rsidR="005025D5" w:rsidRPr="00500C47" w:rsidRDefault="005025D5" w:rsidP="00B86A6C">
            <w:pPr>
              <w:spacing w:line="360" w:lineRule="auto"/>
              <w:jc w:val="center"/>
              <w:rPr>
                <w:rFonts w:eastAsia="Times New Roman"/>
                <w:color w:val="000000"/>
                <w:sz w:val="22"/>
                <w:lang w:val="en-US" w:eastAsia="fr-FR"/>
              </w:rPr>
            </w:pPr>
            <w:r w:rsidRPr="00500C47">
              <w:rPr>
                <w:rFonts w:eastAsia="Times New Roman"/>
                <w:color w:val="000000"/>
                <w:sz w:val="22"/>
                <w:lang w:val="en-US" w:eastAsia="fr-FR"/>
              </w:rPr>
              <w:t> </w:t>
            </w:r>
          </w:p>
        </w:tc>
        <w:tc>
          <w:tcPr>
            <w:tcW w:w="766" w:type="dxa"/>
            <w:tcBorders>
              <w:top w:val="nil"/>
              <w:left w:val="nil"/>
              <w:bottom w:val="single" w:sz="4" w:space="0" w:color="auto"/>
              <w:right w:val="nil"/>
            </w:tcBorders>
            <w:shd w:val="clear" w:color="auto" w:fill="auto"/>
            <w:vAlign w:val="center"/>
            <w:hideMark/>
          </w:tcPr>
          <w:p w14:paraId="0BACDF44" w14:textId="77777777" w:rsidR="005025D5" w:rsidRPr="00500C47" w:rsidRDefault="005025D5" w:rsidP="00B86A6C">
            <w:pPr>
              <w:spacing w:line="360" w:lineRule="auto"/>
              <w:jc w:val="center"/>
              <w:rPr>
                <w:rFonts w:eastAsia="Times New Roman"/>
                <w:color w:val="000000"/>
                <w:sz w:val="22"/>
                <w:lang w:val="en-US" w:eastAsia="fr-FR"/>
              </w:rPr>
            </w:pPr>
            <w:r w:rsidRPr="00500C47">
              <w:rPr>
                <w:rFonts w:eastAsia="Times New Roman"/>
                <w:color w:val="000000"/>
                <w:sz w:val="22"/>
                <w:lang w:val="en-US" w:eastAsia="fr-FR"/>
              </w:rPr>
              <w:t>Lengh (mm)</w:t>
            </w:r>
          </w:p>
        </w:tc>
        <w:tc>
          <w:tcPr>
            <w:tcW w:w="710" w:type="dxa"/>
            <w:tcBorders>
              <w:top w:val="nil"/>
              <w:left w:val="nil"/>
              <w:bottom w:val="single" w:sz="4" w:space="0" w:color="auto"/>
              <w:right w:val="nil"/>
            </w:tcBorders>
            <w:shd w:val="clear" w:color="auto" w:fill="auto"/>
            <w:vAlign w:val="center"/>
            <w:hideMark/>
          </w:tcPr>
          <w:p w14:paraId="01FDF964"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val="en-US" w:eastAsia="fr-FR"/>
              </w:rPr>
              <w:t>Width (mm</w:t>
            </w:r>
            <w:r w:rsidRPr="00500C47">
              <w:rPr>
                <w:rFonts w:eastAsia="Times New Roman"/>
                <w:color w:val="000000"/>
                <w:sz w:val="22"/>
                <w:lang w:eastAsia="fr-FR"/>
              </w:rPr>
              <w:t>)</w:t>
            </w:r>
          </w:p>
        </w:tc>
        <w:tc>
          <w:tcPr>
            <w:tcW w:w="991" w:type="dxa"/>
            <w:tcBorders>
              <w:top w:val="nil"/>
              <w:left w:val="nil"/>
              <w:bottom w:val="single" w:sz="4" w:space="0" w:color="auto"/>
              <w:right w:val="nil"/>
            </w:tcBorders>
            <w:shd w:val="clear" w:color="auto" w:fill="auto"/>
            <w:noWrap/>
            <w:vAlign w:val="center"/>
            <w:hideMark/>
          </w:tcPr>
          <w:p w14:paraId="075521F6"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Fractures</w:t>
            </w:r>
          </w:p>
        </w:tc>
        <w:tc>
          <w:tcPr>
            <w:tcW w:w="860" w:type="dxa"/>
            <w:tcBorders>
              <w:top w:val="nil"/>
              <w:left w:val="nil"/>
              <w:bottom w:val="single" w:sz="4" w:space="0" w:color="auto"/>
              <w:right w:val="nil"/>
            </w:tcBorders>
            <w:shd w:val="clear" w:color="auto" w:fill="auto"/>
            <w:vAlign w:val="center"/>
            <w:hideMark/>
          </w:tcPr>
          <w:p w14:paraId="6804896C"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Root etching</w:t>
            </w:r>
          </w:p>
        </w:tc>
        <w:tc>
          <w:tcPr>
            <w:tcW w:w="195" w:type="dxa"/>
            <w:tcBorders>
              <w:top w:val="nil"/>
              <w:left w:val="nil"/>
              <w:bottom w:val="nil"/>
              <w:right w:val="nil"/>
            </w:tcBorders>
            <w:shd w:val="clear" w:color="auto" w:fill="auto"/>
            <w:vAlign w:val="center"/>
            <w:hideMark/>
          </w:tcPr>
          <w:p w14:paraId="1118E7C5" w14:textId="77777777" w:rsidR="005025D5" w:rsidRPr="00500C47" w:rsidRDefault="005025D5" w:rsidP="00B86A6C">
            <w:pPr>
              <w:spacing w:line="360" w:lineRule="auto"/>
              <w:jc w:val="center"/>
              <w:rPr>
                <w:rFonts w:eastAsia="Times New Roman"/>
                <w:color w:val="000000"/>
                <w:sz w:val="22"/>
                <w:lang w:eastAsia="fr-FR"/>
              </w:rPr>
            </w:pPr>
          </w:p>
        </w:tc>
        <w:tc>
          <w:tcPr>
            <w:tcW w:w="634" w:type="dxa"/>
            <w:tcBorders>
              <w:top w:val="nil"/>
              <w:left w:val="nil"/>
              <w:bottom w:val="single" w:sz="4" w:space="0" w:color="auto"/>
              <w:right w:val="nil"/>
            </w:tcBorders>
            <w:shd w:val="clear" w:color="auto" w:fill="auto"/>
            <w:noWrap/>
            <w:vAlign w:val="center"/>
            <w:hideMark/>
          </w:tcPr>
          <w:p w14:paraId="03801835"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Rec.</w:t>
            </w:r>
          </w:p>
        </w:tc>
        <w:tc>
          <w:tcPr>
            <w:tcW w:w="652" w:type="dxa"/>
            <w:tcBorders>
              <w:top w:val="nil"/>
              <w:left w:val="nil"/>
              <w:bottom w:val="single" w:sz="4" w:space="0" w:color="auto"/>
              <w:right w:val="nil"/>
            </w:tcBorders>
            <w:shd w:val="clear" w:color="auto" w:fill="auto"/>
            <w:noWrap/>
            <w:vAlign w:val="center"/>
            <w:hideMark/>
          </w:tcPr>
          <w:p w14:paraId="642D6019"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Anc.</w:t>
            </w:r>
          </w:p>
        </w:tc>
        <w:tc>
          <w:tcPr>
            <w:tcW w:w="764" w:type="dxa"/>
            <w:tcBorders>
              <w:top w:val="nil"/>
              <w:left w:val="nil"/>
              <w:bottom w:val="single" w:sz="4" w:space="0" w:color="auto"/>
              <w:right w:val="nil"/>
            </w:tcBorders>
            <w:shd w:val="clear" w:color="auto" w:fill="auto"/>
            <w:noWrap/>
            <w:vAlign w:val="center"/>
            <w:hideMark/>
          </w:tcPr>
          <w:p w14:paraId="3BCC9DC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 </w:t>
            </w:r>
          </w:p>
        </w:tc>
      </w:tr>
      <w:tr w:rsidR="005025D5" w:rsidRPr="003E3ADF" w14:paraId="73F6D19B" w14:textId="77777777" w:rsidTr="00B86A6C">
        <w:trPr>
          <w:trHeight w:val="461"/>
        </w:trPr>
        <w:tc>
          <w:tcPr>
            <w:tcW w:w="1870" w:type="dxa"/>
            <w:tcBorders>
              <w:top w:val="nil"/>
              <w:left w:val="nil"/>
              <w:bottom w:val="nil"/>
              <w:right w:val="nil"/>
            </w:tcBorders>
            <w:shd w:val="clear" w:color="auto" w:fill="auto"/>
            <w:noWrap/>
            <w:vAlign w:val="center"/>
            <w:hideMark/>
          </w:tcPr>
          <w:p w14:paraId="020D3C62"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PYS-2017-200405</w:t>
            </w:r>
          </w:p>
        </w:tc>
        <w:tc>
          <w:tcPr>
            <w:tcW w:w="1384" w:type="dxa"/>
            <w:tcBorders>
              <w:top w:val="nil"/>
              <w:left w:val="nil"/>
              <w:bottom w:val="nil"/>
              <w:right w:val="nil"/>
            </w:tcBorders>
            <w:shd w:val="clear" w:color="auto" w:fill="auto"/>
            <w:noWrap/>
            <w:vAlign w:val="center"/>
            <w:hideMark/>
          </w:tcPr>
          <w:p w14:paraId="50D21BF8"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2787E4EB"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2365E477"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9.00</w:t>
            </w:r>
          </w:p>
        </w:tc>
        <w:tc>
          <w:tcPr>
            <w:tcW w:w="710" w:type="dxa"/>
            <w:tcBorders>
              <w:top w:val="nil"/>
              <w:left w:val="nil"/>
              <w:bottom w:val="nil"/>
              <w:right w:val="nil"/>
            </w:tcBorders>
            <w:shd w:val="clear" w:color="auto" w:fill="auto"/>
            <w:noWrap/>
            <w:vAlign w:val="center"/>
            <w:hideMark/>
          </w:tcPr>
          <w:p w14:paraId="16FA5B96"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7.93</w:t>
            </w:r>
          </w:p>
        </w:tc>
        <w:tc>
          <w:tcPr>
            <w:tcW w:w="991" w:type="dxa"/>
            <w:tcBorders>
              <w:top w:val="nil"/>
              <w:left w:val="nil"/>
              <w:bottom w:val="nil"/>
              <w:right w:val="nil"/>
            </w:tcBorders>
            <w:shd w:val="clear" w:color="auto" w:fill="auto"/>
            <w:noWrap/>
            <w:vAlign w:val="center"/>
            <w:hideMark/>
          </w:tcPr>
          <w:p w14:paraId="1D983F5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74C3C3A0"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X</w:t>
            </w:r>
          </w:p>
        </w:tc>
        <w:tc>
          <w:tcPr>
            <w:tcW w:w="195" w:type="dxa"/>
            <w:tcBorders>
              <w:top w:val="nil"/>
              <w:left w:val="nil"/>
              <w:bottom w:val="nil"/>
              <w:right w:val="nil"/>
            </w:tcBorders>
            <w:shd w:val="clear" w:color="auto" w:fill="auto"/>
            <w:noWrap/>
            <w:vAlign w:val="center"/>
            <w:hideMark/>
          </w:tcPr>
          <w:p w14:paraId="1534C019" w14:textId="77777777" w:rsidR="005025D5" w:rsidRPr="00500C47" w:rsidRDefault="005025D5" w:rsidP="00B86A6C">
            <w:pPr>
              <w:spacing w:line="360" w:lineRule="auto"/>
              <w:jc w:val="center"/>
              <w:rPr>
                <w:rFonts w:eastAsia="Times New Roman"/>
                <w:color w:val="000000"/>
                <w:sz w:val="22"/>
                <w:lang w:eastAsia="fr-FR"/>
              </w:rPr>
            </w:pPr>
          </w:p>
        </w:tc>
        <w:tc>
          <w:tcPr>
            <w:tcW w:w="634" w:type="dxa"/>
            <w:tcBorders>
              <w:top w:val="nil"/>
              <w:left w:val="nil"/>
              <w:bottom w:val="nil"/>
              <w:right w:val="nil"/>
            </w:tcBorders>
            <w:shd w:val="clear" w:color="auto" w:fill="auto"/>
            <w:noWrap/>
            <w:vAlign w:val="center"/>
            <w:hideMark/>
          </w:tcPr>
          <w:p w14:paraId="23BA3302"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3943A8D9" w14:textId="77777777" w:rsidR="005025D5" w:rsidRPr="00500C47" w:rsidRDefault="005025D5" w:rsidP="00B86A6C">
            <w:pPr>
              <w:spacing w:line="360" w:lineRule="auto"/>
              <w:jc w:val="center"/>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73B14D7E" w14:textId="77777777" w:rsidR="005025D5" w:rsidRPr="00500C47" w:rsidRDefault="005025D5" w:rsidP="00B86A6C">
            <w:pPr>
              <w:spacing w:line="360" w:lineRule="auto"/>
              <w:rPr>
                <w:rFonts w:eastAsia="Times New Roman"/>
                <w:b/>
                <w:bCs/>
                <w:color w:val="000000"/>
                <w:sz w:val="22"/>
                <w:lang w:eastAsia="fr-FR"/>
              </w:rPr>
            </w:pPr>
            <w:r w:rsidRPr="00500C47">
              <w:rPr>
                <w:rFonts w:eastAsia="Times New Roman"/>
                <w:b/>
                <w:bCs/>
                <w:color w:val="000000"/>
                <w:sz w:val="22"/>
                <w:lang w:eastAsia="fr-FR"/>
              </w:rPr>
              <w:t>a</w:t>
            </w:r>
          </w:p>
        </w:tc>
      </w:tr>
      <w:tr w:rsidR="005025D5" w:rsidRPr="003E3ADF" w14:paraId="78F9653F" w14:textId="77777777" w:rsidTr="00B86A6C">
        <w:trPr>
          <w:trHeight w:val="461"/>
        </w:trPr>
        <w:tc>
          <w:tcPr>
            <w:tcW w:w="1870" w:type="dxa"/>
            <w:tcBorders>
              <w:top w:val="nil"/>
              <w:left w:val="nil"/>
              <w:bottom w:val="nil"/>
              <w:right w:val="nil"/>
            </w:tcBorders>
            <w:shd w:val="clear" w:color="auto" w:fill="auto"/>
            <w:noWrap/>
            <w:vAlign w:val="center"/>
            <w:hideMark/>
          </w:tcPr>
          <w:p w14:paraId="5ED42AC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PYS-2017-200406</w:t>
            </w:r>
          </w:p>
        </w:tc>
        <w:tc>
          <w:tcPr>
            <w:tcW w:w="1384" w:type="dxa"/>
            <w:tcBorders>
              <w:top w:val="nil"/>
              <w:left w:val="nil"/>
              <w:bottom w:val="nil"/>
              <w:right w:val="nil"/>
            </w:tcBorders>
            <w:shd w:val="clear" w:color="auto" w:fill="auto"/>
            <w:noWrap/>
            <w:vAlign w:val="center"/>
            <w:hideMark/>
          </w:tcPr>
          <w:p w14:paraId="0C7B18A6"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696D5CC9"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238D8BF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13.68</w:t>
            </w:r>
          </w:p>
        </w:tc>
        <w:tc>
          <w:tcPr>
            <w:tcW w:w="710" w:type="dxa"/>
            <w:tcBorders>
              <w:top w:val="nil"/>
              <w:left w:val="nil"/>
              <w:bottom w:val="nil"/>
              <w:right w:val="nil"/>
            </w:tcBorders>
            <w:shd w:val="clear" w:color="auto" w:fill="auto"/>
            <w:noWrap/>
            <w:vAlign w:val="center"/>
            <w:hideMark/>
          </w:tcPr>
          <w:p w14:paraId="083F9A17"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14.03</w:t>
            </w:r>
          </w:p>
        </w:tc>
        <w:tc>
          <w:tcPr>
            <w:tcW w:w="991" w:type="dxa"/>
            <w:tcBorders>
              <w:top w:val="nil"/>
              <w:left w:val="nil"/>
              <w:bottom w:val="nil"/>
              <w:right w:val="nil"/>
            </w:tcBorders>
            <w:shd w:val="clear" w:color="auto" w:fill="auto"/>
            <w:noWrap/>
            <w:vAlign w:val="center"/>
            <w:hideMark/>
          </w:tcPr>
          <w:p w14:paraId="0B07148A"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29AB9DBE"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37CF50EC"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276051D7"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 xml:space="preserve"> X</w:t>
            </w:r>
          </w:p>
        </w:tc>
        <w:tc>
          <w:tcPr>
            <w:tcW w:w="652" w:type="dxa"/>
            <w:tcBorders>
              <w:top w:val="nil"/>
              <w:left w:val="nil"/>
              <w:bottom w:val="nil"/>
              <w:right w:val="nil"/>
            </w:tcBorders>
            <w:shd w:val="clear" w:color="auto" w:fill="auto"/>
            <w:noWrap/>
            <w:vAlign w:val="center"/>
            <w:hideMark/>
          </w:tcPr>
          <w:p w14:paraId="3530725C" w14:textId="77777777" w:rsidR="005025D5" w:rsidRPr="00500C47" w:rsidRDefault="005025D5" w:rsidP="00B86A6C">
            <w:pPr>
              <w:spacing w:line="360" w:lineRule="auto"/>
              <w:jc w:val="center"/>
              <w:rPr>
                <w:rFonts w:eastAsia="Times New Roman"/>
                <w:color w:val="000000"/>
                <w:sz w:val="22"/>
                <w:lang w:eastAsia="fr-FR"/>
              </w:rPr>
            </w:pPr>
          </w:p>
        </w:tc>
        <w:tc>
          <w:tcPr>
            <w:tcW w:w="764" w:type="dxa"/>
            <w:tcBorders>
              <w:top w:val="nil"/>
              <w:left w:val="nil"/>
              <w:bottom w:val="nil"/>
              <w:right w:val="nil"/>
            </w:tcBorders>
            <w:shd w:val="clear" w:color="auto" w:fill="auto"/>
            <w:vAlign w:val="center"/>
            <w:hideMark/>
          </w:tcPr>
          <w:p w14:paraId="1E9FF151" w14:textId="77777777" w:rsidR="005025D5" w:rsidRPr="00500C47" w:rsidRDefault="005025D5" w:rsidP="00B86A6C">
            <w:pPr>
              <w:spacing w:line="360" w:lineRule="auto"/>
              <w:rPr>
                <w:rFonts w:eastAsia="Times New Roman"/>
                <w:b/>
                <w:bCs/>
                <w:color w:val="000000"/>
                <w:sz w:val="22"/>
                <w:lang w:eastAsia="fr-FR"/>
              </w:rPr>
            </w:pPr>
            <w:r w:rsidRPr="00500C47">
              <w:rPr>
                <w:rFonts w:eastAsia="Times New Roman"/>
                <w:b/>
                <w:bCs/>
                <w:color w:val="000000"/>
                <w:sz w:val="22"/>
                <w:lang w:eastAsia="fr-FR"/>
              </w:rPr>
              <w:t>a</w:t>
            </w:r>
          </w:p>
        </w:tc>
      </w:tr>
      <w:tr w:rsidR="005025D5" w:rsidRPr="003E3ADF" w14:paraId="6B3328CC" w14:textId="77777777" w:rsidTr="00B86A6C">
        <w:trPr>
          <w:trHeight w:val="461"/>
        </w:trPr>
        <w:tc>
          <w:tcPr>
            <w:tcW w:w="1870" w:type="dxa"/>
            <w:tcBorders>
              <w:top w:val="nil"/>
              <w:left w:val="nil"/>
              <w:bottom w:val="nil"/>
              <w:right w:val="nil"/>
            </w:tcBorders>
            <w:shd w:val="clear" w:color="auto" w:fill="auto"/>
            <w:noWrap/>
            <w:vAlign w:val="center"/>
            <w:hideMark/>
          </w:tcPr>
          <w:p w14:paraId="12AE2444"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PYS-2017-200404</w:t>
            </w:r>
          </w:p>
        </w:tc>
        <w:tc>
          <w:tcPr>
            <w:tcW w:w="1384" w:type="dxa"/>
            <w:tcBorders>
              <w:top w:val="nil"/>
              <w:left w:val="nil"/>
              <w:bottom w:val="nil"/>
              <w:right w:val="nil"/>
            </w:tcBorders>
            <w:shd w:val="clear" w:color="auto" w:fill="auto"/>
            <w:noWrap/>
            <w:vAlign w:val="center"/>
            <w:hideMark/>
          </w:tcPr>
          <w:p w14:paraId="3DB1FA47"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6FDB4AC2"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X</w:t>
            </w:r>
          </w:p>
        </w:tc>
        <w:tc>
          <w:tcPr>
            <w:tcW w:w="766" w:type="dxa"/>
            <w:tcBorders>
              <w:top w:val="nil"/>
              <w:left w:val="nil"/>
              <w:bottom w:val="nil"/>
              <w:right w:val="nil"/>
            </w:tcBorders>
            <w:shd w:val="clear" w:color="auto" w:fill="auto"/>
            <w:noWrap/>
            <w:vAlign w:val="center"/>
            <w:hideMark/>
          </w:tcPr>
          <w:p w14:paraId="4ACFF3E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22.75</w:t>
            </w:r>
          </w:p>
        </w:tc>
        <w:tc>
          <w:tcPr>
            <w:tcW w:w="710" w:type="dxa"/>
            <w:tcBorders>
              <w:top w:val="nil"/>
              <w:left w:val="nil"/>
              <w:bottom w:val="nil"/>
              <w:right w:val="nil"/>
            </w:tcBorders>
            <w:shd w:val="clear" w:color="auto" w:fill="auto"/>
            <w:noWrap/>
            <w:vAlign w:val="center"/>
            <w:hideMark/>
          </w:tcPr>
          <w:p w14:paraId="26CDCA4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15.67</w:t>
            </w:r>
          </w:p>
        </w:tc>
        <w:tc>
          <w:tcPr>
            <w:tcW w:w="991" w:type="dxa"/>
            <w:tcBorders>
              <w:top w:val="nil"/>
              <w:left w:val="nil"/>
              <w:bottom w:val="nil"/>
              <w:right w:val="nil"/>
            </w:tcBorders>
            <w:shd w:val="clear" w:color="auto" w:fill="auto"/>
            <w:noWrap/>
            <w:vAlign w:val="center"/>
            <w:hideMark/>
          </w:tcPr>
          <w:p w14:paraId="3FD4DC7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641A3ADC"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X</w:t>
            </w:r>
          </w:p>
        </w:tc>
        <w:tc>
          <w:tcPr>
            <w:tcW w:w="195" w:type="dxa"/>
            <w:tcBorders>
              <w:top w:val="nil"/>
              <w:left w:val="nil"/>
              <w:bottom w:val="nil"/>
              <w:right w:val="nil"/>
            </w:tcBorders>
            <w:shd w:val="clear" w:color="auto" w:fill="auto"/>
            <w:noWrap/>
            <w:vAlign w:val="center"/>
            <w:hideMark/>
          </w:tcPr>
          <w:p w14:paraId="5D50F944" w14:textId="77777777" w:rsidR="005025D5" w:rsidRPr="00500C47" w:rsidRDefault="005025D5" w:rsidP="00B86A6C">
            <w:pPr>
              <w:spacing w:line="360" w:lineRule="auto"/>
              <w:jc w:val="center"/>
              <w:rPr>
                <w:rFonts w:eastAsia="Times New Roman"/>
                <w:color w:val="000000"/>
                <w:sz w:val="22"/>
                <w:lang w:eastAsia="fr-FR"/>
              </w:rPr>
            </w:pPr>
          </w:p>
        </w:tc>
        <w:tc>
          <w:tcPr>
            <w:tcW w:w="634" w:type="dxa"/>
            <w:tcBorders>
              <w:top w:val="nil"/>
              <w:left w:val="nil"/>
              <w:bottom w:val="nil"/>
              <w:right w:val="nil"/>
            </w:tcBorders>
            <w:shd w:val="clear" w:color="auto" w:fill="auto"/>
            <w:noWrap/>
            <w:vAlign w:val="center"/>
            <w:hideMark/>
          </w:tcPr>
          <w:p w14:paraId="06777C66"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30EC0E9A"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X</w:t>
            </w:r>
          </w:p>
        </w:tc>
        <w:tc>
          <w:tcPr>
            <w:tcW w:w="764" w:type="dxa"/>
            <w:tcBorders>
              <w:top w:val="nil"/>
              <w:left w:val="nil"/>
              <w:bottom w:val="nil"/>
              <w:right w:val="nil"/>
            </w:tcBorders>
            <w:shd w:val="clear" w:color="auto" w:fill="auto"/>
            <w:vAlign w:val="center"/>
            <w:hideMark/>
          </w:tcPr>
          <w:p w14:paraId="6AF8F09A" w14:textId="77777777" w:rsidR="005025D5" w:rsidRPr="00500C47" w:rsidRDefault="005025D5" w:rsidP="00B86A6C">
            <w:pPr>
              <w:spacing w:line="360" w:lineRule="auto"/>
              <w:rPr>
                <w:rFonts w:eastAsia="Times New Roman"/>
                <w:b/>
                <w:bCs/>
                <w:color w:val="000000"/>
                <w:sz w:val="22"/>
                <w:lang w:eastAsia="fr-FR"/>
              </w:rPr>
            </w:pPr>
            <w:r w:rsidRPr="00500C47">
              <w:rPr>
                <w:rFonts w:eastAsia="Times New Roman"/>
                <w:b/>
                <w:bCs/>
                <w:color w:val="000000"/>
                <w:sz w:val="22"/>
                <w:lang w:eastAsia="fr-FR"/>
              </w:rPr>
              <w:t>a</w:t>
            </w:r>
          </w:p>
        </w:tc>
      </w:tr>
      <w:tr w:rsidR="005025D5" w:rsidRPr="003E3ADF" w14:paraId="622E536E" w14:textId="77777777" w:rsidTr="00B86A6C">
        <w:trPr>
          <w:trHeight w:val="461"/>
        </w:trPr>
        <w:tc>
          <w:tcPr>
            <w:tcW w:w="1870" w:type="dxa"/>
            <w:tcBorders>
              <w:top w:val="nil"/>
              <w:left w:val="nil"/>
              <w:bottom w:val="nil"/>
              <w:right w:val="nil"/>
            </w:tcBorders>
            <w:shd w:val="clear" w:color="auto" w:fill="auto"/>
            <w:noWrap/>
            <w:vAlign w:val="center"/>
            <w:hideMark/>
          </w:tcPr>
          <w:p w14:paraId="24B106D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PYS-2017-200407</w:t>
            </w:r>
          </w:p>
        </w:tc>
        <w:tc>
          <w:tcPr>
            <w:tcW w:w="1384" w:type="dxa"/>
            <w:tcBorders>
              <w:top w:val="nil"/>
              <w:left w:val="nil"/>
              <w:bottom w:val="nil"/>
              <w:right w:val="nil"/>
            </w:tcBorders>
            <w:shd w:val="clear" w:color="auto" w:fill="auto"/>
            <w:noWrap/>
            <w:vAlign w:val="center"/>
            <w:hideMark/>
          </w:tcPr>
          <w:p w14:paraId="365FE26F"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177E99FD"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X</w:t>
            </w:r>
          </w:p>
        </w:tc>
        <w:tc>
          <w:tcPr>
            <w:tcW w:w="766" w:type="dxa"/>
            <w:tcBorders>
              <w:top w:val="nil"/>
              <w:left w:val="nil"/>
              <w:bottom w:val="nil"/>
              <w:right w:val="nil"/>
            </w:tcBorders>
            <w:shd w:val="clear" w:color="auto" w:fill="auto"/>
            <w:noWrap/>
            <w:vAlign w:val="center"/>
            <w:hideMark/>
          </w:tcPr>
          <w:p w14:paraId="6EE6345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22.22</w:t>
            </w:r>
          </w:p>
        </w:tc>
        <w:tc>
          <w:tcPr>
            <w:tcW w:w="710" w:type="dxa"/>
            <w:tcBorders>
              <w:top w:val="nil"/>
              <w:left w:val="nil"/>
              <w:bottom w:val="nil"/>
              <w:right w:val="nil"/>
            </w:tcBorders>
            <w:shd w:val="clear" w:color="auto" w:fill="auto"/>
            <w:noWrap/>
            <w:vAlign w:val="center"/>
            <w:hideMark/>
          </w:tcPr>
          <w:p w14:paraId="10728E47"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19.55</w:t>
            </w:r>
          </w:p>
        </w:tc>
        <w:tc>
          <w:tcPr>
            <w:tcW w:w="991" w:type="dxa"/>
            <w:tcBorders>
              <w:top w:val="nil"/>
              <w:left w:val="nil"/>
              <w:bottom w:val="nil"/>
              <w:right w:val="nil"/>
            </w:tcBorders>
            <w:shd w:val="clear" w:color="auto" w:fill="auto"/>
            <w:noWrap/>
            <w:vAlign w:val="center"/>
            <w:hideMark/>
          </w:tcPr>
          <w:p w14:paraId="15C8F4C4"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5962B4CE"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X</w:t>
            </w:r>
          </w:p>
        </w:tc>
        <w:tc>
          <w:tcPr>
            <w:tcW w:w="195" w:type="dxa"/>
            <w:tcBorders>
              <w:top w:val="nil"/>
              <w:left w:val="nil"/>
              <w:bottom w:val="nil"/>
              <w:right w:val="nil"/>
            </w:tcBorders>
            <w:shd w:val="clear" w:color="auto" w:fill="auto"/>
            <w:noWrap/>
            <w:vAlign w:val="center"/>
            <w:hideMark/>
          </w:tcPr>
          <w:p w14:paraId="3ABF261E" w14:textId="77777777" w:rsidR="005025D5" w:rsidRPr="00500C47" w:rsidRDefault="005025D5" w:rsidP="00B86A6C">
            <w:pPr>
              <w:spacing w:line="360" w:lineRule="auto"/>
              <w:jc w:val="center"/>
              <w:rPr>
                <w:rFonts w:eastAsia="Times New Roman"/>
                <w:color w:val="000000"/>
                <w:sz w:val="22"/>
                <w:lang w:eastAsia="fr-FR"/>
              </w:rPr>
            </w:pPr>
          </w:p>
        </w:tc>
        <w:tc>
          <w:tcPr>
            <w:tcW w:w="634" w:type="dxa"/>
            <w:tcBorders>
              <w:top w:val="nil"/>
              <w:left w:val="nil"/>
              <w:bottom w:val="nil"/>
              <w:right w:val="nil"/>
            </w:tcBorders>
            <w:shd w:val="clear" w:color="auto" w:fill="auto"/>
            <w:noWrap/>
            <w:vAlign w:val="center"/>
            <w:hideMark/>
          </w:tcPr>
          <w:p w14:paraId="52261A39"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1AC8E7EF"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28766C88" w14:textId="77777777" w:rsidR="005025D5" w:rsidRPr="00500C47" w:rsidRDefault="005025D5" w:rsidP="00B86A6C">
            <w:pPr>
              <w:spacing w:line="360" w:lineRule="auto"/>
              <w:rPr>
                <w:rFonts w:eastAsia="Times New Roman"/>
                <w:b/>
                <w:bCs/>
                <w:color w:val="000000"/>
                <w:sz w:val="22"/>
                <w:lang w:eastAsia="fr-FR"/>
              </w:rPr>
            </w:pPr>
            <w:r w:rsidRPr="00500C47">
              <w:rPr>
                <w:rFonts w:eastAsia="Times New Roman"/>
                <w:b/>
                <w:bCs/>
                <w:color w:val="000000"/>
                <w:sz w:val="22"/>
                <w:lang w:eastAsia="fr-FR"/>
              </w:rPr>
              <w:t>a</w:t>
            </w:r>
          </w:p>
        </w:tc>
      </w:tr>
      <w:tr w:rsidR="005025D5" w:rsidRPr="003E3ADF" w14:paraId="61CA7AF3" w14:textId="77777777" w:rsidTr="00B86A6C">
        <w:trPr>
          <w:trHeight w:val="461"/>
        </w:trPr>
        <w:tc>
          <w:tcPr>
            <w:tcW w:w="1870" w:type="dxa"/>
            <w:tcBorders>
              <w:top w:val="nil"/>
              <w:left w:val="nil"/>
              <w:bottom w:val="nil"/>
              <w:right w:val="nil"/>
            </w:tcBorders>
            <w:shd w:val="clear" w:color="auto" w:fill="auto"/>
            <w:noWrap/>
            <w:vAlign w:val="center"/>
            <w:hideMark/>
          </w:tcPr>
          <w:p w14:paraId="26437B6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PYS-2017-200086.D</w:t>
            </w:r>
          </w:p>
        </w:tc>
        <w:tc>
          <w:tcPr>
            <w:tcW w:w="1384" w:type="dxa"/>
            <w:tcBorders>
              <w:top w:val="nil"/>
              <w:left w:val="nil"/>
              <w:bottom w:val="nil"/>
              <w:right w:val="nil"/>
            </w:tcBorders>
            <w:shd w:val="clear" w:color="auto" w:fill="auto"/>
            <w:noWrap/>
            <w:vAlign w:val="center"/>
            <w:hideMark/>
          </w:tcPr>
          <w:p w14:paraId="05E0F89B"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22AE06E9"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bottom"/>
            <w:hideMark/>
          </w:tcPr>
          <w:p w14:paraId="094BDFC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23.34</w:t>
            </w:r>
          </w:p>
        </w:tc>
        <w:tc>
          <w:tcPr>
            <w:tcW w:w="710" w:type="dxa"/>
            <w:tcBorders>
              <w:top w:val="nil"/>
              <w:left w:val="nil"/>
              <w:bottom w:val="nil"/>
              <w:right w:val="nil"/>
            </w:tcBorders>
            <w:shd w:val="clear" w:color="auto" w:fill="auto"/>
            <w:noWrap/>
            <w:vAlign w:val="bottom"/>
            <w:hideMark/>
          </w:tcPr>
          <w:p w14:paraId="3ED3B10D"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19.29</w:t>
            </w:r>
          </w:p>
        </w:tc>
        <w:tc>
          <w:tcPr>
            <w:tcW w:w="991" w:type="dxa"/>
            <w:tcBorders>
              <w:top w:val="nil"/>
              <w:left w:val="nil"/>
              <w:bottom w:val="nil"/>
              <w:right w:val="nil"/>
            </w:tcBorders>
            <w:shd w:val="clear" w:color="auto" w:fill="auto"/>
            <w:noWrap/>
            <w:vAlign w:val="center"/>
            <w:hideMark/>
          </w:tcPr>
          <w:p w14:paraId="5A3C139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4DC78554"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7A52D7AE"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57292B31"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616ACFBD"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59B076CD"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n1</w:t>
            </w:r>
          </w:p>
        </w:tc>
      </w:tr>
      <w:tr w:rsidR="005025D5" w:rsidRPr="003E3ADF" w14:paraId="00763103" w14:textId="77777777" w:rsidTr="00B86A6C">
        <w:trPr>
          <w:trHeight w:val="461"/>
        </w:trPr>
        <w:tc>
          <w:tcPr>
            <w:tcW w:w="1870" w:type="dxa"/>
            <w:tcBorders>
              <w:top w:val="nil"/>
              <w:left w:val="nil"/>
              <w:bottom w:val="nil"/>
              <w:right w:val="nil"/>
            </w:tcBorders>
            <w:shd w:val="clear" w:color="auto" w:fill="auto"/>
            <w:noWrap/>
            <w:vAlign w:val="center"/>
            <w:hideMark/>
          </w:tcPr>
          <w:p w14:paraId="2FDBAC5F"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 xml:space="preserve">Lab. Block n 1 </w:t>
            </w:r>
          </w:p>
        </w:tc>
        <w:tc>
          <w:tcPr>
            <w:tcW w:w="1384" w:type="dxa"/>
            <w:tcBorders>
              <w:top w:val="nil"/>
              <w:left w:val="nil"/>
              <w:bottom w:val="nil"/>
              <w:right w:val="nil"/>
            </w:tcBorders>
            <w:shd w:val="clear" w:color="auto" w:fill="auto"/>
            <w:noWrap/>
            <w:vAlign w:val="center"/>
            <w:hideMark/>
          </w:tcPr>
          <w:p w14:paraId="1970882A"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0D2469F5"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4901A668"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30.18</w:t>
            </w:r>
          </w:p>
        </w:tc>
        <w:tc>
          <w:tcPr>
            <w:tcW w:w="710" w:type="dxa"/>
            <w:tcBorders>
              <w:top w:val="nil"/>
              <w:left w:val="nil"/>
              <w:bottom w:val="nil"/>
              <w:right w:val="nil"/>
            </w:tcBorders>
            <w:shd w:val="clear" w:color="auto" w:fill="auto"/>
            <w:noWrap/>
            <w:vAlign w:val="center"/>
            <w:hideMark/>
          </w:tcPr>
          <w:p w14:paraId="5F59CBC8"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22.7</w:t>
            </w:r>
          </w:p>
        </w:tc>
        <w:tc>
          <w:tcPr>
            <w:tcW w:w="991" w:type="dxa"/>
            <w:tcBorders>
              <w:top w:val="nil"/>
              <w:left w:val="nil"/>
              <w:bottom w:val="nil"/>
              <w:right w:val="nil"/>
            </w:tcBorders>
            <w:shd w:val="clear" w:color="auto" w:fill="auto"/>
            <w:noWrap/>
            <w:vAlign w:val="center"/>
            <w:hideMark/>
          </w:tcPr>
          <w:p w14:paraId="12EB95F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72E5FF0C"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7C765E06"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64021752"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3F458A78"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69DDE3B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n2</w:t>
            </w:r>
          </w:p>
        </w:tc>
      </w:tr>
      <w:tr w:rsidR="005025D5" w:rsidRPr="003E3ADF" w14:paraId="34A6C112" w14:textId="77777777" w:rsidTr="00B86A6C">
        <w:trPr>
          <w:trHeight w:val="461"/>
        </w:trPr>
        <w:tc>
          <w:tcPr>
            <w:tcW w:w="1870" w:type="dxa"/>
            <w:tcBorders>
              <w:top w:val="nil"/>
              <w:left w:val="nil"/>
              <w:bottom w:val="nil"/>
              <w:right w:val="nil"/>
            </w:tcBorders>
            <w:shd w:val="clear" w:color="auto" w:fill="auto"/>
            <w:noWrap/>
            <w:vAlign w:val="center"/>
            <w:hideMark/>
          </w:tcPr>
          <w:p w14:paraId="5142FCC8"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 xml:space="preserve">Lab. Block n 2 </w:t>
            </w:r>
          </w:p>
        </w:tc>
        <w:tc>
          <w:tcPr>
            <w:tcW w:w="1384" w:type="dxa"/>
            <w:tcBorders>
              <w:top w:val="nil"/>
              <w:left w:val="nil"/>
              <w:bottom w:val="nil"/>
              <w:right w:val="nil"/>
            </w:tcBorders>
            <w:shd w:val="clear" w:color="auto" w:fill="auto"/>
            <w:noWrap/>
            <w:vAlign w:val="center"/>
            <w:hideMark/>
          </w:tcPr>
          <w:p w14:paraId="11E86372"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1B3BC2BD"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5EAA9A96"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33.53</w:t>
            </w:r>
          </w:p>
        </w:tc>
        <w:tc>
          <w:tcPr>
            <w:tcW w:w="710" w:type="dxa"/>
            <w:tcBorders>
              <w:top w:val="nil"/>
              <w:left w:val="nil"/>
              <w:bottom w:val="nil"/>
              <w:right w:val="nil"/>
            </w:tcBorders>
            <w:shd w:val="clear" w:color="auto" w:fill="auto"/>
            <w:noWrap/>
            <w:vAlign w:val="center"/>
            <w:hideMark/>
          </w:tcPr>
          <w:p w14:paraId="51F942BC"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25.03</w:t>
            </w:r>
          </w:p>
        </w:tc>
        <w:tc>
          <w:tcPr>
            <w:tcW w:w="991" w:type="dxa"/>
            <w:tcBorders>
              <w:top w:val="nil"/>
              <w:left w:val="nil"/>
              <w:bottom w:val="nil"/>
              <w:right w:val="nil"/>
            </w:tcBorders>
            <w:shd w:val="clear" w:color="auto" w:fill="auto"/>
            <w:noWrap/>
            <w:vAlign w:val="center"/>
            <w:hideMark/>
          </w:tcPr>
          <w:p w14:paraId="628202C2"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30B0ABDD"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04BDF988"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071A8B62"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2061F230"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6894EF2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n3</w:t>
            </w:r>
          </w:p>
        </w:tc>
      </w:tr>
      <w:tr w:rsidR="005025D5" w:rsidRPr="003E3ADF" w14:paraId="6B7CEF7A" w14:textId="77777777" w:rsidTr="00B86A6C">
        <w:trPr>
          <w:trHeight w:val="461"/>
        </w:trPr>
        <w:tc>
          <w:tcPr>
            <w:tcW w:w="1870" w:type="dxa"/>
            <w:tcBorders>
              <w:top w:val="nil"/>
              <w:left w:val="nil"/>
              <w:bottom w:val="nil"/>
              <w:right w:val="nil"/>
            </w:tcBorders>
            <w:shd w:val="clear" w:color="auto" w:fill="auto"/>
            <w:noWrap/>
            <w:vAlign w:val="center"/>
            <w:hideMark/>
          </w:tcPr>
          <w:p w14:paraId="7C49A19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 3</w:t>
            </w:r>
          </w:p>
        </w:tc>
        <w:tc>
          <w:tcPr>
            <w:tcW w:w="1384" w:type="dxa"/>
            <w:tcBorders>
              <w:top w:val="nil"/>
              <w:left w:val="nil"/>
              <w:bottom w:val="nil"/>
              <w:right w:val="nil"/>
            </w:tcBorders>
            <w:shd w:val="clear" w:color="auto" w:fill="auto"/>
            <w:noWrap/>
            <w:vAlign w:val="center"/>
            <w:hideMark/>
          </w:tcPr>
          <w:p w14:paraId="2FC8CD5D"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457B228E"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1FE97D27"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28.6</w:t>
            </w:r>
          </w:p>
        </w:tc>
        <w:tc>
          <w:tcPr>
            <w:tcW w:w="710" w:type="dxa"/>
            <w:tcBorders>
              <w:top w:val="nil"/>
              <w:left w:val="nil"/>
              <w:bottom w:val="nil"/>
              <w:right w:val="nil"/>
            </w:tcBorders>
            <w:shd w:val="clear" w:color="auto" w:fill="auto"/>
            <w:noWrap/>
            <w:vAlign w:val="center"/>
            <w:hideMark/>
          </w:tcPr>
          <w:p w14:paraId="5B72F34B"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15.68</w:t>
            </w:r>
          </w:p>
        </w:tc>
        <w:tc>
          <w:tcPr>
            <w:tcW w:w="991" w:type="dxa"/>
            <w:tcBorders>
              <w:top w:val="nil"/>
              <w:left w:val="nil"/>
              <w:bottom w:val="nil"/>
              <w:right w:val="nil"/>
            </w:tcBorders>
            <w:shd w:val="clear" w:color="auto" w:fill="auto"/>
            <w:noWrap/>
            <w:vAlign w:val="center"/>
            <w:hideMark/>
          </w:tcPr>
          <w:p w14:paraId="63EC71F0"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00DC0166"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132E472D"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716D47C3"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0866F4F3"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70CFB5C3"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n3</w:t>
            </w:r>
          </w:p>
        </w:tc>
      </w:tr>
      <w:tr w:rsidR="005025D5" w:rsidRPr="003E3ADF" w14:paraId="28669FAD" w14:textId="77777777" w:rsidTr="00B86A6C">
        <w:trPr>
          <w:trHeight w:val="461"/>
        </w:trPr>
        <w:tc>
          <w:tcPr>
            <w:tcW w:w="1870" w:type="dxa"/>
            <w:tcBorders>
              <w:top w:val="nil"/>
              <w:left w:val="nil"/>
              <w:bottom w:val="nil"/>
              <w:right w:val="nil"/>
            </w:tcBorders>
            <w:shd w:val="clear" w:color="auto" w:fill="auto"/>
            <w:noWrap/>
            <w:vAlign w:val="center"/>
            <w:hideMark/>
          </w:tcPr>
          <w:p w14:paraId="32FBFC0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 4</w:t>
            </w:r>
          </w:p>
        </w:tc>
        <w:tc>
          <w:tcPr>
            <w:tcW w:w="1384" w:type="dxa"/>
            <w:tcBorders>
              <w:top w:val="nil"/>
              <w:left w:val="nil"/>
              <w:bottom w:val="nil"/>
              <w:right w:val="nil"/>
            </w:tcBorders>
            <w:shd w:val="clear" w:color="auto" w:fill="auto"/>
            <w:noWrap/>
            <w:vAlign w:val="center"/>
            <w:hideMark/>
          </w:tcPr>
          <w:p w14:paraId="08016BBF"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398F3CE1"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471F49F2"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20.45</w:t>
            </w:r>
          </w:p>
        </w:tc>
        <w:tc>
          <w:tcPr>
            <w:tcW w:w="710" w:type="dxa"/>
            <w:tcBorders>
              <w:top w:val="nil"/>
              <w:left w:val="nil"/>
              <w:bottom w:val="nil"/>
              <w:right w:val="nil"/>
            </w:tcBorders>
            <w:shd w:val="clear" w:color="auto" w:fill="auto"/>
            <w:noWrap/>
            <w:vAlign w:val="center"/>
            <w:hideMark/>
          </w:tcPr>
          <w:p w14:paraId="1664AA53"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15.63</w:t>
            </w:r>
          </w:p>
        </w:tc>
        <w:tc>
          <w:tcPr>
            <w:tcW w:w="991" w:type="dxa"/>
            <w:tcBorders>
              <w:top w:val="nil"/>
              <w:left w:val="nil"/>
              <w:bottom w:val="nil"/>
              <w:right w:val="nil"/>
            </w:tcBorders>
            <w:shd w:val="clear" w:color="auto" w:fill="auto"/>
            <w:noWrap/>
            <w:vAlign w:val="center"/>
            <w:hideMark/>
          </w:tcPr>
          <w:p w14:paraId="2EE6EAB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6BC79A5D"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6379D5D9"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540DCD9B"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3095A31A"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779EF69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n4</w:t>
            </w:r>
          </w:p>
        </w:tc>
      </w:tr>
      <w:tr w:rsidR="005025D5" w:rsidRPr="003E3ADF" w14:paraId="43E962E0" w14:textId="77777777" w:rsidTr="00B86A6C">
        <w:trPr>
          <w:trHeight w:val="461"/>
        </w:trPr>
        <w:tc>
          <w:tcPr>
            <w:tcW w:w="1870" w:type="dxa"/>
            <w:tcBorders>
              <w:top w:val="nil"/>
              <w:left w:val="nil"/>
              <w:bottom w:val="nil"/>
              <w:right w:val="nil"/>
            </w:tcBorders>
            <w:shd w:val="clear" w:color="auto" w:fill="auto"/>
            <w:noWrap/>
            <w:vAlign w:val="center"/>
            <w:hideMark/>
          </w:tcPr>
          <w:p w14:paraId="040878E8"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 5</w:t>
            </w:r>
          </w:p>
        </w:tc>
        <w:tc>
          <w:tcPr>
            <w:tcW w:w="1384" w:type="dxa"/>
            <w:tcBorders>
              <w:top w:val="nil"/>
              <w:left w:val="nil"/>
              <w:bottom w:val="nil"/>
              <w:right w:val="nil"/>
            </w:tcBorders>
            <w:shd w:val="clear" w:color="auto" w:fill="auto"/>
            <w:noWrap/>
            <w:vAlign w:val="center"/>
            <w:hideMark/>
          </w:tcPr>
          <w:p w14:paraId="54131394"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7AE2F08D"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6F333E9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24.42</w:t>
            </w:r>
          </w:p>
        </w:tc>
        <w:tc>
          <w:tcPr>
            <w:tcW w:w="710" w:type="dxa"/>
            <w:tcBorders>
              <w:top w:val="nil"/>
              <w:left w:val="nil"/>
              <w:bottom w:val="nil"/>
              <w:right w:val="nil"/>
            </w:tcBorders>
            <w:shd w:val="clear" w:color="auto" w:fill="auto"/>
            <w:noWrap/>
            <w:vAlign w:val="center"/>
            <w:hideMark/>
          </w:tcPr>
          <w:p w14:paraId="1BF614BC"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22.12</w:t>
            </w:r>
          </w:p>
        </w:tc>
        <w:tc>
          <w:tcPr>
            <w:tcW w:w="991" w:type="dxa"/>
            <w:tcBorders>
              <w:top w:val="nil"/>
              <w:left w:val="nil"/>
              <w:bottom w:val="nil"/>
              <w:right w:val="nil"/>
            </w:tcBorders>
            <w:shd w:val="clear" w:color="auto" w:fill="auto"/>
            <w:noWrap/>
            <w:vAlign w:val="center"/>
            <w:hideMark/>
          </w:tcPr>
          <w:p w14:paraId="4A8621F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16D237B5"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19AFE3F6"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0BC9199B"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3CE7FC7E"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2ACE358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n5</w:t>
            </w:r>
          </w:p>
        </w:tc>
      </w:tr>
      <w:tr w:rsidR="005025D5" w:rsidRPr="003E3ADF" w14:paraId="660D42C9" w14:textId="77777777" w:rsidTr="00B86A6C">
        <w:trPr>
          <w:trHeight w:val="461"/>
        </w:trPr>
        <w:tc>
          <w:tcPr>
            <w:tcW w:w="1870" w:type="dxa"/>
            <w:tcBorders>
              <w:top w:val="nil"/>
              <w:left w:val="nil"/>
              <w:bottom w:val="nil"/>
              <w:right w:val="nil"/>
            </w:tcBorders>
            <w:shd w:val="clear" w:color="auto" w:fill="auto"/>
            <w:noWrap/>
            <w:vAlign w:val="center"/>
            <w:hideMark/>
          </w:tcPr>
          <w:p w14:paraId="6B83007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 6</w:t>
            </w:r>
          </w:p>
        </w:tc>
        <w:tc>
          <w:tcPr>
            <w:tcW w:w="1384" w:type="dxa"/>
            <w:tcBorders>
              <w:top w:val="nil"/>
              <w:left w:val="nil"/>
              <w:bottom w:val="nil"/>
              <w:right w:val="nil"/>
            </w:tcBorders>
            <w:shd w:val="clear" w:color="auto" w:fill="auto"/>
            <w:noWrap/>
            <w:vAlign w:val="center"/>
            <w:hideMark/>
          </w:tcPr>
          <w:p w14:paraId="1BB6C8CD"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4E423105"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5C5F70C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31.65</w:t>
            </w:r>
          </w:p>
        </w:tc>
        <w:tc>
          <w:tcPr>
            <w:tcW w:w="710" w:type="dxa"/>
            <w:tcBorders>
              <w:top w:val="nil"/>
              <w:left w:val="nil"/>
              <w:bottom w:val="nil"/>
              <w:right w:val="nil"/>
            </w:tcBorders>
            <w:shd w:val="clear" w:color="auto" w:fill="auto"/>
            <w:noWrap/>
            <w:vAlign w:val="center"/>
            <w:hideMark/>
          </w:tcPr>
          <w:p w14:paraId="54761B3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20.27</w:t>
            </w:r>
          </w:p>
        </w:tc>
        <w:tc>
          <w:tcPr>
            <w:tcW w:w="991" w:type="dxa"/>
            <w:tcBorders>
              <w:top w:val="nil"/>
              <w:left w:val="nil"/>
              <w:bottom w:val="nil"/>
              <w:right w:val="nil"/>
            </w:tcBorders>
            <w:shd w:val="clear" w:color="auto" w:fill="auto"/>
            <w:noWrap/>
            <w:vAlign w:val="center"/>
            <w:hideMark/>
          </w:tcPr>
          <w:p w14:paraId="5200060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65F3C841"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545648AB"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0D2EA6E9"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51C5E381"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2FB5A1CF"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n6</w:t>
            </w:r>
          </w:p>
        </w:tc>
      </w:tr>
      <w:tr w:rsidR="005025D5" w:rsidRPr="003E3ADF" w14:paraId="78A6646C" w14:textId="77777777" w:rsidTr="00B86A6C">
        <w:trPr>
          <w:trHeight w:val="461"/>
        </w:trPr>
        <w:tc>
          <w:tcPr>
            <w:tcW w:w="1870" w:type="dxa"/>
            <w:tcBorders>
              <w:top w:val="nil"/>
              <w:left w:val="nil"/>
              <w:bottom w:val="nil"/>
              <w:right w:val="nil"/>
            </w:tcBorders>
            <w:shd w:val="clear" w:color="auto" w:fill="auto"/>
            <w:noWrap/>
            <w:vAlign w:val="center"/>
            <w:hideMark/>
          </w:tcPr>
          <w:p w14:paraId="25C808E4"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 7</w:t>
            </w:r>
          </w:p>
        </w:tc>
        <w:tc>
          <w:tcPr>
            <w:tcW w:w="1384" w:type="dxa"/>
            <w:tcBorders>
              <w:top w:val="nil"/>
              <w:left w:val="nil"/>
              <w:bottom w:val="nil"/>
              <w:right w:val="nil"/>
            </w:tcBorders>
            <w:shd w:val="clear" w:color="auto" w:fill="auto"/>
            <w:noWrap/>
            <w:vAlign w:val="center"/>
            <w:hideMark/>
          </w:tcPr>
          <w:p w14:paraId="0609CD93"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41204377"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0DC8F584"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23.73</w:t>
            </w:r>
          </w:p>
        </w:tc>
        <w:tc>
          <w:tcPr>
            <w:tcW w:w="710" w:type="dxa"/>
            <w:tcBorders>
              <w:top w:val="nil"/>
              <w:left w:val="nil"/>
              <w:bottom w:val="nil"/>
              <w:right w:val="nil"/>
            </w:tcBorders>
            <w:shd w:val="clear" w:color="auto" w:fill="auto"/>
            <w:noWrap/>
            <w:vAlign w:val="center"/>
            <w:hideMark/>
          </w:tcPr>
          <w:p w14:paraId="717F6ECA"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23.8</w:t>
            </w:r>
          </w:p>
        </w:tc>
        <w:tc>
          <w:tcPr>
            <w:tcW w:w="991" w:type="dxa"/>
            <w:tcBorders>
              <w:top w:val="nil"/>
              <w:left w:val="nil"/>
              <w:bottom w:val="nil"/>
              <w:right w:val="nil"/>
            </w:tcBorders>
            <w:shd w:val="clear" w:color="auto" w:fill="auto"/>
            <w:noWrap/>
            <w:vAlign w:val="center"/>
            <w:hideMark/>
          </w:tcPr>
          <w:p w14:paraId="40CA312C"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27CD2D24"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054994D9"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72E00958"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17D35DDF"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22C4F2E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n7</w:t>
            </w:r>
          </w:p>
        </w:tc>
      </w:tr>
      <w:tr w:rsidR="005025D5" w:rsidRPr="003E3ADF" w14:paraId="3B75B657" w14:textId="77777777" w:rsidTr="00B86A6C">
        <w:trPr>
          <w:trHeight w:val="461"/>
        </w:trPr>
        <w:tc>
          <w:tcPr>
            <w:tcW w:w="1870" w:type="dxa"/>
            <w:tcBorders>
              <w:top w:val="nil"/>
              <w:left w:val="nil"/>
              <w:bottom w:val="nil"/>
              <w:right w:val="nil"/>
            </w:tcBorders>
            <w:shd w:val="clear" w:color="auto" w:fill="auto"/>
            <w:noWrap/>
            <w:vAlign w:val="center"/>
            <w:hideMark/>
          </w:tcPr>
          <w:p w14:paraId="22677667"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n8</w:t>
            </w:r>
          </w:p>
        </w:tc>
        <w:tc>
          <w:tcPr>
            <w:tcW w:w="1384" w:type="dxa"/>
            <w:tcBorders>
              <w:top w:val="nil"/>
              <w:left w:val="nil"/>
              <w:bottom w:val="nil"/>
              <w:right w:val="nil"/>
            </w:tcBorders>
            <w:shd w:val="clear" w:color="auto" w:fill="auto"/>
            <w:noWrap/>
            <w:vAlign w:val="center"/>
            <w:hideMark/>
          </w:tcPr>
          <w:p w14:paraId="763607EF"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11DB56B6"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269A3366"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12.06</w:t>
            </w:r>
          </w:p>
        </w:tc>
        <w:tc>
          <w:tcPr>
            <w:tcW w:w="710" w:type="dxa"/>
            <w:tcBorders>
              <w:top w:val="nil"/>
              <w:left w:val="nil"/>
              <w:bottom w:val="nil"/>
              <w:right w:val="nil"/>
            </w:tcBorders>
            <w:shd w:val="clear" w:color="auto" w:fill="auto"/>
            <w:noWrap/>
            <w:vAlign w:val="center"/>
            <w:hideMark/>
          </w:tcPr>
          <w:p w14:paraId="04B29B23"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10.24</w:t>
            </w:r>
          </w:p>
        </w:tc>
        <w:tc>
          <w:tcPr>
            <w:tcW w:w="991" w:type="dxa"/>
            <w:tcBorders>
              <w:top w:val="nil"/>
              <w:left w:val="nil"/>
              <w:bottom w:val="nil"/>
              <w:right w:val="nil"/>
            </w:tcBorders>
            <w:shd w:val="clear" w:color="auto" w:fill="auto"/>
            <w:noWrap/>
            <w:vAlign w:val="center"/>
            <w:hideMark/>
          </w:tcPr>
          <w:p w14:paraId="52F64157"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4C358637"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3C6ABD21"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65E669F6"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537BED70"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5450D12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n8</w:t>
            </w:r>
          </w:p>
        </w:tc>
      </w:tr>
      <w:tr w:rsidR="005025D5" w:rsidRPr="003E3ADF" w14:paraId="74952B88" w14:textId="77777777" w:rsidTr="00B86A6C">
        <w:trPr>
          <w:trHeight w:val="461"/>
        </w:trPr>
        <w:tc>
          <w:tcPr>
            <w:tcW w:w="1870" w:type="dxa"/>
            <w:tcBorders>
              <w:top w:val="nil"/>
              <w:left w:val="nil"/>
              <w:bottom w:val="nil"/>
              <w:right w:val="nil"/>
            </w:tcBorders>
            <w:shd w:val="clear" w:color="auto" w:fill="auto"/>
            <w:noWrap/>
            <w:vAlign w:val="center"/>
            <w:hideMark/>
          </w:tcPr>
          <w:p w14:paraId="2DE0FF46"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n9</w:t>
            </w:r>
          </w:p>
        </w:tc>
        <w:tc>
          <w:tcPr>
            <w:tcW w:w="1384" w:type="dxa"/>
            <w:tcBorders>
              <w:top w:val="nil"/>
              <w:left w:val="nil"/>
              <w:bottom w:val="nil"/>
              <w:right w:val="nil"/>
            </w:tcBorders>
            <w:shd w:val="clear" w:color="auto" w:fill="auto"/>
            <w:noWrap/>
            <w:vAlign w:val="center"/>
            <w:hideMark/>
          </w:tcPr>
          <w:p w14:paraId="2BADE7D7"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49A3DA8D"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2E043CF3"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17.61</w:t>
            </w:r>
          </w:p>
        </w:tc>
        <w:tc>
          <w:tcPr>
            <w:tcW w:w="710" w:type="dxa"/>
            <w:tcBorders>
              <w:top w:val="nil"/>
              <w:left w:val="nil"/>
              <w:bottom w:val="nil"/>
              <w:right w:val="nil"/>
            </w:tcBorders>
            <w:shd w:val="clear" w:color="auto" w:fill="auto"/>
            <w:noWrap/>
            <w:vAlign w:val="center"/>
            <w:hideMark/>
          </w:tcPr>
          <w:p w14:paraId="73A2F510"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10.28</w:t>
            </w:r>
          </w:p>
        </w:tc>
        <w:tc>
          <w:tcPr>
            <w:tcW w:w="991" w:type="dxa"/>
            <w:tcBorders>
              <w:top w:val="nil"/>
              <w:left w:val="nil"/>
              <w:bottom w:val="nil"/>
              <w:right w:val="nil"/>
            </w:tcBorders>
            <w:shd w:val="clear" w:color="auto" w:fill="auto"/>
            <w:noWrap/>
            <w:vAlign w:val="center"/>
            <w:hideMark/>
          </w:tcPr>
          <w:p w14:paraId="4DA06F42"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1ED907FA"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0713C2DD"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1C273EE0"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28A3DFC2"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31CBDAC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n9</w:t>
            </w:r>
          </w:p>
        </w:tc>
      </w:tr>
      <w:tr w:rsidR="005025D5" w:rsidRPr="003E3ADF" w14:paraId="2DFC1125" w14:textId="77777777" w:rsidTr="00B86A6C">
        <w:trPr>
          <w:trHeight w:val="461"/>
        </w:trPr>
        <w:tc>
          <w:tcPr>
            <w:tcW w:w="1870" w:type="dxa"/>
            <w:tcBorders>
              <w:top w:val="nil"/>
              <w:left w:val="nil"/>
              <w:bottom w:val="nil"/>
              <w:right w:val="nil"/>
            </w:tcBorders>
            <w:shd w:val="clear" w:color="auto" w:fill="auto"/>
            <w:noWrap/>
            <w:vAlign w:val="center"/>
            <w:hideMark/>
          </w:tcPr>
          <w:p w14:paraId="19B3EA6F"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Lab.Block n10</w:t>
            </w:r>
          </w:p>
        </w:tc>
        <w:tc>
          <w:tcPr>
            <w:tcW w:w="1384" w:type="dxa"/>
            <w:tcBorders>
              <w:top w:val="nil"/>
              <w:left w:val="nil"/>
              <w:bottom w:val="nil"/>
              <w:right w:val="nil"/>
            </w:tcBorders>
            <w:shd w:val="clear" w:color="auto" w:fill="auto"/>
            <w:noWrap/>
            <w:vAlign w:val="center"/>
            <w:hideMark/>
          </w:tcPr>
          <w:p w14:paraId="263558B3"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6798A397"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65C8CC84"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11.88</w:t>
            </w:r>
          </w:p>
        </w:tc>
        <w:tc>
          <w:tcPr>
            <w:tcW w:w="710" w:type="dxa"/>
            <w:tcBorders>
              <w:top w:val="nil"/>
              <w:left w:val="nil"/>
              <w:bottom w:val="nil"/>
              <w:right w:val="nil"/>
            </w:tcBorders>
            <w:shd w:val="clear" w:color="auto" w:fill="auto"/>
            <w:noWrap/>
            <w:vAlign w:val="center"/>
            <w:hideMark/>
          </w:tcPr>
          <w:p w14:paraId="635ADD0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10.23</w:t>
            </w:r>
          </w:p>
        </w:tc>
        <w:tc>
          <w:tcPr>
            <w:tcW w:w="991" w:type="dxa"/>
            <w:tcBorders>
              <w:top w:val="nil"/>
              <w:left w:val="nil"/>
              <w:bottom w:val="nil"/>
              <w:right w:val="nil"/>
            </w:tcBorders>
            <w:shd w:val="clear" w:color="auto" w:fill="auto"/>
            <w:noWrap/>
            <w:vAlign w:val="center"/>
            <w:hideMark/>
          </w:tcPr>
          <w:p w14:paraId="2FDE907E"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0859ECAC"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7CD92D1D"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32A4BF4D"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754BB9EC"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7528817A"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n10</w:t>
            </w:r>
          </w:p>
        </w:tc>
      </w:tr>
      <w:tr w:rsidR="005025D5" w:rsidRPr="003E3ADF" w14:paraId="2BEF2F3E" w14:textId="77777777" w:rsidTr="00B86A6C">
        <w:trPr>
          <w:trHeight w:val="461"/>
        </w:trPr>
        <w:tc>
          <w:tcPr>
            <w:tcW w:w="1870" w:type="dxa"/>
            <w:tcBorders>
              <w:top w:val="nil"/>
              <w:left w:val="nil"/>
              <w:bottom w:val="nil"/>
              <w:right w:val="nil"/>
            </w:tcBorders>
            <w:shd w:val="clear" w:color="auto" w:fill="auto"/>
            <w:noWrap/>
            <w:vAlign w:val="center"/>
            <w:hideMark/>
          </w:tcPr>
          <w:p w14:paraId="3A2A7A9B"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n11</w:t>
            </w:r>
          </w:p>
        </w:tc>
        <w:tc>
          <w:tcPr>
            <w:tcW w:w="1384" w:type="dxa"/>
            <w:tcBorders>
              <w:top w:val="nil"/>
              <w:left w:val="nil"/>
              <w:bottom w:val="nil"/>
              <w:right w:val="nil"/>
            </w:tcBorders>
            <w:shd w:val="clear" w:color="auto" w:fill="auto"/>
            <w:noWrap/>
            <w:vAlign w:val="center"/>
            <w:hideMark/>
          </w:tcPr>
          <w:p w14:paraId="0AAE4EB3"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nil"/>
              <w:right w:val="nil"/>
            </w:tcBorders>
            <w:shd w:val="clear" w:color="auto" w:fill="auto"/>
            <w:noWrap/>
            <w:vAlign w:val="center"/>
            <w:hideMark/>
          </w:tcPr>
          <w:p w14:paraId="5C0DD9F4" w14:textId="77777777" w:rsidR="005025D5" w:rsidRPr="00500C47" w:rsidRDefault="005025D5" w:rsidP="00B86A6C">
            <w:pPr>
              <w:spacing w:line="360" w:lineRule="auto"/>
              <w:rPr>
                <w:rFonts w:eastAsia="Times New Roman"/>
                <w:i/>
                <w:iCs/>
                <w:color w:val="000000"/>
                <w:sz w:val="22"/>
                <w:lang w:eastAsia="fr-FR"/>
              </w:rPr>
            </w:pPr>
          </w:p>
        </w:tc>
        <w:tc>
          <w:tcPr>
            <w:tcW w:w="766" w:type="dxa"/>
            <w:tcBorders>
              <w:top w:val="nil"/>
              <w:left w:val="nil"/>
              <w:bottom w:val="nil"/>
              <w:right w:val="nil"/>
            </w:tcBorders>
            <w:shd w:val="clear" w:color="auto" w:fill="auto"/>
            <w:noWrap/>
            <w:vAlign w:val="center"/>
            <w:hideMark/>
          </w:tcPr>
          <w:p w14:paraId="1A6F56EF"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26.26</w:t>
            </w:r>
          </w:p>
        </w:tc>
        <w:tc>
          <w:tcPr>
            <w:tcW w:w="710" w:type="dxa"/>
            <w:tcBorders>
              <w:top w:val="nil"/>
              <w:left w:val="nil"/>
              <w:bottom w:val="nil"/>
              <w:right w:val="nil"/>
            </w:tcBorders>
            <w:shd w:val="clear" w:color="auto" w:fill="auto"/>
            <w:noWrap/>
            <w:vAlign w:val="center"/>
            <w:hideMark/>
          </w:tcPr>
          <w:p w14:paraId="3C66DAE1"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16.14</w:t>
            </w:r>
          </w:p>
        </w:tc>
        <w:tc>
          <w:tcPr>
            <w:tcW w:w="991" w:type="dxa"/>
            <w:tcBorders>
              <w:top w:val="nil"/>
              <w:left w:val="nil"/>
              <w:bottom w:val="nil"/>
              <w:right w:val="nil"/>
            </w:tcBorders>
            <w:shd w:val="clear" w:color="auto" w:fill="auto"/>
            <w:noWrap/>
            <w:vAlign w:val="center"/>
            <w:hideMark/>
          </w:tcPr>
          <w:p w14:paraId="50E7AB3A"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nil"/>
              <w:right w:val="nil"/>
            </w:tcBorders>
            <w:shd w:val="clear" w:color="auto" w:fill="auto"/>
            <w:noWrap/>
            <w:vAlign w:val="center"/>
            <w:hideMark/>
          </w:tcPr>
          <w:p w14:paraId="62A0A077" w14:textId="77777777" w:rsidR="005025D5" w:rsidRPr="00500C47" w:rsidRDefault="005025D5" w:rsidP="00B86A6C">
            <w:pPr>
              <w:spacing w:line="360" w:lineRule="auto"/>
              <w:rPr>
                <w:rFonts w:eastAsia="Times New Roman"/>
                <w:color w:val="000000"/>
                <w:sz w:val="22"/>
                <w:lang w:eastAsia="fr-FR"/>
              </w:rPr>
            </w:pPr>
          </w:p>
        </w:tc>
        <w:tc>
          <w:tcPr>
            <w:tcW w:w="195" w:type="dxa"/>
            <w:tcBorders>
              <w:top w:val="nil"/>
              <w:left w:val="nil"/>
              <w:bottom w:val="nil"/>
              <w:right w:val="nil"/>
            </w:tcBorders>
            <w:shd w:val="clear" w:color="auto" w:fill="auto"/>
            <w:noWrap/>
            <w:vAlign w:val="center"/>
            <w:hideMark/>
          </w:tcPr>
          <w:p w14:paraId="4738F19C"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6E99DB97"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1F8A1B9B"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vAlign w:val="center"/>
            <w:hideMark/>
          </w:tcPr>
          <w:p w14:paraId="1051C49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n11</w:t>
            </w:r>
          </w:p>
        </w:tc>
      </w:tr>
      <w:tr w:rsidR="005025D5" w:rsidRPr="003E3ADF" w14:paraId="6E5C6656" w14:textId="77777777" w:rsidTr="00B86A6C">
        <w:trPr>
          <w:trHeight w:val="461"/>
        </w:trPr>
        <w:tc>
          <w:tcPr>
            <w:tcW w:w="1870" w:type="dxa"/>
            <w:tcBorders>
              <w:top w:val="nil"/>
              <w:left w:val="nil"/>
              <w:bottom w:val="single" w:sz="8" w:space="0" w:color="auto"/>
              <w:right w:val="nil"/>
            </w:tcBorders>
            <w:shd w:val="clear" w:color="auto" w:fill="auto"/>
            <w:noWrap/>
            <w:vAlign w:val="center"/>
            <w:hideMark/>
          </w:tcPr>
          <w:p w14:paraId="11F43053"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Lab. Block n12</w:t>
            </w:r>
          </w:p>
        </w:tc>
        <w:tc>
          <w:tcPr>
            <w:tcW w:w="1384" w:type="dxa"/>
            <w:tcBorders>
              <w:top w:val="nil"/>
              <w:left w:val="nil"/>
              <w:bottom w:val="single" w:sz="8" w:space="0" w:color="auto"/>
              <w:right w:val="nil"/>
            </w:tcBorders>
            <w:shd w:val="clear" w:color="auto" w:fill="auto"/>
            <w:noWrap/>
            <w:vAlign w:val="center"/>
            <w:hideMark/>
          </w:tcPr>
          <w:p w14:paraId="5FEE889D" w14:textId="77777777" w:rsidR="005025D5" w:rsidRPr="00500C47" w:rsidRDefault="005025D5" w:rsidP="00B86A6C">
            <w:pPr>
              <w:spacing w:line="360" w:lineRule="auto"/>
              <w:rPr>
                <w:rFonts w:eastAsia="Times New Roman"/>
                <w:i/>
                <w:iCs/>
                <w:color w:val="000000"/>
                <w:sz w:val="22"/>
                <w:lang w:eastAsia="fr-FR"/>
              </w:rPr>
            </w:pPr>
            <w:r w:rsidRPr="00500C47">
              <w:rPr>
                <w:rFonts w:eastAsia="Times New Roman"/>
                <w:i/>
                <w:iCs/>
                <w:color w:val="000000"/>
                <w:sz w:val="22"/>
                <w:lang w:eastAsia="fr-FR"/>
              </w:rPr>
              <w:t>Acathina sp.</w:t>
            </w:r>
          </w:p>
        </w:tc>
        <w:tc>
          <w:tcPr>
            <w:tcW w:w="1029" w:type="dxa"/>
            <w:tcBorders>
              <w:top w:val="nil"/>
              <w:left w:val="nil"/>
              <w:bottom w:val="single" w:sz="8" w:space="0" w:color="auto"/>
              <w:right w:val="nil"/>
            </w:tcBorders>
            <w:shd w:val="clear" w:color="auto" w:fill="auto"/>
            <w:noWrap/>
            <w:vAlign w:val="center"/>
            <w:hideMark/>
          </w:tcPr>
          <w:p w14:paraId="5CFBCC2B"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 </w:t>
            </w:r>
          </w:p>
        </w:tc>
        <w:tc>
          <w:tcPr>
            <w:tcW w:w="766" w:type="dxa"/>
            <w:tcBorders>
              <w:top w:val="nil"/>
              <w:left w:val="nil"/>
              <w:bottom w:val="single" w:sz="8" w:space="0" w:color="auto"/>
              <w:right w:val="nil"/>
            </w:tcBorders>
            <w:shd w:val="clear" w:color="auto" w:fill="auto"/>
            <w:noWrap/>
            <w:vAlign w:val="center"/>
            <w:hideMark/>
          </w:tcPr>
          <w:p w14:paraId="42D4855B"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29.77</w:t>
            </w:r>
          </w:p>
        </w:tc>
        <w:tc>
          <w:tcPr>
            <w:tcW w:w="710" w:type="dxa"/>
            <w:tcBorders>
              <w:top w:val="nil"/>
              <w:left w:val="nil"/>
              <w:bottom w:val="single" w:sz="8" w:space="0" w:color="auto"/>
              <w:right w:val="nil"/>
            </w:tcBorders>
            <w:shd w:val="clear" w:color="auto" w:fill="auto"/>
            <w:noWrap/>
            <w:vAlign w:val="center"/>
            <w:hideMark/>
          </w:tcPr>
          <w:p w14:paraId="6E0CD7EF"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27.73</w:t>
            </w:r>
          </w:p>
        </w:tc>
        <w:tc>
          <w:tcPr>
            <w:tcW w:w="991" w:type="dxa"/>
            <w:tcBorders>
              <w:top w:val="nil"/>
              <w:left w:val="nil"/>
              <w:bottom w:val="single" w:sz="8" w:space="0" w:color="auto"/>
              <w:right w:val="nil"/>
            </w:tcBorders>
            <w:shd w:val="clear" w:color="auto" w:fill="auto"/>
            <w:noWrap/>
            <w:vAlign w:val="center"/>
            <w:hideMark/>
          </w:tcPr>
          <w:p w14:paraId="7DC4F0E5"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ancient</w:t>
            </w:r>
          </w:p>
        </w:tc>
        <w:tc>
          <w:tcPr>
            <w:tcW w:w="860" w:type="dxa"/>
            <w:tcBorders>
              <w:top w:val="nil"/>
              <w:left w:val="nil"/>
              <w:bottom w:val="single" w:sz="8" w:space="0" w:color="auto"/>
              <w:right w:val="nil"/>
            </w:tcBorders>
            <w:shd w:val="clear" w:color="auto" w:fill="auto"/>
            <w:noWrap/>
            <w:vAlign w:val="center"/>
            <w:hideMark/>
          </w:tcPr>
          <w:p w14:paraId="075A71D0"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 </w:t>
            </w:r>
          </w:p>
        </w:tc>
        <w:tc>
          <w:tcPr>
            <w:tcW w:w="195" w:type="dxa"/>
            <w:tcBorders>
              <w:top w:val="nil"/>
              <w:left w:val="nil"/>
              <w:bottom w:val="single" w:sz="8" w:space="0" w:color="auto"/>
              <w:right w:val="nil"/>
            </w:tcBorders>
            <w:shd w:val="clear" w:color="auto" w:fill="auto"/>
            <w:noWrap/>
            <w:vAlign w:val="center"/>
            <w:hideMark/>
          </w:tcPr>
          <w:p w14:paraId="33CCEC57" w14:textId="77777777" w:rsidR="005025D5" w:rsidRPr="00500C47" w:rsidRDefault="005025D5" w:rsidP="00B86A6C">
            <w:pPr>
              <w:spacing w:line="360" w:lineRule="auto"/>
              <w:jc w:val="center"/>
              <w:rPr>
                <w:rFonts w:eastAsia="Times New Roman"/>
                <w:color w:val="000000"/>
                <w:sz w:val="22"/>
                <w:lang w:eastAsia="fr-FR"/>
              </w:rPr>
            </w:pPr>
            <w:r w:rsidRPr="00500C47">
              <w:rPr>
                <w:rFonts w:eastAsia="Times New Roman"/>
                <w:color w:val="000000"/>
                <w:sz w:val="22"/>
                <w:lang w:eastAsia="fr-FR"/>
              </w:rPr>
              <w:t> </w:t>
            </w:r>
          </w:p>
        </w:tc>
        <w:tc>
          <w:tcPr>
            <w:tcW w:w="634" w:type="dxa"/>
            <w:tcBorders>
              <w:top w:val="nil"/>
              <w:left w:val="nil"/>
              <w:bottom w:val="single" w:sz="8" w:space="0" w:color="auto"/>
              <w:right w:val="nil"/>
            </w:tcBorders>
            <w:shd w:val="clear" w:color="auto" w:fill="auto"/>
            <w:noWrap/>
            <w:vAlign w:val="center"/>
            <w:hideMark/>
          </w:tcPr>
          <w:p w14:paraId="57938CC9"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 </w:t>
            </w:r>
          </w:p>
        </w:tc>
        <w:tc>
          <w:tcPr>
            <w:tcW w:w="652" w:type="dxa"/>
            <w:tcBorders>
              <w:top w:val="nil"/>
              <w:left w:val="nil"/>
              <w:bottom w:val="single" w:sz="8" w:space="0" w:color="auto"/>
              <w:right w:val="nil"/>
            </w:tcBorders>
            <w:shd w:val="clear" w:color="auto" w:fill="auto"/>
            <w:noWrap/>
            <w:vAlign w:val="center"/>
            <w:hideMark/>
          </w:tcPr>
          <w:p w14:paraId="528CEA4A"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 </w:t>
            </w:r>
          </w:p>
        </w:tc>
        <w:tc>
          <w:tcPr>
            <w:tcW w:w="764" w:type="dxa"/>
            <w:tcBorders>
              <w:top w:val="nil"/>
              <w:left w:val="nil"/>
              <w:bottom w:val="single" w:sz="8" w:space="0" w:color="auto"/>
              <w:right w:val="nil"/>
            </w:tcBorders>
            <w:shd w:val="clear" w:color="auto" w:fill="auto"/>
            <w:vAlign w:val="center"/>
            <w:hideMark/>
          </w:tcPr>
          <w:p w14:paraId="0304E89C"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b/>
                <w:bCs/>
                <w:color w:val="000000"/>
                <w:sz w:val="22"/>
                <w:lang w:eastAsia="fr-FR"/>
              </w:rPr>
              <w:t>e</w:t>
            </w:r>
            <w:r>
              <w:rPr>
                <w:rFonts w:eastAsia="Times New Roman"/>
                <w:color w:val="000000"/>
                <w:sz w:val="22"/>
                <w:lang w:eastAsia="fr-FR"/>
              </w:rPr>
              <w:t xml:space="preserve">  </w:t>
            </w:r>
            <w:r w:rsidRPr="00500C47">
              <w:rPr>
                <w:rFonts w:eastAsia="Times New Roman"/>
                <w:color w:val="000000"/>
                <w:sz w:val="22"/>
                <w:lang w:eastAsia="fr-FR"/>
              </w:rPr>
              <w:t>n12</w:t>
            </w:r>
          </w:p>
        </w:tc>
      </w:tr>
      <w:tr w:rsidR="005025D5" w:rsidRPr="003E3ADF" w14:paraId="254AAC17" w14:textId="77777777" w:rsidTr="00B86A6C">
        <w:trPr>
          <w:trHeight w:val="555"/>
        </w:trPr>
        <w:tc>
          <w:tcPr>
            <w:tcW w:w="9091" w:type="dxa"/>
            <w:gridSpan w:val="10"/>
            <w:tcBorders>
              <w:top w:val="nil"/>
              <w:left w:val="nil"/>
              <w:bottom w:val="nil"/>
              <w:right w:val="nil"/>
            </w:tcBorders>
            <w:shd w:val="clear" w:color="auto" w:fill="auto"/>
            <w:noWrap/>
            <w:vAlign w:val="center"/>
            <w:hideMark/>
          </w:tcPr>
          <w:p w14:paraId="69CEDDE3" w14:textId="77777777" w:rsidR="005025D5" w:rsidRPr="00500C47" w:rsidRDefault="005025D5" w:rsidP="00B86A6C">
            <w:pPr>
              <w:spacing w:line="360" w:lineRule="auto"/>
              <w:rPr>
                <w:rFonts w:eastAsia="Times New Roman"/>
                <w:color w:val="000000"/>
                <w:sz w:val="22"/>
                <w:lang w:val="en-US" w:eastAsia="fr-FR"/>
              </w:rPr>
            </w:pPr>
            <w:r w:rsidRPr="00500C47">
              <w:rPr>
                <w:rFonts w:eastAsia="Times New Roman"/>
                <w:color w:val="000000"/>
                <w:sz w:val="22"/>
                <w:lang w:val="en-US" w:eastAsia="fr-FR"/>
              </w:rPr>
              <w:lastRenderedPageBreak/>
              <w:t xml:space="preserve">* </w:t>
            </w:r>
            <w:proofErr w:type="gramStart"/>
            <w:r w:rsidRPr="00500C47">
              <w:rPr>
                <w:rFonts w:eastAsia="Times New Roman"/>
                <w:color w:val="000000"/>
                <w:sz w:val="22"/>
                <w:lang w:val="en-US" w:eastAsia="fr-FR"/>
              </w:rPr>
              <w:t>lab</w:t>
            </w:r>
            <w:proofErr w:type="gramEnd"/>
            <w:r w:rsidRPr="00500C47">
              <w:rPr>
                <w:rFonts w:eastAsia="Times New Roman"/>
                <w:color w:val="000000"/>
                <w:sz w:val="22"/>
                <w:lang w:val="en-US" w:eastAsia="fr-FR"/>
              </w:rPr>
              <w:t>. block refers to fragments recovered during the excavation of the feature 809 at the CENIEH, Burgos</w:t>
            </w:r>
          </w:p>
        </w:tc>
        <w:tc>
          <w:tcPr>
            <w:tcW w:w="764" w:type="dxa"/>
            <w:tcBorders>
              <w:top w:val="nil"/>
              <w:left w:val="nil"/>
              <w:bottom w:val="nil"/>
              <w:right w:val="nil"/>
            </w:tcBorders>
            <w:shd w:val="clear" w:color="auto" w:fill="auto"/>
            <w:noWrap/>
            <w:vAlign w:val="bottom"/>
            <w:hideMark/>
          </w:tcPr>
          <w:p w14:paraId="40234CEB" w14:textId="77777777" w:rsidR="005025D5" w:rsidRPr="00500C47" w:rsidRDefault="005025D5" w:rsidP="00B86A6C">
            <w:pPr>
              <w:spacing w:line="360" w:lineRule="auto"/>
              <w:rPr>
                <w:rFonts w:eastAsia="Times New Roman"/>
                <w:color w:val="000000"/>
                <w:sz w:val="22"/>
                <w:lang w:val="en-US" w:eastAsia="fr-FR"/>
              </w:rPr>
            </w:pPr>
          </w:p>
        </w:tc>
      </w:tr>
      <w:tr w:rsidR="005025D5" w:rsidRPr="003E3ADF" w14:paraId="5397F4EA" w14:textId="77777777" w:rsidTr="00B86A6C">
        <w:trPr>
          <w:trHeight w:val="333"/>
        </w:trPr>
        <w:tc>
          <w:tcPr>
            <w:tcW w:w="3254" w:type="dxa"/>
            <w:gridSpan w:val="2"/>
            <w:tcBorders>
              <w:top w:val="nil"/>
              <w:left w:val="nil"/>
              <w:bottom w:val="nil"/>
              <w:right w:val="nil"/>
            </w:tcBorders>
            <w:shd w:val="clear" w:color="auto" w:fill="auto"/>
            <w:noWrap/>
            <w:vAlign w:val="center"/>
            <w:hideMark/>
          </w:tcPr>
          <w:p w14:paraId="3CB8A43B" w14:textId="77777777" w:rsidR="005025D5" w:rsidRPr="00500C47" w:rsidRDefault="005025D5" w:rsidP="00B86A6C">
            <w:pPr>
              <w:spacing w:line="360" w:lineRule="auto"/>
              <w:rPr>
                <w:rFonts w:eastAsia="Times New Roman"/>
                <w:color w:val="000000"/>
                <w:sz w:val="22"/>
                <w:lang w:eastAsia="fr-FR"/>
              </w:rPr>
            </w:pPr>
            <w:r w:rsidRPr="00500C47">
              <w:rPr>
                <w:rFonts w:eastAsia="Times New Roman"/>
                <w:color w:val="000000"/>
                <w:sz w:val="22"/>
                <w:lang w:eastAsia="fr-FR"/>
              </w:rPr>
              <w:t>Rec., Recent; Anc., Ancient</w:t>
            </w:r>
          </w:p>
        </w:tc>
        <w:tc>
          <w:tcPr>
            <w:tcW w:w="1029" w:type="dxa"/>
            <w:tcBorders>
              <w:top w:val="nil"/>
              <w:left w:val="nil"/>
              <w:bottom w:val="nil"/>
              <w:right w:val="nil"/>
            </w:tcBorders>
            <w:shd w:val="clear" w:color="auto" w:fill="auto"/>
            <w:noWrap/>
            <w:vAlign w:val="center"/>
            <w:hideMark/>
          </w:tcPr>
          <w:p w14:paraId="128135EA" w14:textId="77777777" w:rsidR="005025D5" w:rsidRPr="00500C47" w:rsidRDefault="005025D5" w:rsidP="00B86A6C">
            <w:pPr>
              <w:spacing w:line="360" w:lineRule="auto"/>
              <w:rPr>
                <w:rFonts w:eastAsia="Times New Roman"/>
                <w:color w:val="000000"/>
                <w:sz w:val="22"/>
                <w:lang w:eastAsia="fr-FR"/>
              </w:rPr>
            </w:pPr>
          </w:p>
        </w:tc>
        <w:tc>
          <w:tcPr>
            <w:tcW w:w="766" w:type="dxa"/>
            <w:tcBorders>
              <w:top w:val="nil"/>
              <w:left w:val="nil"/>
              <w:bottom w:val="nil"/>
              <w:right w:val="nil"/>
            </w:tcBorders>
            <w:shd w:val="clear" w:color="auto" w:fill="auto"/>
            <w:noWrap/>
            <w:vAlign w:val="center"/>
            <w:hideMark/>
          </w:tcPr>
          <w:p w14:paraId="01FE1A9E" w14:textId="77777777" w:rsidR="005025D5" w:rsidRPr="00500C47" w:rsidRDefault="005025D5" w:rsidP="00B86A6C">
            <w:pPr>
              <w:spacing w:line="360" w:lineRule="auto"/>
              <w:jc w:val="center"/>
              <w:rPr>
                <w:rFonts w:eastAsia="Times New Roman"/>
                <w:sz w:val="22"/>
                <w:lang w:eastAsia="fr-FR"/>
              </w:rPr>
            </w:pPr>
          </w:p>
        </w:tc>
        <w:tc>
          <w:tcPr>
            <w:tcW w:w="710" w:type="dxa"/>
            <w:tcBorders>
              <w:top w:val="nil"/>
              <w:left w:val="nil"/>
              <w:bottom w:val="nil"/>
              <w:right w:val="nil"/>
            </w:tcBorders>
            <w:shd w:val="clear" w:color="auto" w:fill="auto"/>
            <w:noWrap/>
            <w:vAlign w:val="center"/>
            <w:hideMark/>
          </w:tcPr>
          <w:p w14:paraId="0C4FD341" w14:textId="77777777" w:rsidR="005025D5" w:rsidRPr="00500C47" w:rsidRDefault="005025D5" w:rsidP="00B86A6C">
            <w:pPr>
              <w:spacing w:line="360" w:lineRule="auto"/>
              <w:rPr>
                <w:rFonts w:eastAsia="Times New Roman"/>
                <w:sz w:val="22"/>
                <w:lang w:eastAsia="fr-FR"/>
              </w:rPr>
            </w:pPr>
          </w:p>
        </w:tc>
        <w:tc>
          <w:tcPr>
            <w:tcW w:w="991" w:type="dxa"/>
            <w:tcBorders>
              <w:top w:val="nil"/>
              <w:left w:val="nil"/>
              <w:bottom w:val="nil"/>
              <w:right w:val="nil"/>
            </w:tcBorders>
            <w:shd w:val="clear" w:color="auto" w:fill="auto"/>
            <w:noWrap/>
            <w:vAlign w:val="center"/>
            <w:hideMark/>
          </w:tcPr>
          <w:p w14:paraId="6D680C66" w14:textId="77777777" w:rsidR="005025D5" w:rsidRPr="00500C47" w:rsidRDefault="005025D5" w:rsidP="00B86A6C">
            <w:pPr>
              <w:spacing w:line="360" w:lineRule="auto"/>
              <w:rPr>
                <w:rFonts w:eastAsia="Times New Roman"/>
                <w:sz w:val="22"/>
                <w:lang w:eastAsia="fr-FR"/>
              </w:rPr>
            </w:pPr>
          </w:p>
        </w:tc>
        <w:tc>
          <w:tcPr>
            <w:tcW w:w="860" w:type="dxa"/>
            <w:tcBorders>
              <w:top w:val="nil"/>
              <w:left w:val="nil"/>
              <w:bottom w:val="nil"/>
              <w:right w:val="nil"/>
            </w:tcBorders>
            <w:shd w:val="clear" w:color="auto" w:fill="auto"/>
            <w:noWrap/>
            <w:vAlign w:val="center"/>
            <w:hideMark/>
          </w:tcPr>
          <w:p w14:paraId="4BB0A732" w14:textId="77777777" w:rsidR="005025D5" w:rsidRPr="00500C47" w:rsidRDefault="005025D5" w:rsidP="00B86A6C">
            <w:pPr>
              <w:spacing w:line="360" w:lineRule="auto"/>
              <w:rPr>
                <w:rFonts w:eastAsia="Times New Roman"/>
                <w:sz w:val="22"/>
                <w:lang w:eastAsia="fr-FR"/>
              </w:rPr>
            </w:pPr>
          </w:p>
        </w:tc>
        <w:tc>
          <w:tcPr>
            <w:tcW w:w="195" w:type="dxa"/>
            <w:tcBorders>
              <w:top w:val="nil"/>
              <w:left w:val="nil"/>
              <w:bottom w:val="nil"/>
              <w:right w:val="nil"/>
            </w:tcBorders>
            <w:shd w:val="clear" w:color="auto" w:fill="auto"/>
            <w:noWrap/>
            <w:vAlign w:val="center"/>
            <w:hideMark/>
          </w:tcPr>
          <w:p w14:paraId="530B0759" w14:textId="77777777" w:rsidR="005025D5" w:rsidRPr="00500C47" w:rsidRDefault="005025D5" w:rsidP="00B86A6C">
            <w:pPr>
              <w:spacing w:line="360" w:lineRule="auto"/>
              <w:jc w:val="center"/>
              <w:rPr>
                <w:rFonts w:eastAsia="Times New Roman"/>
                <w:sz w:val="22"/>
                <w:lang w:eastAsia="fr-FR"/>
              </w:rPr>
            </w:pPr>
          </w:p>
        </w:tc>
        <w:tc>
          <w:tcPr>
            <w:tcW w:w="634" w:type="dxa"/>
            <w:tcBorders>
              <w:top w:val="nil"/>
              <w:left w:val="nil"/>
              <w:bottom w:val="nil"/>
              <w:right w:val="nil"/>
            </w:tcBorders>
            <w:shd w:val="clear" w:color="auto" w:fill="auto"/>
            <w:noWrap/>
            <w:vAlign w:val="center"/>
            <w:hideMark/>
          </w:tcPr>
          <w:p w14:paraId="6925C788" w14:textId="77777777" w:rsidR="005025D5" w:rsidRPr="00500C47" w:rsidRDefault="005025D5" w:rsidP="00B86A6C">
            <w:pPr>
              <w:spacing w:line="360" w:lineRule="auto"/>
              <w:jc w:val="center"/>
              <w:rPr>
                <w:rFonts w:eastAsia="Times New Roman"/>
                <w:sz w:val="22"/>
                <w:lang w:eastAsia="fr-FR"/>
              </w:rPr>
            </w:pPr>
          </w:p>
        </w:tc>
        <w:tc>
          <w:tcPr>
            <w:tcW w:w="652" w:type="dxa"/>
            <w:tcBorders>
              <w:top w:val="nil"/>
              <w:left w:val="nil"/>
              <w:bottom w:val="nil"/>
              <w:right w:val="nil"/>
            </w:tcBorders>
            <w:shd w:val="clear" w:color="auto" w:fill="auto"/>
            <w:noWrap/>
            <w:vAlign w:val="center"/>
            <w:hideMark/>
          </w:tcPr>
          <w:p w14:paraId="6964A351" w14:textId="77777777" w:rsidR="005025D5" w:rsidRPr="00500C47" w:rsidRDefault="005025D5" w:rsidP="00B86A6C">
            <w:pPr>
              <w:spacing w:line="360" w:lineRule="auto"/>
              <w:rPr>
                <w:rFonts w:eastAsia="Times New Roman"/>
                <w:sz w:val="22"/>
                <w:lang w:eastAsia="fr-FR"/>
              </w:rPr>
            </w:pPr>
          </w:p>
        </w:tc>
        <w:tc>
          <w:tcPr>
            <w:tcW w:w="764" w:type="dxa"/>
            <w:tcBorders>
              <w:top w:val="nil"/>
              <w:left w:val="nil"/>
              <w:bottom w:val="nil"/>
              <w:right w:val="nil"/>
            </w:tcBorders>
            <w:shd w:val="clear" w:color="auto" w:fill="auto"/>
            <w:noWrap/>
            <w:vAlign w:val="bottom"/>
            <w:hideMark/>
          </w:tcPr>
          <w:p w14:paraId="54DA3E61" w14:textId="77777777" w:rsidR="005025D5" w:rsidRPr="00500C47" w:rsidRDefault="005025D5" w:rsidP="00B86A6C">
            <w:pPr>
              <w:spacing w:line="360" w:lineRule="auto"/>
              <w:rPr>
                <w:rFonts w:eastAsia="Times New Roman"/>
                <w:sz w:val="22"/>
                <w:lang w:eastAsia="fr-FR"/>
              </w:rPr>
            </w:pPr>
          </w:p>
        </w:tc>
      </w:tr>
    </w:tbl>
    <w:p w14:paraId="079BA182" w14:textId="77777777" w:rsidR="005025D5" w:rsidRDefault="005025D5" w:rsidP="005025D5">
      <w:pPr>
        <w:spacing w:line="360" w:lineRule="auto"/>
        <w:jc w:val="both"/>
        <w:rPr>
          <w:b/>
        </w:rPr>
      </w:pPr>
    </w:p>
    <w:p w14:paraId="788FAC4C" w14:textId="77777777" w:rsidR="005025D5" w:rsidRDefault="005025D5" w:rsidP="005025D5">
      <w:pPr>
        <w:spacing w:line="360" w:lineRule="auto"/>
        <w:jc w:val="both"/>
        <w:rPr>
          <w:b/>
        </w:rPr>
      </w:pPr>
    </w:p>
    <w:p w14:paraId="3AD1E907" w14:textId="77777777" w:rsidR="005025D5" w:rsidRDefault="005025D5" w:rsidP="005025D5">
      <w:pPr>
        <w:spacing w:line="360" w:lineRule="auto"/>
        <w:jc w:val="both"/>
        <w:rPr>
          <w:b/>
          <w:sz w:val="28"/>
          <w:szCs w:val="28"/>
        </w:rPr>
      </w:pPr>
      <w:r>
        <w:rPr>
          <w:b/>
          <w:sz w:val="28"/>
          <w:szCs w:val="28"/>
        </w:rPr>
        <w:t>Supplementary Information J. The Middle Stone Age palaeoecological context of Mtoto</w:t>
      </w:r>
    </w:p>
    <w:p w14:paraId="21E5907B" w14:textId="77777777" w:rsidR="005025D5" w:rsidRDefault="005025D5" w:rsidP="005025D5">
      <w:pPr>
        <w:spacing w:line="360" w:lineRule="auto"/>
        <w:jc w:val="both"/>
      </w:pPr>
    </w:p>
    <w:p w14:paraId="7EE4777A" w14:textId="77777777" w:rsidR="005025D5" w:rsidRDefault="005025D5" w:rsidP="005025D5">
      <w:pPr>
        <w:spacing w:line="360" w:lineRule="auto"/>
        <w:jc w:val="both"/>
        <w:rPr>
          <w:i/>
        </w:rPr>
      </w:pPr>
      <w:r>
        <w:rPr>
          <w:i/>
        </w:rPr>
        <w:t xml:space="preserve">General </w:t>
      </w:r>
      <w:proofErr w:type="gramStart"/>
      <w:r>
        <w:rPr>
          <w:i/>
        </w:rPr>
        <w:t>palaeoenvironmental</w:t>
      </w:r>
      <w:proofErr w:type="gramEnd"/>
      <w:r>
        <w:rPr>
          <w:i/>
        </w:rPr>
        <w:t xml:space="preserve"> context</w:t>
      </w:r>
    </w:p>
    <w:p w14:paraId="1DC87763" w14:textId="77777777" w:rsidR="005025D5" w:rsidRPr="0074764D" w:rsidRDefault="005025D5" w:rsidP="005025D5">
      <w:pPr>
        <w:spacing w:line="360" w:lineRule="auto"/>
        <w:jc w:val="both"/>
      </w:pPr>
      <w:r w:rsidRPr="0074764D">
        <w:t>The 2.5-3 year-old child burial is located in Layer 19 placing it in Marine Isotope Stage 5. General consensus of palaeoclimatic and palaeoenvironmental records in eastern Africa indicate that this was a time of marked humidity and Blome et al. (2012)</w:t>
      </w:r>
      <w:r w:rsidRPr="00AA5B41">
        <w:rPr>
          <w:vertAlign w:val="superscript"/>
        </w:rPr>
        <w:t>261</w:t>
      </w:r>
      <w:r w:rsidRPr="0074764D">
        <w:t xml:space="preserve"> note high lake levels between 80 and 65 ka in palaeolakes from the Old Njorowa Gorge area, Lake Magadi in Kenya, Lake Natron in Tanzania, as well as lakes in the Horn of Africa in Somalia</w:t>
      </w:r>
      <w:r w:rsidRPr="00AA5B41">
        <w:rPr>
          <w:vertAlign w:val="superscript"/>
        </w:rPr>
        <w:t>262–264</w:t>
      </w:r>
      <w:r w:rsidRPr="0074764D">
        <w:t>. Interpretation of a humid climate at this time is also consistent with palynological analysis from offshore marine cores</w:t>
      </w:r>
      <w:r w:rsidRPr="00AA5B41">
        <w:rPr>
          <w:vertAlign w:val="superscript"/>
        </w:rPr>
        <w:t>265</w:t>
      </w:r>
      <w:r w:rsidRPr="0074764D">
        <w:t xml:space="preserve"> and has been interpreted as a period when the Southwestern Monsoon dominated the Northeastern Monsoon in the Indian Ocean</w:t>
      </w:r>
      <w:r w:rsidRPr="00AA5B41">
        <w:rPr>
          <w:vertAlign w:val="superscript"/>
        </w:rPr>
        <w:t>261</w:t>
      </w:r>
      <w:proofErr w:type="gramStart"/>
      <w:r w:rsidRPr="00AA5B41">
        <w:rPr>
          <w:vertAlign w:val="superscript"/>
        </w:rPr>
        <w:t>,264</w:t>
      </w:r>
      <w:proofErr w:type="gramEnd"/>
      <w:r w:rsidRPr="0074764D">
        <w:t xml:space="preserve">. From 65 ka, it has been argued that there is the onset of more arid conditions in eastern Africa. Some have argued that this was stimulated by the Toba eruption </w:t>
      </w:r>
      <w:r w:rsidRPr="0074764D">
        <w:rPr>
          <w:i/>
        </w:rPr>
        <w:t>c.</w:t>
      </w:r>
      <w:r w:rsidRPr="0074764D">
        <w:t xml:space="preserve"> 74 ka</w:t>
      </w:r>
      <w:r w:rsidRPr="00AA5B41">
        <w:rPr>
          <w:vertAlign w:val="superscript"/>
        </w:rPr>
        <w:t>266</w:t>
      </w:r>
      <w:r w:rsidRPr="0074764D">
        <w:t>, although there is no empirical evidence for this</w:t>
      </w:r>
      <w:r w:rsidRPr="00AA5B41">
        <w:rPr>
          <w:vertAlign w:val="superscript"/>
        </w:rPr>
        <w:t>267</w:t>
      </w:r>
      <w:r w:rsidRPr="0074764D">
        <w:t xml:space="preserve">. While ‘mega-drought’ periods have been noted in eastern African lakes from </w:t>
      </w:r>
      <w:r w:rsidRPr="0074764D">
        <w:rPr>
          <w:i/>
        </w:rPr>
        <w:t>c.</w:t>
      </w:r>
      <w:r w:rsidRPr="0074764D">
        <w:t xml:space="preserve"> 70 ka</w:t>
      </w:r>
      <w:r w:rsidRPr="00AA5B41">
        <w:rPr>
          <w:vertAlign w:val="superscript"/>
        </w:rPr>
        <w:t>268</w:t>
      </w:r>
      <w:r w:rsidRPr="0074764D">
        <w:t>, these are considered less extreme than those found further to the south</w:t>
      </w:r>
      <w:r w:rsidRPr="00AA5B41">
        <w:rPr>
          <w:vertAlign w:val="superscript"/>
        </w:rPr>
        <w:t>261</w:t>
      </w:r>
      <w:r w:rsidRPr="0074764D">
        <w:t xml:space="preserve">. </w:t>
      </w:r>
    </w:p>
    <w:p w14:paraId="2E98D261" w14:textId="77777777" w:rsidR="005025D5" w:rsidRPr="0074764D" w:rsidRDefault="005025D5" w:rsidP="005025D5">
      <w:pPr>
        <w:spacing w:line="360" w:lineRule="auto"/>
        <w:ind w:firstLine="720"/>
        <w:jc w:val="both"/>
      </w:pPr>
      <w:r w:rsidRPr="0074764D">
        <w:t>Recent, Late Pleistocene palaeoenvironmental research in eastern</w:t>
      </w:r>
      <w:r w:rsidRPr="00AA5B41">
        <w:rPr>
          <w:vertAlign w:val="superscript"/>
        </w:rPr>
        <w:t>269</w:t>
      </w:r>
      <w:r w:rsidRPr="0074764D">
        <w:t>, as well as southern</w:t>
      </w:r>
      <w:r w:rsidRPr="00AA5B41">
        <w:rPr>
          <w:vertAlign w:val="superscript"/>
        </w:rPr>
        <w:t>115</w:t>
      </w:r>
      <w:proofErr w:type="gramStart"/>
      <w:r w:rsidRPr="00AA5B41">
        <w:rPr>
          <w:vertAlign w:val="superscript"/>
        </w:rPr>
        <w:t>,270</w:t>
      </w:r>
      <w:proofErr w:type="gramEnd"/>
      <w:r w:rsidRPr="0074764D">
        <w:t>, Africa has, however, encouraged the study of local contexts of habitat change in regions with archaeological activity. In particular, beyond lake core and marine core records, that are often located at some distance from the terrestrial environments inhabited by human populations, there has been growing emphasis on the production of ‘on-site’ palaeoenvironmental records that are directly associated with changes in human occupation intensity, material culture, and technological strategies. This is particularly important in areas such as eastern Africa where variable environment gradients, ranging from arid grasslands in the interior to moist tropical coastal forests</w:t>
      </w:r>
      <w:r w:rsidRPr="00C9406C">
        <w:rPr>
          <w:vertAlign w:val="superscript"/>
        </w:rPr>
        <w:t>7</w:t>
      </w:r>
      <w:r w:rsidRPr="0074764D">
        <w:t xml:space="preserve">, may have had diverse responses to broader climate changes, with important ramifications for human adaptations. In the below, we present an evaluation of novel and published palaeoenvironmental data from PYS, alongside other regional records, in order to understand the </w:t>
      </w:r>
      <w:r w:rsidRPr="0074764D">
        <w:lastRenderedPageBreak/>
        <w:t>prevalent environmental conditions in this part of eastern Africa during the life of Mtoto. This includes the presentation of phytolith analysis from the burial context, and a review of existing zooarchaeological and stable isotope datasets.</w:t>
      </w:r>
    </w:p>
    <w:p w14:paraId="37CB9CAB" w14:textId="77777777" w:rsidR="005025D5" w:rsidRPr="0074764D" w:rsidRDefault="005025D5" w:rsidP="005025D5">
      <w:pPr>
        <w:spacing w:line="360" w:lineRule="auto"/>
        <w:jc w:val="both"/>
        <w:rPr>
          <w:i/>
        </w:rPr>
      </w:pPr>
    </w:p>
    <w:p w14:paraId="19462643" w14:textId="77777777" w:rsidR="005025D5" w:rsidRPr="0074764D" w:rsidRDefault="005025D5" w:rsidP="005025D5">
      <w:pPr>
        <w:spacing w:line="360" w:lineRule="auto"/>
        <w:jc w:val="both"/>
        <w:rPr>
          <w:i/>
        </w:rPr>
      </w:pPr>
      <w:r w:rsidRPr="0074764D">
        <w:rPr>
          <w:i/>
        </w:rPr>
        <w:t>Phytolith analysis</w:t>
      </w:r>
    </w:p>
    <w:p w14:paraId="33369F86" w14:textId="77777777" w:rsidR="005025D5" w:rsidRPr="0074764D" w:rsidRDefault="005025D5" w:rsidP="005025D5">
      <w:pPr>
        <w:spacing w:line="360" w:lineRule="auto"/>
        <w:jc w:val="both"/>
      </w:pPr>
      <w:r w:rsidRPr="0074764D">
        <w:t xml:space="preserve">Three sediment samples from the encasing burial matrix in contact with, or surrounding, the human bones were processed for phytoliths following protocols available within the Federated Research Data Repository (doi </w:t>
      </w:r>
      <w:r w:rsidRPr="0074764D">
        <w:rPr>
          <w:shd w:val="clear" w:color="auto" w:fill="FFFFFF"/>
        </w:rPr>
        <w:t>10.20383/101.0123</w:t>
      </w:r>
      <w:r w:rsidRPr="0074764D">
        <w:t>) and utilized for recent phytolith research at the site</w:t>
      </w:r>
      <w:r w:rsidRPr="009569FB">
        <w:rPr>
          <w:vertAlign w:val="superscript"/>
        </w:rPr>
        <w:t>7</w:t>
      </w:r>
      <w:r>
        <w:t xml:space="preserve">. </w:t>
      </w:r>
      <w:r w:rsidRPr="0074764D">
        <w:t>Three samples included sediments (10g) attached to the face of the buried individual, from around the occipital region, as well as around postcranial remains. The pH of the samples consistently measured at 8.1, thus slightly alkaline. Because of the high amount of iron and clay in the samples, we subdivided them in two subsets of 5g each to be deflocculated in parallel with two dispersant agents, 0.1%, EDTA disodium salt (C</w:t>
      </w:r>
      <w:r w:rsidRPr="0074764D">
        <w:rPr>
          <w:vertAlign w:val="subscript"/>
        </w:rPr>
        <w:t>10</w:t>
      </w:r>
      <w:r w:rsidRPr="0074764D">
        <w:t>H</w:t>
      </w:r>
      <w:r w:rsidRPr="0074764D">
        <w:rPr>
          <w:vertAlign w:val="subscript"/>
        </w:rPr>
        <w:t>14</w:t>
      </w:r>
      <w:r w:rsidRPr="0074764D">
        <w:t>N</w:t>
      </w:r>
      <w:r w:rsidRPr="0074764D">
        <w:rPr>
          <w:vertAlign w:val="subscript"/>
        </w:rPr>
        <w:t>2</w:t>
      </w:r>
      <w:r w:rsidRPr="0074764D">
        <w:t>Na</w:t>
      </w:r>
      <w:r w:rsidRPr="0074764D">
        <w:rPr>
          <w:vertAlign w:val="subscript"/>
        </w:rPr>
        <w:t>2</w:t>
      </w:r>
      <w:r w:rsidRPr="0074764D">
        <w:t>O</w:t>
      </w:r>
      <w:r w:rsidRPr="0074764D">
        <w:rPr>
          <w:vertAlign w:val="subscript"/>
        </w:rPr>
        <w:t>8</w:t>
      </w:r>
      <w:r w:rsidRPr="0074764D">
        <w:t>) and sodium hexametaphosphate (</w:t>
      </w:r>
      <w:r w:rsidRPr="0074764D">
        <w:rPr>
          <w:shd w:val="clear" w:color="auto" w:fill="FFFFFF"/>
        </w:rPr>
        <w:t>NaPO</w:t>
      </w:r>
      <w:r w:rsidRPr="0074764D">
        <w:rPr>
          <w:shd w:val="clear" w:color="auto" w:fill="FFFFFF"/>
          <w:vertAlign w:val="subscript"/>
        </w:rPr>
        <w:t>3</w:t>
      </w:r>
      <w:r w:rsidRPr="0074764D">
        <w:rPr>
          <w:shd w:val="clear" w:color="auto" w:fill="FFFFFF"/>
        </w:rPr>
        <w:t xml:space="preserve">). This was </w:t>
      </w:r>
      <w:r w:rsidRPr="0074764D">
        <w:t>followed by sonication (15 minutes) and overnight orbital shaking plus decantation. Samples were rinsed and dried. Then, they received 10mL equal parts 3N hydrochloric (HCl) and nitric acid (</w:t>
      </w:r>
      <w:r w:rsidRPr="0074764D">
        <w:rPr>
          <w:shd w:val="clear" w:color="auto" w:fill="FFFFFF"/>
        </w:rPr>
        <w:t>HNO</w:t>
      </w:r>
      <w:r w:rsidRPr="0074764D">
        <w:rPr>
          <w:shd w:val="clear" w:color="auto" w:fill="FFFFFF"/>
          <w:vertAlign w:val="subscript"/>
        </w:rPr>
        <w:t>3</w:t>
      </w:r>
      <w:r w:rsidRPr="0074764D">
        <w:rPr>
          <w:shd w:val="clear" w:color="auto" w:fill="FFFFFF"/>
        </w:rPr>
        <w:t>)</w:t>
      </w:r>
      <w:r w:rsidRPr="0074764D">
        <w:t xml:space="preserve"> to be rinsed / centrifuged at 3,000 rpm. Drying followed on a petri dishes, then, on a hot plate (70ºC) samples received 10mL of hydrogen peroxide (</w:t>
      </w:r>
      <w:r w:rsidRPr="0074764D">
        <w:rPr>
          <w:shd w:val="clear" w:color="auto" w:fill="FFFFFF"/>
        </w:rPr>
        <w:t>H</w:t>
      </w:r>
      <w:r w:rsidRPr="0074764D">
        <w:rPr>
          <w:shd w:val="clear" w:color="auto" w:fill="FFFFFF"/>
          <w:vertAlign w:val="subscript"/>
        </w:rPr>
        <w:t>2</w:t>
      </w:r>
      <w:r w:rsidRPr="0074764D">
        <w:rPr>
          <w:shd w:val="clear" w:color="auto" w:fill="FFFFFF"/>
        </w:rPr>
        <w:t>O</w:t>
      </w:r>
      <w:r w:rsidRPr="0074764D">
        <w:rPr>
          <w:shd w:val="clear" w:color="auto" w:fill="FFFFFF"/>
          <w:vertAlign w:val="subscript"/>
        </w:rPr>
        <w:t>2</w:t>
      </w:r>
      <w:r w:rsidRPr="0074764D">
        <w:rPr>
          <w:shd w:val="clear" w:color="auto" w:fill="FFFFFF"/>
        </w:rPr>
        <w:t>)</w:t>
      </w:r>
      <w:r w:rsidRPr="0074764D">
        <w:t xml:space="preserve"> (30%) to remove organics. Rinsing, drying, and weighing followed. Phytolith separation was done by transferring this fraction to 15mL centrifuge tubes, to which 5mL sodium polytungstate</w:t>
      </w:r>
      <w:r w:rsidRPr="0074764D">
        <w:rPr>
          <w:shd w:val="clear" w:color="auto" w:fill="FFFFFF"/>
        </w:rPr>
        <w:t> ‎(HNa</w:t>
      </w:r>
      <w:r w:rsidRPr="0074764D">
        <w:rPr>
          <w:shd w:val="clear" w:color="auto" w:fill="FFFFFF"/>
          <w:vertAlign w:val="subscript"/>
        </w:rPr>
        <w:t>6</w:t>
      </w:r>
      <w:r w:rsidRPr="0074764D">
        <w:rPr>
          <w:shd w:val="clear" w:color="auto" w:fill="FFFFFF"/>
        </w:rPr>
        <w:t>O</w:t>
      </w:r>
      <w:r w:rsidRPr="0074764D">
        <w:rPr>
          <w:shd w:val="clear" w:color="auto" w:fill="FFFFFF"/>
          <w:vertAlign w:val="subscript"/>
        </w:rPr>
        <w:t>40</w:t>
      </w:r>
      <w:r w:rsidRPr="0074764D">
        <w:rPr>
          <w:shd w:val="clear" w:color="auto" w:fill="FFFFFF"/>
        </w:rPr>
        <w:t>W</w:t>
      </w:r>
      <w:r w:rsidRPr="0074764D">
        <w:rPr>
          <w:shd w:val="clear" w:color="auto" w:fill="FFFFFF"/>
          <w:vertAlign w:val="subscript"/>
        </w:rPr>
        <w:t>12</w:t>
      </w:r>
      <w:r w:rsidRPr="0074764D">
        <w:rPr>
          <w:shd w:val="clear" w:color="auto" w:fill="FFFFFF"/>
        </w:rPr>
        <w:t>)</w:t>
      </w:r>
      <w:r w:rsidRPr="0074764D">
        <w:t xml:space="preserve"> ~2.4 s.g. was added. </w:t>
      </w:r>
    </w:p>
    <w:p w14:paraId="5192A096" w14:textId="77777777" w:rsidR="005025D5" w:rsidRPr="0074764D" w:rsidRDefault="005025D5" w:rsidP="005025D5">
      <w:pPr>
        <w:spacing w:line="360" w:lineRule="auto"/>
        <w:ind w:firstLine="720"/>
        <w:jc w:val="both"/>
      </w:pPr>
      <w:r w:rsidRPr="0074764D">
        <w:t>Samples were vortexed for five minutes at 3,000 rpm. The supernatant was removed. A gradual decrease in specific gravity over the course of three subsets (subfractions 1, 2, 3) was used. Samples were rinsed with de-ionized water before centrifuging twice more, followed by two cycles of high centrifugation (4,500 rpm). The aliquot extracted for phytolith analysis weighed approximately 0.001g. It was mounted with Entellan New and inspected while fresh; allowing particles to be rotated in three dimensions under the microscope. Two system, polarizing microscopes (Olympus BX51, Motic BA410E) allowed us to confirm the opal silica’s isotropy and tally phytoliths at 400x, following the International Code for Phytolith Nomenclature 1.0 to name and describe specimens</w:t>
      </w:r>
      <w:r w:rsidRPr="00AA5B41">
        <w:rPr>
          <w:vertAlign w:val="superscript"/>
        </w:rPr>
        <w:t>271</w:t>
      </w:r>
      <w:r w:rsidRPr="0074764D">
        <w:t xml:space="preserve">. Optical properties of the aliquot were excellent, and noise from clay was minimal to nil. All samples studied were very poor in phytolith content, but were not barren. The number of phytoliths per analyzed aliquot was always &lt; 10 and therefore insufficient for palaeoethnobotanical interpretation. However, we did not observe dissolution or poor preservation </w:t>
      </w:r>
      <w:r w:rsidRPr="0074764D">
        <w:lastRenderedPageBreak/>
        <w:t>in the phytoliths that were preserved. The morphotypes identified include globular granulate, globulose, thick tabular types, tabular facetate, and vessel laminate. These types may derive from both monocot and dicot plants, and do not have taxonomic value per se. As a consequence, the phytolith analysis did not allow palaeoenvironmental reconstruction for the burial context.</w:t>
      </w:r>
    </w:p>
    <w:p w14:paraId="01276A38" w14:textId="77777777" w:rsidR="005025D5" w:rsidRPr="0074764D" w:rsidRDefault="005025D5" w:rsidP="005025D5">
      <w:pPr>
        <w:spacing w:line="360" w:lineRule="auto"/>
        <w:ind w:firstLine="720"/>
        <w:jc w:val="both"/>
      </w:pPr>
      <w:r w:rsidRPr="0074764D">
        <w:t>Previous phytolith work on the PYS sequence</w:t>
      </w:r>
      <w:r w:rsidRPr="00D11380">
        <w:rPr>
          <w:vertAlign w:val="superscript"/>
        </w:rPr>
        <w:t>7</w:t>
      </w:r>
      <w:r w:rsidRPr="0074764D">
        <w:t xml:space="preserve"> showed phytogenic silica accumulations in Units III and IV, overlying the burial sediments studied here. For those younger units, phytoliths denoted forested/wooded environments without an interlocking canopy as shown by grass and palm recurrence. A very significant proportion of the phytolith assemblages from the layers capping Mtoto derived from woody taxa common in dense Miombo woodlands, such as </w:t>
      </w:r>
      <w:r w:rsidRPr="0074764D">
        <w:rPr>
          <w:lang w:val="en-CA"/>
        </w:rPr>
        <w:t>g</w:t>
      </w:r>
      <w:r w:rsidRPr="0074764D">
        <w:t xml:space="preserve">lobular granulate </w:t>
      </w:r>
      <w:r w:rsidRPr="0074764D">
        <w:rPr>
          <w:lang w:val="en-CA"/>
        </w:rPr>
        <w:t xml:space="preserve">and </w:t>
      </w:r>
      <w:r w:rsidRPr="0074764D">
        <w:t>blocky phytoliths, along with large tabular dendritic types. Comparison of PYS phytoliths with those from reference collections in Zambezian woodlands</w:t>
      </w:r>
      <w:r w:rsidRPr="00AA5B41">
        <w:rPr>
          <w:vertAlign w:val="superscript"/>
        </w:rPr>
        <w:t>272</w:t>
      </w:r>
      <w:r w:rsidRPr="0074764D">
        <w:t xml:space="preserve"> documented the presence of trees from the Bignoniaceae, Burseraceae, Clusiaceae, and Euphorbiaceae. Wet adapted grasses and herbs included bamboos and the arrowroot family, but the openings in the landscape did favor other grasses adapted to more xeric conditions. In conclusion, the published phytolith work demonstrates forest/woodland mosaics which might also apply to the period during which Mtoto lived, as is further supported by the zooarchaeological and stable isotope data available. </w:t>
      </w:r>
    </w:p>
    <w:p w14:paraId="6022A402" w14:textId="77777777" w:rsidR="005025D5" w:rsidRPr="0074764D" w:rsidRDefault="005025D5" w:rsidP="005025D5">
      <w:pPr>
        <w:spacing w:line="360" w:lineRule="auto"/>
        <w:rPr>
          <w:i/>
        </w:rPr>
      </w:pPr>
    </w:p>
    <w:p w14:paraId="2BFACD60" w14:textId="77777777" w:rsidR="005025D5" w:rsidRPr="0074764D" w:rsidRDefault="005025D5" w:rsidP="005025D5">
      <w:pPr>
        <w:spacing w:line="360" w:lineRule="auto"/>
        <w:rPr>
          <w:i/>
        </w:rPr>
      </w:pPr>
      <w:r w:rsidRPr="0074764D">
        <w:rPr>
          <w:i/>
        </w:rPr>
        <w:t>Zooarchaeology and stable isotope data</w:t>
      </w:r>
    </w:p>
    <w:p w14:paraId="4FA5A95A" w14:textId="77777777" w:rsidR="005025D5" w:rsidRPr="0074764D" w:rsidRDefault="005025D5" w:rsidP="005025D5">
      <w:pPr>
        <w:spacing w:line="360" w:lineRule="auto"/>
        <w:jc w:val="both"/>
      </w:pPr>
      <w:r w:rsidRPr="0074764D">
        <w:t>Late Pleistocene zooarchaeological, palaeontological, sedimentological, and biogeochemical evidence from eastern Africa has documented the domination of semi-arid C</w:t>
      </w:r>
      <w:r w:rsidRPr="0074764D">
        <w:rPr>
          <w:vertAlign w:val="subscript"/>
        </w:rPr>
        <w:t>4</w:t>
      </w:r>
      <w:r w:rsidRPr="0074764D">
        <w:t xml:space="preserve"> grassland environments with seasonal precipitation and a reliance on perennial water bodies during MIS5</w:t>
      </w:r>
      <w:r w:rsidRPr="00AA5B41">
        <w:rPr>
          <w:vertAlign w:val="superscript"/>
        </w:rPr>
        <w:t>273–275</w:t>
      </w:r>
      <w:r w:rsidRPr="0074764D">
        <w:t>. Stable isotope research on sediments and mammalian tooth enamel at Rusinga and Mfangano Islands in eastern Lake Victoria, Kenya has been used to argue that there was an expansion of C</w:t>
      </w:r>
      <w:r w:rsidRPr="0074764D">
        <w:rPr>
          <w:vertAlign w:val="subscript"/>
        </w:rPr>
        <w:t>4</w:t>
      </w:r>
      <w:r w:rsidRPr="0074764D">
        <w:t xml:space="preserve"> grasslands across eastern and tropical Africa between 100-45 ka that supported large and medium sized mammals</w:t>
      </w:r>
      <w:r w:rsidRPr="00AA5B41">
        <w:rPr>
          <w:vertAlign w:val="superscript"/>
        </w:rPr>
        <w:t>276</w:t>
      </w:r>
      <w:r w:rsidRPr="0074764D">
        <w:t>. Robinson (2017)</w:t>
      </w:r>
      <w:r w:rsidRPr="00AA5B41">
        <w:rPr>
          <w:vertAlign w:val="superscript"/>
        </w:rPr>
        <w:t>269</w:t>
      </w:r>
      <w:r w:rsidRPr="0074764D">
        <w:t xml:space="preserve">, however, has demonstrated there to be significant regional and temporal variability in environmental conditions in eastern Africa during the Late Pleistocene, and particularly across the Middle Stone Age to Later Stone Age transitions </w:t>
      </w:r>
      <w:r w:rsidRPr="0074764D">
        <w:rPr>
          <w:i/>
        </w:rPr>
        <w:t>c.</w:t>
      </w:r>
      <w:r w:rsidRPr="0074764D">
        <w:t xml:space="preserve"> 65 ka. He uses stable carbon and oxygen isotope data from animal tooth enamel at a number of sites to demonstrate a trend towards increased aridity during this time at sites at Lukenya Hill, Kenya. Potential aridity identified through the same parameters is only noted after the initial transition to Later Stone Age technologies further to the south at Kalemba Falls, Zambia, however</w:t>
      </w:r>
      <w:r w:rsidRPr="00AA5B41">
        <w:rPr>
          <w:vertAlign w:val="superscript"/>
        </w:rPr>
        <w:t>269</w:t>
      </w:r>
      <w:r w:rsidRPr="0074764D">
        <w:t xml:space="preserve">. </w:t>
      </w:r>
    </w:p>
    <w:p w14:paraId="215EB47E" w14:textId="77777777" w:rsidR="005025D5" w:rsidRPr="0074764D" w:rsidRDefault="005025D5" w:rsidP="005025D5">
      <w:pPr>
        <w:spacing w:line="360" w:lineRule="auto"/>
        <w:ind w:firstLine="720"/>
        <w:jc w:val="both"/>
      </w:pPr>
      <w:r w:rsidRPr="0074764D">
        <w:lastRenderedPageBreak/>
        <w:t>PYS is a particularly important site in such discussions given that it represents a unique occurrence of MSA to LSA occupation in a coastal tropical forest habitat</w:t>
      </w:r>
      <w:r w:rsidRPr="00853C55">
        <w:rPr>
          <w:vertAlign w:val="superscript"/>
        </w:rPr>
        <w:t>7</w:t>
      </w:r>
      <w:r w:rsidRPr="0074764D">
        <w:t xml:space="preserve">. Analysis of zooarchaeological remains and stable isotope analysis of these remains has provided additional resolution into the palaeoenvironmental context of humans, such as Mtoto, living at the site from </w:t>
      </w:r>
      <w:r w:rsidRPr="0074764D">
        <w:rPr>
          <w:i/>
        </w:rPr>
        <w:t>c.</w:t>
      </w:r>
      <w:r w:rsidRPr="0074764D">
        <w:t xml:space="preserve"> 78-0.4 ka. Zooarchaeological data has identified taxa that are mostly indicative of semi-closed to closed environments, including a dominance of Cephalophini and Neotragini in the bovid assemblage</w:t>
      </w:r>
      <w:r w:rsidRPr="00D11380">
        <w:rPr>
          <w:vertAlign w:val="superscript"/>
        </w:rPr>
        <w:t>8</w:t>
      </w:r>
      <w:r w:rsidRPr="0074764D">
        <w:t>, as well as a prominence of browsing suids such as the bushpig</w:t>
      </w:r>
      <w:r w:rsidRPr="0074764D">
        <w:rPr>
          <w:iCs/>
        </w:rPr>
        <w:t xml:space="preserve"> (</w:t>
      </w:r>
      <w:r w:rsidRPr="0074764D">
        <w:rPr>
          <w:i/>
        </w:rPr>
        <w:t>Potamochoerus larvatus</w:t>
      </w:r>
      <w:r w:rsidRPr="0074764D">
        <w:rPr>
          <w:iCs/>
        </w:rPr>
        <w:t>). Primates are also present, albeit in smaller numbers</w:t>
      </w:r>
      <w:r w:rsidRPr="00D11380">
        <w:rPr>
          <w:vertAlign w:val="superscript"/>
        </w:rPr>
        <w:t>8</w:t>
      </w:r>
      <w:r w:rsidRPr="0074764D">
        <w:rPr>
          <w:iCs/>
        </w:rPr>
        <w:t xml:space="preserve">. While overall the zooarchaeological and stable isotope data is generally indicative of the </w:t>
      </w:r>
      <w:r w:rsidRPr="0074764D">
        <w:t>consistent utilization of tropical forest/woodland and grassland biomes throughout the period of occupation, including through a transition from MSA to LSA technological industries and the later arrival of agriculture in the region</w:t>
      </w:r>
      <w:r w:rsidRPr="00D11380">
        <w:rPr>
          <w:vertAlign w:val="superscript"/>
        </w:rPr>
        <w:t>8</w:t>
      </w:r>
      <w:r w:rsidRPr="0074764D">
        <w:t>, some subtle environmental shifts are noted that are of relevance for understanding the ecological context of Mtoto relative to subsequence occupants.</w:t>
      </w:r>
    </w:p>
    <w:p w14:paraId="493F1499" w14:textId="77777777" w:rsidR="005025D5" w:rsidRPr="0074764D" w:rsidRDefault="005025D5" w:rsidP="005025D5">
      <w:pPr>
        <w:spacing w:line="360" w:lineRule="auto"/>
        <w:jc w:val="both"/>
      </w:pPr>
      <w:r w:rsidRPr="0074764D">
        <w:t>Zooarchaeological and stable carbon and oxygen isotope data from the MSA (</w:t>
      </w:r>
      <w:r w:rsidRPr="0074764D">
        <w:rPr>
          <w:i/>
        </w:rPr>
        <w:t>c.</w:t>
      </w:r>
      <w:r w:rsidRPr="0074764D">
        <w:t xml:space="preserve"> 78-75 ka) of site occupation in which Mtoto is found, indicates the dominance of fauna relying on tropical forest/wooded habitats</w:t>
      </w:r>
      <w:r w:rsidRPr="00D11380">
        <w:rPr>
          <w:vertAlign w:val="superscript"/>
        </w:rPr>
        <w:t>8</w:t>
      </w:r>
      <w:r w:rsidRPr="0074764D">
        <w:t xml:space="preserve">. From </w:t>
      </w:r>
      <w:r w:rsidRPr="0074764D">
        <w:rPr>
          <w:i/>
        </w:rPr>
        <w:t>c.</w:t>
      </w:r>
      <w:r w:rsidRPr="0074764D">
        <w:t xml:space="preserve"> 65 ka there then appears to be a subtle shift towards increasing aridity and a greater presence of grazers and grassland habitats, something also noted in zooarchaeological data from the same period</w:t>
      </w:r>
      <w:r w:rsidRPr="00D11380">
        <w:rPr>
          <w:vertAlign w:val="superscript"/>
        </w:rPr>
        <w:t>8</w:t>
      </w:r>
      <w:r w:rsidRPr="0074764D">
        <w:t xml:space="preserve">. This persists until the Terminal Pleistocene and Holocene when taxonomic proportions of different fauna and stable carbon isotope data indicates the increasing dominance of closed and open tropical forest at the expense of grassland biomes in the vicinity of the site once again. These data fit with the other regional datasets discussed above that are indicative of drying in eastern Africa between </w:t>
      </w:r>
      <w:r w:rsidRPr="0074764D">
        <w:rPr>
          <w:i/>
        </w:rPr>
        <w:t>c.</w:t>
      </w:r>
      <w:r w:rsidRPr="0074764D">
        <w:t xml:space="preserve"> 70-65 ka</w:t>
      </w:r>
      <w:r w:rsidRPr="00AA5B41">
        <w:rPr>
          <w:vertAlign w:val="superscript"/>
        </w:rPr>
        <w:t>261</w:t>
      </w:r>
      <w:proofErr w:type="gramStart"/>
      <w:r w:rsidRPr="00AA5B41">
        <w:rPr>
          <w:vertAlign w:val="superscript"/>
        </w:rPr>
        <w:t>,268</w:t>
      </w:r>
      <w:proofErr w:type="gramEnd"/>
      <w:r w:rsidRPr="0074764D">
        <w:t xml:space="preserve">, but also indicate consistently wetter habitats </w:t>
      </w:r>
      <w:r w:rsidRPr="0074764D">
        <w:rPr>
          <w:i/>
        </w:rPr>
        <w:t>c.</w:t>
      </w:r>
      <w:r w:rsidRPr="0074764D">
        <w:t xml:space="preserve"> 78-0.4 ka than those found in the interior of eastern Africa</w:t>
      </w:r>
      <w:r w:rsidRPr="00AA5B41">
        <w:rPr>
          <w:vertAlign w:val="superscript"/>
        </w:rPr>
        <w:t>272–274</w:t>
      </w:r>
      <w:r w:rsidRPr="0074764D">
        <w:t>. Environmental shifts between MIS5 and MIS4 also seem to be relatively dampened at PYS, relative to other proximate records and regions</w:t>
      </w:r>
      <w:r w:rsidRPr="00AA5B41">
        <w:rPr>
          <w:vertAlign w:val="superscript"/>
        </w:rPr>
        <w:t>7</w:t>
      </w:r>
      <w:proofErr w:type="gramStart"/>
      <w:r w:rsidRPr="00AA5B41">
        <w:rPr>
          <w:vertAlign w:val="superscript"/>
        </w:rPr>
        <w:t>,261,268</w:t>
      </w:r>
      <w:proofErr w:type="gramEnd"/>
      <w:r w:rsidRPr="0074764D">
        <w:t>, likely due to the mesic influence of the coast at the equator. Moreover, they imply that the MSA-LSA transition, at least at this locale, is unlikely to have been driven by extreme climate shifts.</w:t>
      </w:r>
    </w:p>
    <w:p w14:paraId="14060EB9" w14:textId="77777777" w:rsidR="005025D5" w:rsidRPr="0074764D" w:rsidRDefault="005025D5" w:rsidP="005025D5">
      <w:pPr>
        <w:spacing w:line="360" w:lineRule="auto"/>
        <w:jc w:val="both"/>
      </w:pPr>
    </w:p>
    <w:p w14:paraId="476F7A37" w14:textId="77777777" w:rsidR="005025D5" w:rsidRPr="0074764D" w:rsidRDefault="005025D5" w:rsidP="005025D5">
      <w:pPr>
        <w:spacing w:line="360" w:lineRule="auto"/>
        <w:jc w:val="both"/>
      </w:pPr>
      <w:r w:rsidRPr="0074764D">
        <w:rPr>
          <w:i/>
        </w:rPr>
        <w:t>Summary</w:t>
      </w:r>
      <w:r w:rsidRPr="0074764D">
        <w:rPr>
          <w:i/>
        </w:rPr>
        <w:br/>
      </w:r>
      <w:r w:rsidRPr="0074764D">
        <w:t xml:space="preserve">Together, a review of the available eastern African palaeoenvironmental literature, as well as novel phytolith datasets and published zooarchaeology and stable isotope datasets from the site of PYS itself, indicates that Mtoto lived and died at PYS during a time of the dominance of tropical forest </w:t>
      </w:r>
      <w:r w:rsidRPr="0074764D">
        <w:lastRenderedPageBreak/>
        <w:t>and woodland environments. This causes us to question traditional narratives of the evolution of our species that emphasize the importance of grassland and marine habitats in stimulating technological shifts, the emergence of symbolic material culture, and increasing social networks</w:t>
      </w:r>
      <w:r w:rsidRPr="00AA5B41">
        <w:rPr>
          <w:vertAlign w:val="superscript"/>
        </w:rPr>
        <w:t>35</w:t>
      </w:r>
      <w:proofErr w:type="gramStart"/>
      <w:r w:rsidRPr="00AA5B41">
        <w:rPr>
          <w:vertAlign w:val="superscript"/>
        </w:rPr>
        <w:t>,43,277</w:t>
      </w:r>
      <w:proofErr w:type="gramEnd"/>
      <w:r w:rsidRPr="00AA5B41">
        <w:rPr>
          <w:vertAlign w:val="superscript"/>
        </w:rPr>
        <w:t>–280</w:t>
      </w:r>
      <w:r w:rsidRPr="0074764D">
        <w:t>. Indeed, it is becoming increasingly evident that our species evolved in a complex manner across the African continent, and likely within a host of different environments</w:t>
      </w:r>
      <w:r w:rsidRPr="00AA5B41">
        <w:rPr>
          <w:vertAlign w:val="superscript"/>
        </w:rPr>
        <w:t>3</w:t>
      </w:r>
      <w:proofErr w:type="gramStart"/>
      <w:r w:rsidRPr="00AA5B41">
        <w:rPr>
          <w:vertAlign w:val="superscript"/>
        </w:rPr>
        <w:t>,281,282</w:t>
      </w:r>
      <w:proofErr w:type="gramEnd"/>
      <w:r w:rsidRPr="0074764D">
        <w:t>, and that adaptation to environmental and climatic diversity is what truly characterizes our species ecologically</w:t>
      </w:r>
      <w:r w:rsidRPr="00AA5B41">
        <w:rPr>
          <w:vertAlign w:val="superscript"/>
        </w:rPr>
        <w:t>281</w:t>
      </w:r>
      <w:r w:rsidRPr="0074764D">
        <w:t>. In this context, it is interesting to note that the earliest human burial to date is situated in a coastal tropical forest environment, associated with predominant exploitation of tropical forest resources, encouraging a further shift of narratives away from assumptions in relation to uniformly attractive environments for social experimentation and human adaptation.</w:t>
      </w:r>
    </w:p>
    <w:p w14:paraId="1AB073DD" w14:textId="77777777" w:rsidR="002613D4" w:rsidRDefault="002613D4"/>
    <w:p w14:paraId="7E599DA1" w14:textId="77777777" w:rsidR="005025D5" w:rsidRDefault="005025D5"/>
    <w:p w14:paraId="4F011A1B" w14:textId="77777777" w:rsidR="005025D5" w:rsidRDefault="005025D5" w:rsidP="005025D5">
      <w:pPr>
        <w:rPr>
          <w:b/>
        </w:rPr>
      </w:pPr>
      <w:r w:rsidRPr="00604C3E">
        <w:rPr>
          <w:b/>
        </w:rPr>
        <w:t>SI References</w:t>
      </w:r>
    </w:p>
    <w:p w14:paraId="7876DD80" w14:textId="77777777" w:rsidR="00604C3E" w:rsidRPr="00604C3E" w:rsidRDefault="00604C3E" w:rsidP="005025D5">
      <w:pPr>
        <w:rPr>
          <w:b/>
        </w:rPr>
      </w:pPr>
    </w:p>
    <w:p w14:paraId="6725C3E1" w14:textId="77777777" w:rsidR="005025D5" w:rsidRDefault="005025D5" w:rsidP="005025D5">
      <w:pPr>
        <w:pStyle w:val="Bibliography"/>
      </w:pPr>
      <w:r>
        <w:t>113.</w:t>
      </w:r>
      <w:r>
        <w:tab/>
        <w:t xml:space="preserve">Huntley, D. J., Godfrey-Smith, D. I. &amp; Thewalt, M. L. W. Optical dating of sediments. </w:t>
      </w:r>
      <w:r>
        <w:rPr>
          <w:i/>
          <w:iCs/>
        </w:rPr>
        <w:t>Nature</w:t>
      </w:r>
      <w:r>
        <w:t xml:space="preserve"> </w:t>
      </w:r>
      <w:r>
        <w:rPr>
          <w:b/>
          <w:bCs/>
        </w:rPr>
        <w:t>313</w:t>
      </w:r>
      <w:r>
        <w:t>, 105–107 (1985).</w:t>
      </w:r>
    </w:p>
    <w:p w14:paraId="2ED88F9E" w14:textId="77777777" w:rsidR="005025D5" w:rsidRDefault="005025D5" w:rsidP="005025D5">
      <w:pPr>
        <w:pStyle w:val="Bibliography"/>
      </w:pPr>
      <w:r>
        <w:t>114.</w:t>
      </w:r>
      <w:r>
        <w:tab/>
        <w:t xml:space="preserve">Aitken, M. J. </w:t>
      </w:r>
      <w:r>
        <w:rPr>
          <w:i/>
          <w:iCs/>
        </w:rPr>
        <w:t>An Introduction to Optical Dating</w:t>
      </w:r>
      <w:r>
        <w:t>. (Oxford University Press, 1998).</w:t>
      </w:r>
    </w:p>
    <w:p w14:paraId="450A640F" w14:textId="77777777" w:rsidR="005025D5" w:rsidRDefault="005025D5" w:rsidP="005025D5">
      <w:pPr>
        <w:pStyle w:val="Bibliography"/>
      </w:pPr>
      <w:r>
        <w:t>115.</w:t>
      </w:r>
      <w:r>
        <w:tab/>
        <w:t xml:space="preserve">Jacobs, Z. </w:t>
      </w:r>
      <w:r>
        <w:rPr>
          <w:i/>
          <w:iCs/>
        </w:rPr>
        <w:t>et al.</w:t>
      </w:r>
      <w:r>
        <w:t xml:space="preserve"> Ages for the Middle Stone Age of southern Africa: implications for human behavior and dispersal. </w:t>
      </w:r>
      <w:r>
        <w:rPr>
          <w:i/>
          <w:iCs/>
        </w:rPr>
        <w:t>Science</w:t>
      </w:r>
      <w:r>
        <w:t xml:space="preserve"> </w:t>
      </w:r>
      <w:r>
        <w:rPr>
          <w:b/>
          <w:bCs/>
        </w:rPr>
        <w:t>322</w:t>
      </w:r>
      <w:r>
        <w:t>, 733–735 (2008).</w:t>
      </w:r>
    </w:p>
    <w:p w14:paraId="3AAD6E1D" w14:textId="77777777" w:rsidR="005025D5" w:rsidRDefault="005025D5" w:rsidP="005025D5">
      <w:pPr>
        <w:pStyle w:val="Bibliography"/>
      </w:pPr>
      <w:r>
        <w:t>116.</w:t>
      </w:r>
      <w:r>
        <w:tab/>
        <w:t xml:space="preserve">Wintle, A. G. Luminescence dating: where it has been and where it is going. </w:t>
      </w:r>
      <w:r>
        <w:rPr>
          <w:i/>
          <w:iCs/>
        </w:rPr>
        <w:t>Boreas</w:t>
      </w:r>
      <w:r>
        <w:t xml:space="preserve"> </w:t>
      </w:r>
      <w:r>
        <w:rPr>
          <w:b/>
          <w:bCs/>
        </w:rPr>
        <w:t>37</w:t>
      </w:r>
      <w:r>
        <w:t>, 471–482 (2008).</w:t>
      </w:r>
    </w:p>
    <w:p w14:paraId="2A662022" w14:textId="77777777" w:rsidR="005025D5" w:rsidRDefault="005025D5" w:rsidP="005025D5">
      <w:pPr>
        <w:pStyle w:val="Bibliography"/>
      </w:pPr>
      <w:r>
        <w:t>117.</w:t>
      </w:r>
      <w:r>
        <w:tab/>
        <w:t xml:space="preserve">Wintle, A. G. &amp; Murray, A. S. A review of quartz optically stimulated luminescence characteristics and their relevance in single-aliquot regeneration dating protocols. </w:t>
      </w:r>
      <w:r>
        <w:rPr>
          <w:i/>
          <w:iCs/>
        </w:rPr>
        <w:t>Radiat. Meas.</w:t>
      </w:r>
      <w:r>
        <w:t xml:space="preserve"> </w:t>
      </w:r>
      <w:r>
        <w:rPr>
          <w:b/>
          <w:bCs/>
        </w:rPr>
        <w:t>41</w:t>
      </w:r>
      <w:r>
        <w:t>, 369–391 (2006).</w:t>
      </w:r>
    </w:p>
    <w:p w14:paraId="2AEB8AC6" w14:textId="77777777" w:rsidR="005025D5" w:rsidRDefault="005025D5" w:rsidP="005025D5">
      <w:pPr>
        <w:pStyle w:val="Bibliography"/>
      </w:pPr>
      <w:r>
        <w:t>118.</w:t>
      </w:r>
      <w:r>
        <w:tab/>
        <w:t>Durcan, J. A. Luminescence dating of sediments in Punjab, Pakistan: implications for the collapse of the Harappan Civilisation. (Aberystwyth University, 2013).</w:t>
      </w:r>
    </w:p>
    <w:p w14:paraId="2937A047" w14:textId="77777777" w:rsidR="005025D5" w:rsidRDefault="005025D5" w:rsidP="005025D5">
      <w:pPr>
        <w:pStyle w:val="Bibliography"/>
      </w:pPr>
      <w:r>
        <w:t>119.</w:t>
      </w:r>
      <w:r>
        <w:tab/>
        <w:t xml:space="preserve">Gliganic, L. A., Jacobs, Z., Roberts, R. G., Domínguez-Rodrigo, M. &amp; Mabulla, A. Z. P. New ages for Middle and Later Stone Age deposits at Mumba Rockshelter, Tanzania: </w:t>
      </w:r>
      <w:r>
        <w:lastRenderedPageBreak/>
        <w:t xml:space="preserve">Optically Stimulated Luminescence dating of quartz and feldspar grains. </w:t>
      </w:r>
      <w:r>
        <w:rPr>
          <w:i/>
          <w:iCs/>
        </w:rPr>
        <w:t>J. Hum. Evol.</w:t>
      </w:r>
      <w:r>
        <w:t xml:space="preserve"> </w:t>
      </w:r>
      <w:r>
        <w:rPr>
          <w:b/>
          <w:bCs/>
        </w:rPr>
        <w:t>62</w:t>
      </w:r>
      <w:r>
        <w:t>, 533–547 (2012).</w:t>
      </w:r>
    </w:p>
    <w:p w14:paraId="560C8F2B" w14:textId="77777777" w:rsidR="005025D5" w:rsidRDefault="005025D5" w:rsidP="005025D5">
      <w:pPr>
        <w:pStyle w:val="Bibliography"/>
      </w:pPr>
      <w:r>
        <w:t>120.</w:t>
      </w:r>
      <w:r>
        <w:tab/>
        <w:t xml:space="preserve">Thomsen, K. J. </w:t>
      </w:r>
      <w:r>
        <w:rPr>
          <w:i/>
          <w:iCs/>
        </w:rPr>
        <w:t>et al.</w:t>
      </w:r>
      <w:r>
        <w:t xml:space="preserve"> Testing single-grain quartz OSL methods using sediment samples with independent age control from the Bordes-Fitte rockshelter (Roches d’Abilly site, Central France). </w:t>
      </w:r>
      <w:r>
        <w:rPr>
          <w:i/>
          <w:iCs/>
        </w:rPr>
        <w:t>Quat. Geochronol.</w:t>
      </w:r>
      <w:r>
        <w:t xml:space="preserve"> </w:t>
      </w:r>
      <w:r>
        <w:rPr>
          <w:b/>
          <w:bCs/>
        </w:rPr>
        <w:t>31</w:t>
      </w:r>
      <w:r>
        <w:t>, 77–96 (2016).</w:t>
      </w:r>
    </w:p>
    <w:p w14:paraId="3ADD5A7C" w14:textId="77777777" w:rsidR="005025D5" w:rsidRDefault="005025D5" w:rsidP="005025D5">
      <w:pPr>
        <w:pStyle w:val="Bibliography"/>
      </w:pPr>
      <w:r>
        <w:t>121.</w:t>
      </w:r>
      <w:r>
        <w:tab/>
        <w:t xml:space="preserve">Grün, R. &amp; Rhodes, E. J. On the selection of dose points for saturating exponential ESR/TL dose response curves. </w:t>
      </w:r>
      <w:r>
        <w:rPr>
          <w:i/>
          <w:iCs/>
        </w:rPr>
        <w:t>Anc. TL</w:t>
      </w:r>
      <w:r>
        <w:t xml:space="preserve"> </w:t>
      </w:r>
      <w:r>
        <w:rPr>
          <w:b/>
          <w:bCs/>
        </w:rPr>
        <w:t>9</w:t>
      </w:r>
      <w:r>
        <w:t>, 40–46 (1991).</w:t>
      </w:r>
    </w:p>
    <w:p w14:paraId="58E5162C" w14:textId="77777777" w:rsidR="005025D5" w:rsidRDefault="005025D5" w:rsidP="005025D5">
      <w:pPr>
        <w:pStyle w:val="Bibliography"/>
      </w:pPr>
      <w:r>
        <w:t>122.</w:t>
      </w:r>
      <w:r>
        <w:tab/>
        <w:t xml:space="preserve">Grün, R. &amp; Rhodes, E. J. Simulations of saturating exponential ESR/TL dose response curves – weighting of intensity values by inverse variance. </w:t>
      </w:r>
      <w:r>
        <w:rPr>
          <w:i/>
          <w:iCs/>
        </w:rPr>
        <w:t>Anc. TL</w:t>
      </w:r>
      <w:r>
        <w:t xml:space="preserve"> </w:t>
      </w:r>
      <w:r>
        <w:rPr>
          <w:b/>
          <w:bCs/>
        </w:rPr>
        <w:t>10</w:t>
      </w:r>
      <w:r>
        <w:t>, 50–56 (1992).</w:t>
      </w:r>
    </w:p>
    <w:p w14:paraId="679068A1" w14:textId="77777777" w:rsidR="005025D5" w:rsidRDefault="005025D5" w:rsidP="005025D5">
      <w:pPr>
        <w:pStyle w:val="Bibliography"/>
      </w:pPr>
      <w:r>
        <w:t>123.</w:t>
      </w:r>
      <w:r>
        <w:tab/>
        <w:t xml:space="preserve">Li, B., Jacobs, Z., Roberts, R. G., Galbraith, R. F. &amp; Peng, J. Variability in quartz OSL signals caused by measurement uncertainties: problems and solutions. </w:t>
      </w:r>
      <w:r>
        <w:rPr>
          <w:i/>
          <w:iCs/>
        </w:rPr>
        <w:t>Quat. Geochronol.</w:t>
      </w:r>
      <w:r>
        <w:t xml:space="preserve"> </w:t>
      </w:r>
      <w:r>
        <w:rPr>
          <w:b/>
          <w:bCs/>
        </w:rPr>
        <w:t>41</w:t>
      </w:r>
      <w:r>
        <w:t>, 11–25 (2017).</w:t>
      </w:r>
    </w:p>
    <w:p w14:paraId="2A0ACFBE" w14:textId="61EFE6F3" w:rsidR="005025D5" w:rsidRDefault="005025D5" w:rsidP="005025D5">
      <w:pPr>
        <w:pStyle w:val="Bibliography"/>
      </w:pPr>
      <w:r>
        <w:t>124.</w:t>
      </w:r>
      <w:r>
        <w:tab/>
        <w:t xml:space="preserve">Vandenberghe, D., DeCorte, F., Buylaert, J.-P. &amp; Kučera, J. On the internal radioactivity in </w:t>
      </w:r>
      <w:r w:rsidR="006B4478">
        <w:t>Fig</w:t>
      </w:r>
    </w:p>
    <w:p w14:paraId="7BD06B09" w14:textId="77777777" w:rsidR="005025D5" w:rsidRDefault="005025D5" w:rsidP="005025D5">
      <w:pPr>
        <w:pStyle w:val="Bibliography"/>
      </w:pPr>
      <w:r>
        <w:t>125.</w:t>
      </w:r>
      <w:r>
        <w:tab/>
        <w:t xml:space="preserve">Guérin, G., Mercier, N. &amp; Adamiec, G. Dose-rate conversion factors: update. </w:t>
      </w:r>
      <w:r>
        <w:rPr>
          <w:i/>
          <w:iCs/>
        </w:rPr>
        <w:t>Anc. TL</w:t>
      </w:r>
      <w:r>
        <w:t xml:space="preserve"> </w:t>
      </w:r>
      <w:r>
        <w:rPr>
          <w:b/>
          <w:bCs/>
        </w:rPr>
        <w:t>29</w:t>
      </w:r>
      <w:r>
        <w:t>, 5–8 (2011).</w:t>
      </w:r>
    </w:p>
    <w:p w14:paraId="05A72F42" w14:textId="77777777" w:rsidR="005025D5" w:rsidRDefault="005025D5" w:rsidP="005025D5">
      <w:pPr>
        <w:pStyle w:val="Bibliography"/>
      </w:pPr>
      <w:r>
        <w:t>126.</w:t>
      </w:r>
      <w:r>
        <w:tab/>
        <w:t xml:space="preserve">Bell, W. T. Attenuation factors for the absorbed radiation dose in quartz inclusions for thermoluminescence dating. </w:t>
      </w:r>
      <w:r>
        <w:rPr>
          <w:i/>
          <w:iCs/>
        </w:rPr>
        <w:t>Anc. TL</w:t>
      </w:r>
      <w:r>
        <w:t xml:space="preserve"> </w:t>
      </w:r>
      <w:r>
        <w:rPr>
          <w:b/>
          <w:bCs/>
        </w:rPr>
        <w:t>8</w:t>
      </w:r>
      <w:r>
        <w:t>, 1–12 (1979).</w:t>
      </w:r>
    </w:p>
    <w:p w14:paraId="79CCBB88" w14:textId="77777777" w:rsidR="005025D5" w:rsidRDefault="005025D5" w:rsidP="005025D5">
      <w:pPr>
        <w:pStyle w:val="Bibliography"/>
      </w:pPr>
      <w:r>
        <w:t>127.</w:t>
      </w:r>
      <w:r>
        <w:tab/>
        <w:t xml:space="preserve">Brennan, B. J. Beta doses to spherical grains. </w:t>
      </w:r>
      <w:r>
        <w:rPr>
          <w:i/>
          <w:iCs/>
        </w:rPr>
        <w:t>Radiat. Meas.</w:t>
      </w:r>
      <w:r>
        <w:t xml:space="preserve"> </w:t>
      </w:r>
      <w:r>
        <w:rPr>
          <w:b/>
          <w:bCs/>
        </w:rPr>
        <w:t>37</w:t>
      </w:r>
      <w:r>
        <w:t>, 299–303 (2003).</w:t>
      </w:r>
    </w:p>
    <w:p w14:paraId="3E435854" w14:textId="77777777" w:rsidR="005025D5" w:rsidRDefault="005025D5" w:rsidP="005025D5">
      <w:pPr>
        <w:pStyle w:val="Bibliography"/>
      </w:pPr>
      <w:r>
        <w:t>128.</w:t>
      </w:r>
      <w:r>
        <w:tab/>
        <w:t xml:space="preserve">Duller, G. A. T. The age of the Koputaroa dunes, southwest North Island, New Zealand. </w:t>
      </w:r>
      <w:r>
        <w:rPr>
          <w:i/>
          <w:iCs/>
        </w:rPr>
        <w:t>Palaeogeogr. Palaeoclimatol. Palaeoecol.</w:t>
      </w:r>
      <w:r>
        <w:t xml:space="preserve"> </w:t>
      </w:r>
      <w:r>
        <w:rPr>
          <w:b/>
          <w:bCs/>
        </w:rPr>
        <w:t>121</w:t>
      </w:r>
      <w:r>
        <w:t>, 105–114 (1996).</w:t>
      </w:r>
    </w:p>
    <w:p w14:paraId="38A0552C" w14:textId="77777777" w:rsidR="005025D5" w:rsidRDefault="005025D5" w:rsidP="005025D5">
      <w:pPr>
        <w:pStyle w:val="Bibliography"/>
      </w:pPr>
      <w:r>
        <w:t>129.</w:t>
      </w:r>
      <w:r>
        <w:tab/>
        <w:t xml:space="preserve">Armitage, S. J. &amp; King, G. E. Optically stimulated luminescence dating of hearths from the Fazzan Basin, Libya: a tool for determining the timing and pattern of Holocene occupation of the Sahara. </w:t>
      </w:r>
      <w:r>
        <w:rPr>
          <w:i/>
          <w:iCs/>
        </w:rPr>
        <w:t>Quaternary Geochronology</w:t>
      </w:r>
      <w:r>
        <w:t xml:space="preserve"> </w:t>
      </w:r>
      <w:r>
        <w:rPr>
          <w:b/>
          <w:bCs/>
        </w:rPr>
        <w:t>15</w:t>
      </w:r>
      <w:r>
        <w:t>, 88–97 (2013).</w:t>
      </w:r>
    </w:p>
    <w:p w14:paraId="79F05DD6" w14:textId="77777777" w:rsidR="005025D5" w:rsidRDefault="005025D5" w:rsidP="005025D5">
      <w:pPr>
        <w:pStyle w:val="Bibliography"/>
      </w:pPr>
      <w:r>
        <w:lastRenderedPageBreak/>
        <w:t>130.</w:t>
      </w:r>
      <w:r>
        <w:tab/>
        <w:t xml:space="preserve">Mejdahl, V. Internal radioactivity in quartz and feldspar grains. </w:t>
      </w:r>
      <w:r>
        <w:rPr>
          <w:i/>
          <w:iCs/>
        </w:rPr>
        <w:t>Anc. TL</w:t>
      </w:r>
      <w:r>
        <w:t xml:space="preserve"> </w:t>
      </w:r>
      <w:r>
        <w:rPr>
          <w:b/>
          <w:bCs/>
        </w:rPr>
        <w:t>5</w:t>
      </w:r>
      <w:r>
        <w:t>, 10–17 (1987).</w:t>
      </w:r>
    </w:p>
    <w:p w14:paraId="154CC751" w14:textId="77777777" w:rsidR="005025D5" w:rsidRDefault="005025D5" w:rsidP="005025D5">
      <w:pPr>
        <w:pStyle w:val="Bibliography"/>
      </w:pPr>
      <w:r>
        <w:t>131.</w:t>
      </w:r>
      <w:r>
        <w:tab/>
        <w:t xml:space="preserve">Lamothes, M., Balescu, S. &amp; Auclair, M. Natural IRSL intensities and apparent luminescence ages of single feldspar grains extracted from partially bleached sediments. </w:t>
      </w:r>
      <w:r>
        <w:rPr>
          <w:i/>
          <w:iCs/>
        </w:rPr>
        <w:t>Radiat. Meas.</w:t>
      </w:r>
      <w:r>
        <w:t xml:space="preserve"> </w:t>
      </w:r>
      <w:r>
        <w:rPr>
          <w:b/>
          <w:bCs/>
        </w:rPr>
        <w:t>23</w:t>
      </w:r>
      <w:r>
        <w:t>, 555–561 (1994).</w:t>
      </w:r>
    </w:p>
    <w:p w14:paraId="3D87298B" w14:textId="77777777" w:rsidR="005025D5" w:rsidRDefault="005025D5" w:rsidP="005025D5">
      <w:pPr>
        <w:pStyle w:val="Bibliography"/>
      </w:pPr>
      <w:r>
        <w:t>132.</w:t>
      </w:r>
      <w:r>
        <w:tab/>
        <w:t xml:space="preserve">Neudorf, C. M., Roberts, R. G. &amp; Jacobs, Z. Sources of overdispersion in a K-rich feldspar sample from north-central India: insights from De, K content and IRSL age distributions for individual grains. </w:t>
      </w:r>
      <w:r>
        <w:rPr>
          <w:i/>
          <w:iCs/>
        </w:rPr>
        <w:t>Radiat. Meas.</w:t>
      </w:r>
      <w:r>
        <w:t xml:space="preserve"> </w:t>
      </w:r>
      <w:r>
        <w:rPr>
          <w:b/>
          <w:bCs/>
        </w:rPr>
        <w:t>47</w:t>
      </w:r>
      <w:r>
        <w:t>, 696–702 (2012).</w:t>
      </w:r>
    </w:p>
    <w:p w14:paraId="05519F67" w14:textId="77777777" w:rsidR="005025D5" w:rsidRDefault="005025D5" w:rsidP="005025D5">
      <w:pPr>
        <w:pStyle w:val="Bibliography"/>
      </w:pPr>
      <w:r>
        <w:t>133.</w:t>
      </w:r>
      <w:r>
        <w:tab/>
        <w:t xml:space="preserve">Gaar, D., Lowick, S. &amp; Preusser, F. Performance of different luminescence approaches for the dating of known-age glaciofluvial deposits from northern Switzerland. </w:t>
      </w:r>
      <w:r>
        <w:rPr>
          <w:i/>
          <w:iCs/>
        </w:rPr>
        <w:t>Geochronometria</w:t>
      </w:r>
      <w:r>
        <w:t xml:space="preserve"> </w:t>
      </w:r>
      <w:r>
        <w:rPr>
          <w:b/>
          <w:bCs/>
        </w:rPr>
        <w:t>41</w:t>
      </w:r>
      <w:r>
        <w:t>, 65–80 (2014).</w:t>
      </w:r>
    </w:p>
    <w:p w14:paraId="275CE718" w14:textId="77777777" w:rsidR="005025D5" w:rsidRDefault="005025D5" w:rsidP="005025D5">
      <w:pPr>
        <w:pStyle w:val="Bibliography"/>
      </w:pPr>
      <w:r>
        <w:t>134.</w:t>
      </w:r>
      <w:r>
        <w:tab/>
        <w:t xml:space="preserve">Jacobs, Z. </w:t>
      </w:r>
      <w:r>
        <w:rPr>
          <w:i/>
          <w:iCs/>
        </w:rPr>
        <w:t>et al.</w:t>
      </w:r>
      <w:r>
        <w:t xml:space="preserve"> Timing of archaic hominin occupation of Denisova Cave in southern Siberia. </w:t>
      </w:r>
      <w:r>
        <w:rPr>
          <w:i/>
          <w:iCs/>
        </w:rPr>
        <w:t>Nature</w:t>
      </w:r>
      <w:r>
        <w:t xml:space="preserve"> </w:t>
      </w:r>
      <w:r>
        <w:rPr>
          <w:b/>
          <w:bCs/>
        </w:rPr>
        <w:t>565</w:t>
      </w:r>
      <w:r>
        <w:t>, 594–599 (2019).</w:t>
      </w:r>
    </w:p>
    <w:p w14:paraId="321A51CC" w14:textId="77777777" w:rsidR="005025D5" w:rsidRDefault="005025D5" w:rsidP="005025D5">
      <w:pPr>
        <w:pStyle w:val="Bibliography"/>
      </w:pPr>
      <w:r>
        <w:t>135.</w:t>
      </w:r>
      <w:r>
        <w:tab/>
        <w:t xml:space="preserve">Huntley, D. J. &amp; Baril, M. R. The K content of the K-feldspars being measured in optical dating or in thermoluminescence dating. </w:t>
      </w:r>
      <w:r>
        <w:rPr>
          <w:i/>
          <w:iCs/>
        </w:rPr>
        <w:t>Anc. TL</w:t>
      </w:r>
      <w:r>
        <w:t xml:space="preserve"> </w:t>
      </w:r>
      <w:r>
        <w:rPr>
          <w:b/>
          <w:bCs/>
        </w:rPr>
        <w:t>15</w:t>
      </w:r>
      <w:r>
        <w:t>, 11–13 (1997).</w:t>
      </w:r>
    </w:p>
    <w:p w14:paraId="36C0BCED" w14:textId="77777777" w:rsidR="005025D5" w:rsidRDefault="005025D5" w:rsidP="005025D5">
      <w:pPr>
        <w:pStyle w:val="Bibliography"/>
      </w:pPr>
      <w:r>
        <w:t>136.</w:t>
      </w:r>
      <w:r>
        <w:tab/>
        <w:t xml:space="preserve">Prescott, J. R. &amp; Hutton, J. T. Cosmic ray and gamma ray dosimetry for TL and ESR. </w:t>
      </w:r>
      <w:r>
        <w:rPr>
          <w:i/>
          <w:iCs/>
        </w:rPr>
        <w:t>Nucl. Tracks Radiat. Meas.</w:t>
      </w:r>
      <w:r>
        <w:t xml:space="preserve"> </w:t>
      </w:r>
      <w:r>
        <w:rPr>
          <w:b/>
          <w:bCs/>
        </w:rPr>
        <w:t>14</w:t>
      </w:r>
      <w:r>
        <w:t>, 223–227 (1988).</w:t>
      </w:r>
    </w:p>
    <w:p w14:paraId="1B1CA452" w14:textId="77777777" w:rsidR="005025D5" w:rsidRDefault="005025D5" w:rsidP="005025D5">
      <w:pPr>
        <w:pStyle w:val="Bibliography"/>
      </w:pPr>
      <w:r>
        <w:t>137.</w:t>
      </w:r>
      <w:r>
        <w:tab/>
        <w:t xml:space="preserve">Bøtter-Jensen, L., Andersen, C. E., Duller, G. A. T. &amp; Murray, A. S. Developments in radiation, stimulation and observation facilities in luminescence measurements. </w:t>
      </w:r>
      <w:r>
        <w:rPr>
          <w:i/>
          <w:iCs/>
        </w:rPr>
        <w:t>Radiat. Meas.</w:t>
      </w:r>
      <w:r>
        <w:t xml:space="preserve"> </w:t>
      </w:r>
      <w:r>
        <w:rPr>
          <w:b/>
          <w:bCs/>
        </w:rPr>
        <w:t>37</w:t>
      </w:r>
      <w:r>
        <w:t>, 535–541 (2003).</w:t>
      </w:r>
    </w:p>
    <w:p w14:paraId="34D8978F" w14:textId="77777777" w:rsidR="005025D5" w:rsidRDefault="005025D5" w:rsidP="005025D5">
      <w:pPr>
        <w:pStyle w:val="Bibliography"/>
      </w:pPr>
      <w:r>
        <w:t>138.</w:t>
      </w:r>
      <w:r>
        <w:tab/>
        <w:t xml:space="preserve">Duller, G. A. T., Bøtter-Jensen, L., Murray, A. S. &amp; Truscott, A. J. Single grain laser luminescence (SGLL) measurements using a novel automated reader. </w:t>
      </w:r>
      <w:r>
        <w:rPr>
          <w:i/>
          <w:iCs/>
        </w:rPr>
        <w:t>Nucl. Instrum. Methods Phys. Res. B.</w:t>
      </w:r>
      <w:r>
        <w:t xml:space="preserve"> </w:t>
      </w:r>
      <w:r>
        <w:rPr>
          <w:b/>
          <w:bCs/>
        </w:rPr>
        <w:t>155</w:t>
      </w:r>
      <w:r>
        <w:t>, 506–514 (1999).</w:t>
      </w:r>
    </w:p>
    <w:p w14:paraId="743B2482" w14:textId="77777777" w:rsidR="005025D5" w:rsidRDefault="005025D5" w:rsidP="005025D5">
      <w:pPr>
        <w:pStyle w:val="Bibliography"/>
      </w:pPr>
      <w:r>
        <w:lastRenderedPageBreak/>
        <w:t>139.</w:t>
      </w:r>
      <w:r>
        <w:tab/>
        <w:t xml:space="preserve">Duller, G. A. T., Bøtter-Jensen, L. &amp; Murray, A. S. Combining infrared- and green-laser stimulation sources in single-grain luminescence measurements of feldspar and quartz. </w:t>
      </w:r>
      <w:r>
        <w:rPr>
          <w:i/>
          <w:iCs/>
        </w:rPr>
        <w:t>Radiat. Meas.</w:t>
      </w:r>
      <w:r>
        <w:t xml:space="preserve"> </w:t>
      </w:r>
      <w:r>
        <w:rPr>
          <w:b/>
          <w:bCs/>
        </w:rPr>
        <w:t>37</w:t>
      </w:r>
      <w:r>
        <w:t>, 543–550 (2003).</w:t>
      </w:r>
    </w:p>
    <w:p w14:paraId="1BF48E15" w14:textId="77777777" w:rsidR="005025D5" w:rsidRDefault="005025D5" w:rsidP="005025D5">
      <w:pPr>
        <w:pStyle w:val="Bibliography"/>
      </w:pPr>
      <w:r>
        <w:t>140.</w:t>
      </w:r>
      <w:r>
        <w:tab/>
        <w:t xml:space="preserve">Armitage, S. J. &amp; Bailey, R. M. The measured dependence of laboratory beta dose rates on sample grain size. </w:t>
      </w:r>
      <w:r>
        <w:rPr>
          <w:i/>
          <w:iCs/>
        </w:rPr>
        <w:t>Radiat. Meas.</w:t>
      </w:r>
      <w:r>
        <w:t xml:space="preserve"> </w:t>
      </w:r>
      <w:r>
        <w:rPr>
          <w:b/>
          <w:bCs/>
        </w:rPr>
        <w:t>39</w:t>
      </w:r>
      <w:r>
        <w:t>, 123–127 (2005).</w:t>
      </w:r>
    </w:p>
    <w:p w14:paraId="0FFB830A" w14:textId="77777777" w:rsidR="005025D5" w:rsidRDefault="005025D5" w:rsidP="005025D5">
      <w:pPr>
        <w:pStyle w:val="Bibliography"/>
      </w:pPr>
      <w:r>
        <w:t>141.</w:t>
      </w:r>
      <w:r>
        <w:tab/>
        <w:t xml:space="preserve">Ballarini, M., Wintle, A. G. &amp; Wallinga, J. Spatial variation of dose rate from beta sources as measured using single grains. </w:t>
      </w:r>
      <w:r>
        <w:rPr>
          <w:i/>
          <w:iCs/>
        </w:rPr>
        <w:t>Anc. TL</w:t>
      </w:r>
      <w:r>
        <w:t xml:space="preserve"> </w:t>
      </w:r>
      <w:r>
        <w:rPr>
          <w:b/>
          <w:bCs/>
        </w:rPr>
        <w:t>24</w:t>
      </w:r>
      <w:r>
        <w:t>, 1–32 (2006).</w:t>
      </w:r>
    </w:p>
    <w:p w14:paraId="3EDECE15" w14:textId="77777777" w:rsidR="005025D5" w:rsidRDefault="005025D5" w:rsidP="005025D5">
      <w:pPr>
        <w:pStyle w:val="Bibliography"/>
      </w:pPr>
      <w:r>
        <w:t>142.</w:t>
      </w:r>
      <w:r>
        <w:tab/>
        <w:t xml:space="preserve">Murray, A. S. &amp; Wintle, A. G. Luminescence dating of quartz using an improved single-aliquot regenerative-dose protocol. </w:t>
      </w:r>
      <w:r>
        <w:rPr>
          <w:i/>
          <w:iCs/>
        </w:rPr>
        <w:t>Radiat. Meas.</w:t>
      </w:r>
      <w:r>
        <w:t xml:space="preserve"> </w:t>
      </w:r>
      <w:r>
        <w:rPr>
          <w:b/>
          <w:bCs/>
        </w:rPr>
        <w:t>32</w:t>
      </w:r>
      <w:r>
        <w:t>, 57–73 (2000).</w:t>
      </w:r>
    </w:p>
    <w:p w14:paraId="0494BEFE" w14:textId="77777777" w:rsidR="005025D5" w:rsidRDefault="005025D5" w:rsidP="005025D5">
      <w:pPr>
        <w:pStyle w:val="Bibliography"/>
      </w:pPr>
      <w:r>
        <w:t>143.</w:t>
      </w:r>
      <w:r>
        <w:tab/>
        <w:t xml:space="preserve">Thomsen, K. J., Murray, A. S., Jain, M. &amp; Bøtter-Jensen, L. Laboratory fading rates of various luminescence signals from feldspar-rich sediment extracts. </w:t>
      </w:r>
      <w:r>
        <w:rPr>
          <w:i/>
          <w:iCs/>
        </w:rPr>
        <w:t>Radiat. Meas.</w:t>
      </w:r>
      <w:r>
        <w:t xml:space="preserve"> </w:t>
      </w:r>
      <w:r>
        <w:rPr>
          <w:b/>
          <w:bCs/>
        </w:rPr>
        <w:t>43</w:t>
      </w:r>
      <w:r>
        <w:t>, 1474–1486 (2008).</w:t>
      </w:r>
    </w:p>
    <w:p w14:paraId="596FD510" w14:textId="77777777" w:rsidR="005025D5" w:rsidRDefault="005025D5" w:rsidP="005025D5">
      <w:pPr>
        <w:pStyle w:val="Bibliography"/>
      </w:pPr>
      <w:r>
        <w:t>144.</w:t>
      </w:r>
      <w:r>
        <w:tab/>
        <w:t xml:space="preserve">Li, B., Jacobs, Z., Roberts, R. G. &amp; Li, S.-H. Review and assessment of the potential of post-IR IRSL dating methods to circumvent the problem of anomalous fading in feldspar luminescence. </w:t>
      </w:r>
      <w:r>
        <w:rPr>
          <w:i/>
          <w:iCs/>
        </w:rPr>
        <w:t>Geochronometria</w:t>
      </w:r>
      <w:r>
        <w:t xml:space="preserve"> </w:t>
      </w:r>
      <w:r>
        <w:rPr>
          <w:b/>
          <w:bCs/>
        </w:rPr>
        <w:t>41</w:t>
      </w:r>
      <w:r>
        <w:t>, 178–201 (2014).</w:t>
      </w:r>
    </w:p>
    <w:p w14:paraId="324DA8E5" w14:textId="77777777" w:rsidR="005025D5" w:rsidRDefault="005025D5" w:rsidP="005025D5">
      <w:pPr>
        <w:pStyle w:val="Bibliography"/>
      </w:pPr>
      <w:r>
        <w:t>145.</w:t>
      </w:r>
      <w:r>
        <w:tab/>
        <w:t xml:space="preserve">Roberts, R. G., Galbraith, R. F., Yoshida, H., Laslett, G. M. &amp; Olley, J. M. Distinguishing dose populations in sediment mixtures: a test of single-grain optical dating procedures using mixtures of laboratory-dosed quartz. </w:t>
      </w:r>
      <w:r>
        <w:rPr>
          <w:i/>
          <w:iCs/>
        </w:rPr>
        <w:t>Radiat. Meas.</w:t>
      </w:r>
      <w:r>
        <w:t xml:space="preserve"> </w:t>
      </w:r>
      <w:r>
        <w:rPr>
          <w:b/>
          <w:bCs/>
        </w:rPr>
        <w:t>32</w:t>
      </w:r>
      <w:r>
        <w:t>, 459–465 (2000).</w:t>
      </w:r>
    </w:p>
    <w:p w14:paraId="68552A1D" w14:textId="77777777" w:rsidR="005025D5" w:rsidRDefault="005025D5" w:rsidP="005025D5">
      <w:pPr>
        <w:pStyle w:val="Bibliography"/>
      </w:pPr>
      <w:r>
        <w:t>146.</w:t>
      </w:r>
      <w:r>
        <w:tab/>
        <w:t xml:space="preserve">Murray, A. S. &amp; Wintle, A. G. The single aliquot regenerative dose protocol: potential for improvements in reliability. </w:t>
      </w:r>
      <w:r>
        <w:rPr>
          <w:i/>
          <w:iCs/>
        </w:rPr>
        <w:t>Radiat. Meas.</w:t>
      </w:r>
      <w:r>
        <w:t xml:space="preserve"> </w:t>
      </w:r>
      <w:r>
        <w:rPr>
          <w:b/>
          <w:bCs/>
        </w:rPr>
        <w:t>37</w:t>
      </w:r>
      <w:r>
        <w:t>, 377–381 (2003).</w:t>
      </w:r>
    </w:p>
    <w:p w14:paraId="263D7AF8" w14:textId="77777777" w:rsidR="005025D5" w:rsidRDefault="005025D5" w:rsidP="005025D5">
      <w:pPr>
        <w:pStyle w:val="Bibliography"/>
      </w:pPr>
      <w:r>
        <w:t>147.</w:t>
      </w:r>
      <w:r>
        <w:tab/>
        <w:t xml:space="preserve">Jacobs, Z., Duller, G. A. T. &amp; Wintle, A. G. Optical dating of dune sand from Blombos Cave, South Africa: II—single grain data. </w:t>
      </w:r>
      <w:r>
        <w:rPr>
          <w:i/>
          <w:iCs/>
        </w:rPr>
        <w:t>J. Hum. Evol.</w:t>
      </w:r>
      <w:r>
        <w:t xml:space="preserve"> </w:t>
      </w:r>
      <w:r>
        <w:rPr>
          <w:b/>
          <w:bCs/>
        </w:rPr>
        <w:t>44</w:t>
      </w:r>
      <w:r>
        <w:t>, 613–625 (2003).</w:t>
      </w:r>
    </w:p>
    <w:p w14:paraId="1FA34D2B" w14:textId="77777777" w:rsidR="005025D5" w:rsidRDefault="005025D5" w:rsidP="005025D5">
      <w:pPr>
        <w:pStyle w:val="Bibliography"/>
      </w:pPr>
      <w:r>
        <w:t>148.</w:t>
      </w:r>
      <w:r>
        <w:tab/>
        <w:t xml:space="preserve">Duller, G. A. T. Distinguishing quartz and feldspar in single grain luminescence measurements. </w:t>
      </w:r>
      <w:r>
        <w:rPr>
          <w:i/>
          <w:iCs/>
        </w:rPr>
        <w:t>Radiat. Meas.</w:t>
      </w:r>
      <w:r>
        <w:t xml:space="preserve"> </w:t>
      </w:r>
      <w:r>
        <w:rPr>
          <w:b/>
          <w:bCs/>
        </w:rPr>
        <w:t>37</w:t>
      </w:r>
      <w:r>
        <w:t>, 161–165 (2003).</w:t>
      </w:r>
    </w:p>
    <w:p w14:paraId="56D432A0" w14:textId="77777777" w:rsidR="005025D5" w:rsidRDefault="005025D5" w:rsidP="005025D5">
      <w:pPr>
        <w:pStyle w:val="Bibliography"/>
      </w:pPr>
      <w:r>
        <w:lastRenderedPageBreak/>
        <w:t>149.</w:t>
      </w:r>
      <w:r>
        <w:tab/>
        <w:t xml:space="preserve">Duller, G. A. T. Assessing the error on equivalent dose estimates derived from single aliquot regenerative dose measurements. </w:t>
      </w:r>
      <w:r>
        <w:rPr>
          <w:i/>
          <w:iCs/>
        </w:rPr>
        <w:t>Anc. TL</w:t>
      </w:r>
      <w:r>
        <w:t xml:space="preserve"> </w:t>
      </w:r>
      <w:r>
        <w:rPr>
          <w:b/>
          <w:bCs/>
        </w:rPr>
        <w:t>25</w:t>
      </w:r>
      <w:r>
        <w:t>, 15–24 (2007).</w:t>
      </w:r>
    </w:p>
    <w:p w14:paraId="25A71352" w14:textId="77777777" w:rsidR="005025D5" w:rsidRDefault="005025D5" w:rsidP="005025D5">
      <w:pPr>
        <w:pStyle w:val="Bibliography"/>
      </w:pPr>
      <w:r>
        <w:t>150.</w:t>
      </w:r>
      <w:r>
        <w:tab/>
        <w:t xml:space="preserve">Balian, H. G. &amp; Eddy, N. W. Figure-of-merit (FOM), an improved criterion over the normalized Chi-squared test for assessing goodness-of-fit of gamma-ray spectral peaks. </w:t>
      </w:r>
      <w:r>
        <w:rPr>
          <w:i/>
          <w:iCs/>
        </w:rPr>
        <w:t>Nucl. Instrum. Methods</w:t>
      </w:r>
      <w:r>
        <w:t xml:space="preserve"> </w:t>
      </w:r>
      <w:r>
        <w:rPr>
          <w:b/>
          <w:bCs/>
        </w:rPr>
        <w:t>145</w:t>
      </w:r>
      <w:r>
        <w:t>, 389–395 (1977).</w:t>
      </w:r>
    </w:p>
    <w:p w14:paraId="159CF98C" w14:textId="77777777" w:rsidR="005025D5" w:rsidRDefault="005025D5" w:rsidP="005025D5">
      <w:pPr>
        <w:pStyle w:val="Bibliography"/>
      </w:pPr>
      <w:r>
        <w:t>151.</w:t>
      </w:r>
      <w:r>
        <w:tab/>
        <w:t xml:space="preserve">Peng, J., Pagonis, V. &amp; Li, B. On the intrinsic accuracy and precision of the standardised growth curve (SGC) and global-SGC (gSGC) methods for equivalent dose determination: a simulation study. </w:t>
      </w:r>
      <w:r>
        <w:rPr>
          <w:i/>
          <w:iCs/>
        </w:rPr>
        <w:t>Radiat. Meas.</w:t>
      </w:r>
      <w:r>
        <w:t xml:space="preserve"> </w:t>
      </w:r>
      <w:r>
        <w:rPr>
          <w:b/>
          <w:bCs/>
        </w:rPr>
        <w:t>94</w:t>
      </w:r>
      <w:r>
        <w:t>, 53–64 (2016).</w:t>
      </w:r>
    </w:p>
    <w:p w14:paraId="421E31A6" w14:textId="77777777" w:rsidR="005025D5" w:rsidRDefault="005025D5" w:rsidP="005025D5">
      <w:pPr>
        <w:pStyle w:val="Bibliography"/>
      </w:pPr>
      <w:r>
        <w:t>152.</w:t>
      </w:r>
      <w:r>
        <w:tab/>
        <w:t xml:space="preserve">Peng, J. &amp; Li, B. Single-aliquot regenerative-dose (SAR) and standardised growth curve (SGC) equivalent dose determination in a batch model using the R package ‘numOSL’. </w:t>
      </w:r>
      <w:r>
        <w:rPr>
          <w:i/>
          <w:iCs/>
        </w:rPr>
        <w:t>Anc. TL</w:t>
      </w:r>
      <w:r>
        <w:t xml:space="preserve"> </w:t>
      </w:r>
      <w:r>
        <w:rPr>
          <w:b/>
          <w:bCs/>
        </w:rPr>
        <w:t>35</w:t>
      </w:r>
      <w:r>
        <w:t>, 32–53 (2017).</w:t>
      </w:r>
    </w:p>
    <w:p w14:paraId="1B637337" w14:textId="77777777" w:rsidR="005025D5" w:rsidRDefault="005025D5" w:rsidP="005025D5">
      <w:pPr>
        <w:pStyle w:val="Bibliography"/>
      </w:pPr>
      <w:r>
        <w:t>153.</w:t>
      </w:r>
      <w:r>
        <w:tab/>
        <w:t xml:space="preserve">Peng, J., Dong, Z., Han, F.-Q., Long, H. &amp; Liu, X.-J. R package numOSL: numeric routines for optically stimulated luminescence dating. </w:t>
      </w:r>
      <w:r>
        <w:rPr>
          <w:i/>
          <w:iCs/>
        </w:rPr>
        <w:t>Anc. TL</w:t>
      </w:r>
      <w:r>
        <w:t xml:space="preserve"> </w:t>
      </w:r>
      <w:r>
        <w:rPr>
          <w:b/>
          <w:bCs/>
        </w:rPr>
        <w:t>31</w:t>
      </w:r>
      <w:r>
        <w:t>, 41–48 (2013).</w:t>
      </w:r>
    </w:p>
    <w:p w14:paraId="5147CA83" w14:textId="77777777" w:rsidR="005025D5" w:rsidRDefault="005025D5" w:rsidP="005025D5">
      <w:pPr>
        <w:pStyle w:val="Bibliography"/>
      </w:pPr>
      <w:r>
        <w:t>154.</w:t>
      </w:r>
      <w:r>
        <w:tab/>
        <w:t xml:space="preserve">Guralnik, B. </w:t>
      </w:r>
      <w:r>
        <w:rPr>
          <w:i/>
          <w:iCs/>
        </w:rPr>
        <w:t>et al.</w:t>
      </w:r>
      <w:r>
        <w:t xml:space="preserve"> Radiation-induced growth and isothermal decay of infrared-stimulated luminescence from feldspar. </w:t>
      </w:r>
      <w:r>
        <w:rPr>
          <w:i/>
          <w:iCs/>
        </w:rPr>
        <w:t>Radiat. Meas.</w:t>
      </w:r>
      <w:r>
        <w:t xml:space="preserve"> </w:t>
      </w:r>
      <w:r>
        <w:rPr>
          <w:b/>
          <w:bCs/>
        </w:rPr>
        <w:t>81</w:t>
      </w:r>
      <w:r>
        <w:t>, 224–231 (2015).</w:t>
      </w:r>
    </w:p>
    <w:p w14:paraId="4A30F302" w14:textId="77777777" w:rsidR="005025D5" w:rsidRDefault="005025D5" w:rsidP="005025D5">
      <w:pPr>
        <w:pStyle w:val="Bibliography"/>
      </w:pPr>
      <w:r>
        <w:t>155.</w:t>
      </w:r>
      <w:r>
        <w:tab/>
        <w:t xml:space="preserve">Kreutzer, S., Schmidt, C., Fuchs, M. C., Dietze, M. &amp; Fuchs, M. Introducing an R package for luminescence dating analysis. </w:t>
      </w:r>
      <w:r>
        <w:rPr>
          <w:i/>
          <w:iCs/>
        </w:rPr>
        <w:t>Anc. TL</w:t>
      </w:r>
      <w:r>
        <w:t xml:space="preserve"> </w:t>
      </w:r>
      <w:r>
        <w:rPr>
          <w:b/>
          <w:bCs/>
        </w:rPr>
        <w:t>30</w:t>
      </w:r>
      <w:r>
        <w:t>, 1–8 (2012).</w:t>
      </w:r>
    </w:p>
    <w:p w14:paraId="52E77163" w14:textId="77777777" w:rsidR="005025D5" w:rsidRDefault="005025D5" w:rsidP="005025D5">
      <w:pPr>
        <w:pStyle w:val="Bibliography"/>
      </w:pPr>
      <w:r>
        <w:t>156.</w:t>
      </w:r>
      <w:r>
        <w:tab/>
        <w:t xml:space="preserve">Dietze, M. </w:t>
      </w:r>
      <w:r>
        <w:rPr>
          <w:i/>
          <w:iCs/>
        </w:rPr>
        <w:t>et al.</w:t>
      </w:r>
      <w:r>
        <w:t xml:space="preserve"> A practical guide to the R package Luminescence. </w:t>
      </w:r>
      <w:r>
        <w:rPr>
          <w:i/>
          <w:iCs/>
        </w:rPr>
        <w:t>Anc. TL</w:t>
      </w:r>
      <w:r>
        <w:t xml:space="preserve"> </w:t>
      </w:r>
      <w:r>
        <w:rPr>
          <w:b/>
          <w:bCs/>
        </w:rPr>
        <w:t>31</w:t>
      </w:r>
      <w:r>
        <w:t>, 11–18 (2013).</w:t>
      </w:r>
    </w:p>
    <w:p w14:paraId="13F5BEC1" w14:textId="77777777" w:rsidR="005025D5" w:rsidRDefault="005025D5" w:rsidP="005025D5">
      <w:pPr>
        <w:pStyle w:val="Bibliography"/>
      </w:pPr>
      <w:r>
        <w:t>157.</w:t>
      </w:r>
      <w:r>
        <w:tab/>
        <w:t xml:space="preserve">Galbraith, R. F., Roberts, R. G., Laslett, G. M., Yoshida, H. &amp; Olley, J. M. Optical dating of single and multiple grains of quartz from Jinmium rock shelter, northern Australia: part </w:t>
      </w:r>
      <w:proofErr w:type="gramStart"/>
      <w:r>
        <w:t>I, experimental design and statistical models</w:t>
      </w:r>
      <w:proofErr w:type="gramEnd"/>
      <w:r>
        <w:t xml:space="preserve">. </w:t>
      </w:r>
      <w:r>
        <w:rPr>
          <w:i/>
          <w:iCs/>
        </w:rPr>
        <w:t>Archaeometry</w:t>
      </w:r>
      <w:r>
        <w:t xml:space="preserve"> </w:t>
      </w:r>
      <w:r>
        <w:rPr>
          <w:b/>
          <w:bCs/>
        </w:rPr>
        <w:t>41</w:t>
      </w:r>
      <w:r>
        <w:t>, 339–364 (1999).</w:t>
      </w:r>
    </w:p>
    <w:p w14:paraId="55A3B925" w14:textId="77777777" w:rsidR="005025D5" w:rsidRDefault="005025D5" w:rsidP="005025D5">
      <w:pPr>
        <w:pStyle w:val="Bibliography"/>
      </w:pPr>
      <w:r>
        <w:t>158.</w:t>
      </w:r>
      <w:r>
        <w:tab/>
        <w:t xml:space="preserve">Galbraith, R. F. &amp; Laslett, G. M. Statistical models for mixed fission track ages. </w:t>
      </w:r>
      <w:r>
        <w:rPr>
          <w:i/>
          <w:iCs/>
        </w:rPr>
        <w:t>Nucl. Tracks Radiat. Meas.</w:t>
      </w:r>
      <w:r>
        <w:t xml:space="preserve"> </w:t>
      </w:r>
      <w:r>
        <w:rPr>
          <w:b/>
          <w:bCs/>
        </w:rPr>
        <w:t>21</w:t>
      </w:r>
      <w:r>
        <w:t>, 459–470 (1993).</w:t>
      </w:r>
    </w:p>
    <w:p w14:paraId="0502A1C7" w14:textId="77777777" w:rsidR="005025D5" w:rsidRDefault="005025D5" w:rsidP="005025D5">
      <w:pPr>
        <w:pStyle w:val="Bibliography"/>
      </w:pPr>
      <w:r>
        <w:lastRenderedPageBreak/>
        <w:t>159.</w:t>
      </w:r>
      <w:r>
        <w:tab/>
        <w:t xml:space="preserve">Galbraith, R. F. &amp; Green, </w:t>
      </w:r>
      <w:proofErr w:type="gramStart"/>
      <w:r>
        <w:t>P</w:t>
      </w:r>
      <w:proofErr w:type="gramEnd"/>
      <w:r>
        <w:t xml:space="preserve">. F. Estimating the component ages in a finite mixture. </w:t>
      </w:r>
      <w:r>
        <w:rPr>
          <w:i/>
          <w:iCs/>
        </w:rPr>
        <w:t>Nucl. Tracks Radiat. Meas.</w:t>
      </w:r>
      <w:r>
        <w:t xml:space="preserve"> </w:t>
      </w:r>
      <w:r>
        <w:rPr>
          <w:b/>
          <w:bCs/>
        </w:rPr>
        <w:t>17</w:t>
      </w:r>
      <w:r>
        <w:t>, 197–206 (1990).</w:t>
      </w:r>
    </w:p>
    <w:p w14:paraId="510500E5" w14:textId="77777777" w:rsidR="005025D5" w:rsidRDefault="005025D5" w:rsidP="005025D5">
      <w:pPr>
        <w:pStyle w:val="Bibliography"/>
      </w:pPr>
      <w:r>
        <w:t>160.</w:t>
      </w:r>
      <w:r>
        <w:tab/>
        <w:t xml:space="preserve">Briggs, A. W. </w:t>
      </w:r>
      <w:r>
        <w:rPr>
          <w:i/>
          <w:iCs/>
        </w:rPr>
        <w:t>et al.</w:t>
      </w:r>
      <w:r>
        <w:t xml:space="preserve"> Patterns of damage in genomic DNA sequences from a Neandertal. </w:t>
      </w:r>
      <w:r>
        <w:rPr>
          <w:i/>
          <w:iCs/>
        </w:rPr>
        <w:t>Proc. Natl. Acad. Sci.</w:t>
      </w:r>
      <w:r>
        <w:t xml:space="preserve"> </w:t>
      </w:r>
      <w:r>
        <w:rPr>
          <w:b/>
          <w:bCs/>
        </w:rPr>
        <w:t>104</w:t>
      </w:r>
      <w:r>
        <w:t>, 14616–14621 (2007).</w:t>
      </w:r>
    </w:p>
    <w:p w14:paraId="48003479" w14:textId="77777777" w:rsidR="005025D5" w:rsidRDefault="005025D5" w:rsidP="005025D5">
      <w:pPr>
        <w:pStyle w:val="Bibliography"/>
      </w:pPr>
      <w:r>
        <w:t>161.</w:t>
      </w:r>
      <w:r>
        <w:tab/>
        <w:t xml:space="preserve">Krause, J. </w:t>
      </w:r>
      <w:r>
        <w:rPr>
          <w:i/>
          <w:iCs/>
        </w:rPr>
        <w:t>et al.</w:t>
      </w:r>
      <w:r>
        <w:t xml:space="preserve"> A complete mtDNA genome of an early modern human from Kostenki, Russia. </w:t>
      </w:r>
      <w:r>
        <w:rPr>
          <w:i/>
          <w:iCs/>
        </w:rPr>
        <w:t>Curr. Biol.</w:t>
      </w:r>
      <w:r>
        <w:t xml:space="preserve"> </w:t>
      </w:r>
      <w:r>
        <w:rPr>
          <w:b/>
          <w:bCs/>
        </w:rPr>
        <w:t>20</w:t>
      </w:r>
      <w:r>
        <w:t>, 231–236 (2010).</w:t>
      </w:r>
    </w:p>
    <w:p w14:paraId="4AE9D348" w14:textId="77777777" w:rsidR="005025D5" w:rsidRDefault="005025D5" w:rsidP="005025D5">
      <w:pPr>
        <w:pStyle w:val="Bibliography"/>
      </w:pPr>
      <w:r>
        <w:t>162.</w:t>
      </w:r>
      <w:r>
        <w:tab/>
        <w:t xml:space="preserve">Meyer, M. </w:t>
      </w:r>
      <w:r>
        <w:rPr>
          <w:i/>
          <w:iCs/>
        </w:rPr>
        <w:t>et al.</w:t>
      </w:r>
      <w:r>
        <w:t xml:space="preserve"> Nuclear DNA sequences from the Middle Pleistocene Sima de los Huesos hominins. </w:t>
      </w:r>
      <w:r>
        <w:rPr>
          <w:i/>
          <w:iCs/>
        </w:rPr>
        <w:t>Nature</w:t>
      </w:r>
      <w:r>
        <w:t xml:space="preserve"> </w:t>
      </w:r>
      <w:r>
        <w:rPr>
          <w:b/>
          <w:bCs/>
        </w:rPr>
        <w:t>531</w:t>
      </w:r>
      <w:r>
        <w:t>, 504–507 (2016).</w:t>
      </w:r>
    </w:p>
    <w:p w14:paraId="075B5C62" w14:textId="77777777" w:rsidR="005025D5" w:rsidRDefault="005025D5" w:rsidP="005025D5">
      <w:pPr>
        <w:pStyle w:val="Bibliography"/>
      </w:pPr>
      <w:r>
        <w:t>163.</w:t>
      </w:r>
      <w:r>
        <w:tab/>
        <w:t xml:space="preserve">Kourampas, N. </w:t>
      </w:r>
      <w:r>
        <w:rPr>
          <w:i/>
          <w:iCs/>
        </w:rPr>
        <w:t>et al.</w:t>
      </w:r>
      <w:r>
        <w:t xml:space="preserve"> </w:t>
      </w:r>
      <w:r>
        <w:rPr>
          <w:i/>
          <w:iCs/>
        </w:rPr>
        <w:t>Geoarchaeological reconnaissance of Pleistocene–Holocene sites in coastal Kenya: caves and rockshelters of the Dzitsoni Uplands, and the Kwa Kipoko homestead</w:t>
      </w:r>
      <w:r>
        <w:t>. (2014).</w:t>
      </w:r>
    </w:p>
    <w:p w14:paraId="56F3CC4E" w14:textId="77777777" w:rsidR="005025D5" w:rsidRDefault="005025D5" w:rsidP="005025D5">
      <w:pPr>
        <w:pStyle w:val="Bibliography"/>
      </w:pPr>
      <w:r>
        <w:t>164.</w:t>
      </w:r>
      <w:r>
        <w:tab/>
        <w:t xml:space="preserve">Hillier, M. L. &amp; Bell, L. S. Differentiating human bone from animal bone: a review of histological methods. </w:t>
      </w:r>
      <w:r>
        <w:rPr>
          <w:i/>
          <w:iCs/>
        </w:rPr>
        <w:t>J. Forensic Sci.</w:t>
      </w:r>
      <w:r>
        <w:t xml:space="preserve"> </w:t>
      </w:r>
      <w:r>
        <w:rPr>
          <w:b/>
          <w:bCs/>
        </w:rPr>
        <w:t>52</w:t>
      </w:r>
      <w:r>
        <w:t>, 249–263 (2007).</w:t>
      </w:r>
    </w:p>
    <w:p w14:paraId="61F1A8B9" w14:textId="77777777" w:rsidR="005025D5" w:rsidRDefault="005025D5" w:rsidP="005025D5">
      <w:pPr>
        <w:pStyle w:val="Bibliography"/>
      </w:pPr>
      <w:r>
        <w:t>165.</w:t>
      </w:r>
      <w:r>
        <w:tab/>
        <w:t xml:space="preserve">Smith, C. I., Nielsen-Marsh, C. M., Jans, M. M. E. &amp; Collins, M. J. Bone diagenesis in the European Holocene I: patterns and mechanisms. </w:t>
      </w:r>
      <w:r>
        <w:rPr>
          <w:i/>
          <w:iCs/>
        </w:rPr>
        <w:t>J. Archaeol. Sci.</w:t>
      </w:r>
      <w:r>
        <w:t xml:space="preserve"> </w:t>
      </w:r>
      <w:r>
        <w:rPr>
          <w:b/>
          <w:bCs/>
        </w:rPr>
        <w:t>34</w:t>
      </w:r>
      <w:r>
        <w:t>, 1485–1493 (2007).</w:t>
      </w:r>
    </w:p>
    <w:p w14:paraId="0EE299A0" w14:textId="77777777" w:rsidR="005025D5" w:rsidRDefault="005025D5" w:rsidP="005025D5">
      <w:pPr>
        <w:pStyle w:val="Bibliography"/>
      </w:pPr>
      <w:r>
        <w:t>166.</w:t>
      </w:r>
      <w:r>
        <w:tab/>
        <w:t xml:space="preserve">Kontopoulos, I., Penkman, K., Liritzis, I. &amp; Collins, M. J. Bone diagenesis in a Mycenaean secondary burial (Kastrouli, Greece). </w:t>
      </w:r>
      <w:r>
        <w:rPr>
          <w:i/>
          <w:iCs/>
        </w:rPr>
        <w:t>Archaeol. Anthropol. Sci.</w:t>
      </w:r>
      <w:r>
        <w:t xml:space="preserve"> </w:t>
      </w:r>
      <w:r>
        <w:rPr>
          <w:b/>
          <w:bCs/>
        </w:rPr>
        <w:t>11</w:t>
      </w:r>
      <w:r>
        <w:t>, 5213–5230 (2019).</w:t>
      </w:r>
    </w:p>
    <w:p w14:paraId="262C4F7E" w14:textId="77777777" w:rsidR="005025D5" w:rsidRDefault="005025D5" w:rsidP="005025D5">
      <w:pPr>
        <w:pStyle w:val="Bibliography"/>
      </w:pPr>
      <w:r>
        <w:t>167.</w:t>
      </w:r>
      <w:r>
        <w:tab/>
        <w:t xml:space="preserve">Kontopoulos, I., Nystrom, </w:t>
      </w:r>
      <w:proofErr w:type="gramStart"/>
      <w:r>
        <w:t>P</w:t>
      </w:r>
      <w:proofErr w:type="gramEnd"/>
      <w:r>
        <w:t xml:space="preserve">. &amp; White, L. Experimental taphonomy: post-mortem microstructural modifications in Sus scrofa domesticus bone. </w:t>
      </w:r>
      <w:r>
        <w:rPr>
          <w:i/>
          <w:iCs/>
        </w:rPr>
        <w:t>Forensic Sci. Int.</w:t>
      </w:r>
      <w:r>
        <w:t xml:space="preserve"> </w:t>
      </w:r>
      <w:r>
        <w:rPr>
          <w:b/>
          <w:bCs/>
        </w:rPr>
        <w:t>266</w:t>
      </w:r>
      <w:r>
        <w:t>, 320–328 (2016).</w:t>
      </w:r>
    </w:p>
    <w:p w14:paraId="0CF24960" w14:textId="77777777" w:rsidR="005025D5" w:rsidRPr="008D2B94" w:rsidRDefault="005025D5" w:rsidP="005025D5">
      <w:pPr>
        <w:pStyle w:val="Bibliography"/>
        <w:rPr>
          <w:lang w:val="de-DE"/>
        </w:rPr>
      </w:pPr>
      <w:r>
        <w:t>168.</w:t>
      </w:r>
      <w:r>
        <w:tab/>
        <w:t xml:space="preserve">Booth, T. The rot sets in: low-powered microscopic investigation of taphonomic changes to bone microstructure and its application to funerary contexts. </w:t>
      </w:r>
      <w:proofErr w:type="gramStart"/>
      <w:r>
        <w:t>in</w:t>
      </w:r>
      <w:proofErr w:type="gramEnd"/>
      <w:r>
        <w:t xml:space="preserve"> </w:t>
      </w:r>
      <w:r>
        <w:rPr>
          <w:i/>
          <w:iCs/>
        </w:rPr>
        <w:t>Human Remains: Another Dimension</w:t>
      </w:r>
      <w:r>
        <w:t xml:space="preserve"> (eds. </w:t>
      </w:r>
      <w:r w:rsidRPr="008D2B94">
        <w:rPr>
          <w:lang w:val="de-DE"/>
        </w:rPr>
        <w:t>Thompson, T. &amp; Errickson, D.) 7–28 (Elsevier, 2017).</w:t>
      </w:r>
    </w:p>
    <w:p w14:paraId="45F5AEFB" w14:textId="77777777" w:rsidR="005025D5" w:rsidRDefault="005025D5" w:rsidP="005025D5">
      <w:pPr>
        <w:pStyle w:val="Bibliography"/>
      </w:pPr>
      <w:r w:rsidRPr="008D2B94">
        <w:rPr>
          <w:lang w:val="de-DE"/>
        </w:rPr>
        <w:lastRenderedPageBreak/>
        <w:t>169.</w:t>
      </w:r>
      <w:r w:rsidRPr="008D2B94">
        <w:rPr>
          <w:lang w:val="de-DE"/>
        </w:rPr>
        <w:tab/>
        <w:t xml:space="preserve">Nielsen-Marsh, C. M. </w:t>
      </w:r>
      <w:r w:rsidRPr="008D2B94">
        <w:rPr>
          <w:i/>
          <w:iCs/>
          <w:lang w:val="de-DE"/>
        </w:rPr>
        <w:t>et al.</w:t>
      </w:r>
      <w:r w:rsidRPr="008D2B94">
        <w:rPr>
          <w:lang w:val="de-DE"/>
        </w:rPr>
        <w:t xml:space="preserve"> </w:t>
      </w:r>
      <w:r>
        <w:t xml:space="preserve">Bone diagenesis in the European Holocene II: taphonomic and environmental considerations. </w:t>
      </w:r>
      <w:r>
        <w:rPr>
          <w:i/>
          <w:iCs/>
        </w:rPr>
        <w:t>J. Archaeol. Sci.</w:t>
      </w:r>
      <w:r>
        <w:t xml:space="preserve"> </w:t>
      </w:r>
      <w:r>
        <w:rPr>
          <w:b/>
          <w:bCs/>
        </w:rPr>
        <w:t>34</w:t>
      </w:r>
      <w:r>
        <w:t>, 1523–1531 (2007).</w:t>
      </w:r>
    </w:p>
    <w:p w14:paraId="7D46BB7B" w14:textId="77777777" w:rsidR="005025D5" w:rsidRDefault="005025D5" w:rsidP="005025D5">
      <w:pPr>
        <w:pStyle w:val="Bibliography"/>
      </w:pPr>
      <w:r>
        <w:t>170.</w:t>
      </w:r>
      <w:r>
        <w:tab/>
        <w:t xml:space="preserve">Galligani, P., Sartori, J. &amp; Barrientos, G. Bacterial bioerosion in human and animal bones from subtropical environments (northern Pampa/middle Paraná River Basin, República Argentina). </w:t>
      </w:r>
      <w:r>
        <w:rPr>
          <w:i/>
          <w:iCs/>
        </w:rPr>
        <w:t>J. Arch. Sci. Rep.</w:t>
      </w:r>
      <w:r>
        <w:t xml:space="preserve"> </w:t>
      </w:r>
      <w:r>
        <w:rPr>
          <w:b/>
          <w:bCs/>
        </w:rPr>
        <w:t>25</w:t>
      </w:r>
      <w:r>
        <w:t>, 561–574 (2019).</w:t>
      </w:r>
    </w:p>
    <w:p w14:paraId="1D9357E5" w14:textId="77777777" w:rsidR="005025D5" w:rsidRDefault="005025D5" w:rsidP="005025D5">
      <w:pPr>
        <w:pStyle w:val="Bibliography"/>
      </w:pPr>
      <w:r>
        <w:t>171.</w:t>
      </w:r>
      <w:r>
        <w:tab/>
        <w:t xml:space="preserve">Backwell, L. R., Parkinson, A. H., Roberts, E. M., d’Errico, F. &amp; Huchet, J. B. Criteria for identifying bone modification by termites in the fossil record. </w:t>
      </w:r>
      <w:r>
        <w:rPr>
          <w:i/>
          <w:iCs/>
        </w:rPr>
        <w:t>Palaeogeogr. Palaeoclimatol. Palaeoecol.</w:t>
      </w:r>
      <w:r>
        <w:t xml:space="preserve"> </w:t>
      </w:r>
      <w:r>
        <w:rPr>
          <w:b/>
          <w:bCs/>
        </w:rPr>
        <w:t>337–338</w:t>
      </w:r>
      <w:r>
        <w:t>, 72–87 (2012).</w:t>
      </w:r>
    </w:p>
    <w:p w14:paraId="389FA98F" w14:textId="77777777" w:rsidR="005025D5" w:rsidRDefault="005025D5" w:rsidP="005025D5">
      <w:pPr>
        <w:pStyle w:val="Bibliography"/>
      </w:pPr>
      <w:r>
        <w:t>172.</w:t>
      </w:r>
      <w:r>
        <w:tab/>
        <w:t xml:space="preserve">Tappen, M. Bone weathering in the tropical rain forest. </w:t>
      </w:r>
      <w:r>
        <w:rPr>
          <w:i/>
          <w:iCs/>
        </w:rPr>
        <w:t>J. Archaeol. Sci.</w:t>
      </w:r>
      <w:r>
        <w:t xml:space="preserve"> </w:t>
      </w:r>
      <w:r>
        <w:rPr>
          <w:b/>
          <w:bCs/>
        </w:rPr>
        <w:t>21</w:t>
      </w:r>
      <w:r>
        <w:t>, 667–673 (1994).</w:t>
      </w:r>
    </w:p>
    <w:p w14:paraId="6038A3B8" w14:textId="77777777" w:rsidR="005025D5" w:rsidRDefault="005025D5" w:rsidP="005025D5">
      <w:pPr>
        <w:pStyle w:val="Bibliography"/>
      </w:pPr>
      <w:r>
        <w:t>173.</w:t>
      </w:r>
      <w:r>
        <w:tab/>
        <w:t xml:space="preserve">Trueman, C. N. G., Behrensmeyer, A. K., Tuross, N. &amp; Weiner, S. Mineralogical and compositional changes in bones exposed on soil surfaces in Amboseli National Park, Kenya: diagenetic mechanisms and the role of sediment pore fluids. </w:t>
      </w:r>
      <w:r>
        <w:rPr>
          <w:i/>
          <w:iCs/>
        </w:rPr>
        <w:t>J. Archaeol. Sci.</w:t>
      </w:r>
      <w:r>
        <w:t xml:space="preserve"> </w:t>
      </w:r>
      <w:r>
        <w:rPr>
          <w:b/>
          <w:bCs/>
        </w:rPr>
        <w:t>31</w:t>
      </w:r>
      <w:r>
        <w:t>, 721–739 (2004).</w:t>
      </w:r>
    </w:p>
    <w:p w14:paraId="77EDC2B3" w14:textId="77777777" w:rsidR="005025D5" w:rsidRDefault="005025D5" w:rsidP="005025D5">
      <w:pPr>
        <w:pStyle w:val="Bibliography"/>
      </w:pPr>
      <w:r>
        <w:t>174.</w:t>
      </w:r>
      <w:r>
        <w:tab/>
        <w:t xml:space="preserve">Huchet, J.-B., Deverly, D., Gutierrez, B. &amp; Chauchat, C. Taphonomic evidence of a human skeleton gnawed by termites in a Moche-civilisation grave at Huaca de la Luna, Peru. </w:t>
      </w:r>
      <w:r>
        <w:rPr>
          <w:i/>
          <w:iCs/>
        </w:rPr>
        <w:t>Int. J. Osteoarchaeol.</w:t>
      </w:r>
      <w:r>
        <w:t xml:space="preserve"> </w:t>
      </w:r>
      <w:r>
        <w:rPr>
          <w:b/>
          <w:bCs/>
        </w:rPr>
        <w:t>21</w:t>
      </w:r>
      <w:r>
        <w:t>, 92–102 (2011).</w:t>
      </w:r>
    </w:p>
    <w:p w14:paraId="77534CB4" w14:textId="77777777" w:rsidR="005025D5" w:rsidRPr="00BA7C7F" w:rsidRDefault="005025D5" w:rsidP="005025D5">
      <w:pPr>
        <w:pStyle w:val="Bibliography"/>
        <w:rPr>
          <w:lang w:val="es-ES"/>
        </w:rPr>
      </w:pPr>
      <w:r>
        <w:t>175.</w:t>
      </w:r>
      <w:r>
        <w:tab/>
        <w:t xml:space="preserve">Trueman, C. N. &amp; Martill, D. M. The long-term survival of bone: the role of bioerosion. </w:t>
      </w:r>
      <w:r w:rsidRPr="00BA7C7F">
        <w:rPr>
          <w:i/>
          <w:iCs/>
          <w:lang w:val="es-ES"/>
        </w:rPr>
        <w:t>Archaeometry</w:t>
      </w:r>
      <w:r w:rsidRPr="00BA7C7F">
        <w:rPr>
          <w:lang w:val="es-ES"/>
        </w:rPr>
        <w:t xml:space="preserve"> </w:t>
      </w:r>
      <w:r w:rsidRPr="00BA7C7F">
        <w:rPr>
          <w:b/>
          <w:bCs/>
          <w:lang w:val="es-ES"/>
        </w:rPr>
        <w:t>44</w:t>
      </w:r>
      <w:r w:rsidRPr="00BA7C7F">
        <w:rPr>
          <w:lang w:val="es-ES"/>
        </w:rPr>
        <w:t>, 371–382 (2002).</w:t>
      </w:r>
    </w:p>
    <w:p w14:paraId="51B28303" w14:textId="77777777" w:rsidR="005025D5" w:rsidRDefault="005025D5" w:rsidP="005025D5">
      <w:pPr>
        <w:pStyle w:val="Bibliography"/>
      </w:pPr>
      <w:r w:rsidRPr="00BA7C7F">
        <w:rPr>
          <w:lang w:val="es-ES"/>
        </w:rPr>
        <w:t>176.</w:t>
      </w:r>
      <w:r w:rsidRPr="00BA7C7F">
        <w:rPr>
          <w:lang w:val="es-ES"/>
        </w:rPr>
        <w:tab/>
        <w:t xml:space="preserve">Fernandez-Jalvo, Y., Pesquero, M. D. &amp; Tomo, L. Now a bone, then calcite. </w:t>
      </w:r>
      <w:r w:rsidRPr="00BA7C7F">
        <w:rPr>
          <w:i/>
          <w:iCs/>
          <w:lang w:val="es-ES"/>
        </w:rPr>
        <w:t xml:space="preserve">Palaeogeogr. </w:t>
      </w:r>
      <w:r>
        <w:rPr>
          <w:i/>
          <w:iCs/>
        </w:rPr>
        <w:t>Palaeoclimatol. Palaeoecol.</w:t>
      </w:r>
      <w:r>
        <w:t xml:space="preserve"> </w:t>
      </w:r>
      <w:r>
        <w:rPr>
          <w:b/>
          <w:bCs/>
        </w:rPr>
        <w:t>444</w:t>
      </w:r>
      <w:r>
        <w:t>, (2016).</w:t>
      </w:r>
    </w:p>
    <w:p w14:paraId="4858DA0A" w14:textId="77777777" w:rsidR="005025D5" w:rsidRPr="00BA7C7F" w:rsidRDefault="005025D5" w:rsidP="005025D5">
      <w:pPr>
        <w:pStyle w:val="Bibliography"/>
        <w:rPr>
          <w:lang w:val="es-ES"/>
        </w:rPr>
      </w:pPr>
      <w:r>
        <w:t>177.</w:t>
      </w:r>
      <w:r>
        <w:tab/>
        <w:t xml:space="preserve">Turner-Walker, G. Light at the end of the tunnels? The origins of microbial bioerosion in mineralised collagen. </w:t>
      </w:r>
      <w:r w:rsidRPr="00BA7C7F">
        <w:rPr>
          <w:i/>
          <w:iCs/>
          <w:lang w:val="es-ES"/>
        </w:rPr>
        <w:t>Palaeogeogr. Palaeoclimatol. Palaeoecol.</w:t>
      </w:r>
      <w:r w:rsidRPr="00BA7C7F">
        <w:rPr>
          <w:lang w:val="es-ES"/>
        </w:rPr>
        <w:t xml:space="preserve"> </w:t>
      </w:r>
      <w:r w:rsidRPr="00BA7C7F">
        <w:rPr>
          <w:b/>
          <w:bCs/>
          <w:lang w:val="es-ES"/>
        </w:rPr>
        <w:t>529</w:t>
      </w:r>
      <w:r w:rsidRPr="00BA7C7F">
        <w:rPr>
          <w:lang w:val="es-ES"/>
        </w:rPr>
        <w:t>, 24–38 (2019).</w:t>
      </w:r>
    </w:p>
    <w:p w14:paraId="13B18435" w14:textId="77777777" w:rsidR="005025D5" w:rsidRDefault="005025D5" w:rsidP="005025D5">
      <w:pPr>
        <w:pStyle w:val="Bibliography"/>
      </w:pPr>
      <w:r w:rsidRPr="00BA7C7F">
        <w:rPr>
          <w:lang w:val="es-ES"/>
        </w:rPr>
        <w:lastRenderedPageBreak/>
        <w:t>178.</w:t>
      </w:r>
      <w:r w:rsidRPr="00BA7C7F">
        <w:rPr>
          <w:lang w:val="es-ES"/>
        </w:rPr>
        <w:tab/>
        <w:t xml:space="preserve">de Mesy Bentley, K. L. </w:t>
      </w:r>
      <w:r w:rsidRPr="00BA7C7F">
        <w:rPr>
          <w:i/>
          <w:iCs/>
          <w:lang w:val="es-ES"/>
        </w:rPr>
        <w:t>et al.</w:t>
      </w:r>
      <w:r w:rsidRPr="00BA7C7F">
        <w:rPr>
          <w:lang w:val="es-ES"/>
        </w:rPr>
        <w:t xml:space="preserve"> </w:t>
      </w:r>
      <w:r>
        <w:t xml:space="preserve">Evidence of Staphylococcus aureus deformation, proliferation, and migration in canaliculi of live cortical bone in murine models of osteomyelitis. </w:t>
      </w:r>
      <w:r>
        <w:rPr>
          <w:i/>
          <w:iCs/>
        </w:rPr>
        <w:t>J. Bone Miner. Res.</w:t>
      </w:r>
      <w:r>
        <w:t xml:space="preserve"> </w:t>
      </w:r>
      <w:r>
        <w:rPr>
          <w:b/>
          <w:bCs/>
        </w:rPr>
        <w:t>32</w:t>
      </w:r>
      <w:r>
        <w:t>, 985–990 (2017).</w:t>
      </w:r>
    </w:p>
    <w:p w14:paraId="1C299F2D" w14:textId="77777777" w:rsidR="005025D5" w:rsidRDefault="005025D5" w:rsidP="005025D5">
      <w:pPr>
        <w:pStyle w:val="Bibliography"/>
      </w:pPr>
      <w:r>
        <w:t>179.</w:t>
      </w:r>
      <w:r>
        <w:tab/>
        <w:t xml:space="preserve">Kyriazis, V. &amp; Tzaphlidou, M. Skeletal calcium/phosphorus ratio measuring techniques by neutron activation and x-ray absorptiometry. </w:t>
      </w:r>
      <w:r>
        <w:rPr>
          <w:i/>
          <w:iCs/>
        </w:rPr>
        <w:t>J. Radioanal. Nucl. Ch.</w:t>
      </w:r>
      <w:r>
        <w:t xml:space="preserve"> </w:t>
      </w:r>
      <w:r>
        <w:rPr>
          <w:b/>
          <w:bCs/>
        </w:rPr>
        <w:t>265</w:t>
      </w:r>
      <w:r>
        <w:t>, 521–527 (2005).</w:t>
      </w:r>
    </w:p>
    <w:p w14:paraId="03CC447D" w14:textId="77777777" w:rsidR="005025D5" w:rsidRDefault="005025D5" w:rsidP="005025D5">
      <w:pPr>
        <w:pStyle w:val="Bibliography"/>
      </w:pPr>
      <w:r>
        <w:t>180.</w:t>
      </w:r>
      <w:r>
        <w:tab/>
        <w:t xml:space="preserve">Tzaphlidou, M. &amp; Zaichick, V. Calcium, phosphorus, calcium-phosphorus ratio in rib bone of healthy humans. </w:t>
      </w:r>
      <w:r>
        <w:rPr>
          <w:i/>
          <w:iCs/>
        </w:rPr>
        <w:t>Biol. Trace Elem. Res.</w:t>
      </w:r>
      <w:r>
        <w:t xml:space="preserve"> </w:t>
      </w:r>
      <w:r>
        <w:rPr>
          <w:b/>
          <w:bCs/>
        </w:rPr>
        <w:t>93</w:t>
      </w:r>
      <w:r>
        <w:t>, 63–74 (2003).</w:t>
      </w:r>
    </w:p>
    <w:p w14:paraId="4E6C194B" w14:textId="77777777" w:rsidR="005025D5" w:rsidRDefault="005025D5" w:rsidP="005025D5">
      <w:pPr>
        <w:pStyle w:val="Bibliography"/>
      </w:pPr>
      <w:r>
        <w:t>181.</w:t>
      </w:r>
      <w:r>
        <w:tab/>
        <w:t xml:space="preserve">Pfretzschner, H.-U. &amp; Tütken, T. Rolling bones – taphonomy of Jurassic dinosaur bones inferred from diagenetic microcracks and mineral infillings. </w:t>
      </w:r>
      <w:r>
        <w:rPr>
          <w:i/>
          <w:iCs/>
        </w:rPr>
        <w:t>Palaeogeogr. Palaeoclimatol. Palaeoecol.</w:t>
      </w:r>
      <w:r>
        <w:t xml:space="preserve"> </w:t>
      </w:r>
      <w:r>
        <w:rPr>
          <w:b/>
          <w:bCs/>
        </w:rPr>
        <w:t>310</w:t>
      </w:r>
      <w:r>
        <w:t>, 117–123 (2011).</w:t>
      </w:r>
    </w:p>
    <w:p w14:paraId="241340B1" w14:textId="77777777" w:rsidR="005025D5" w:rsidRDefault="005025D5" w:rsidP="005025D5">
      <w:pPr>
        <w:pStyle w:val="Bibliography"/>
      </w:pPr>
      <w:r>
        <w:t>182.</w:t>
      </w:r>
      <w:r>
        <w:tab/>
        <w:t xml:space="preserve">Morales, N. S., Catella, L., Oliva, F., Sarmiento, P. L. &amp; Barrientos, G. A SEM-based assessment of bioerosion in Late Holocene faunal bone assemblages from the southern Pampas of Argentina. </w:t>
      </w:r>
      <w:r>
        <w:rPr>
          <w:i/>
          <w:iCs/>
        </w:rPr>
        <w:t>J. Arch. Sci. Rep.</w:t>
      </w:r>
      <w:r>
        <w:t xml:space="preserve"> </w:t>
      </w:r>
      <w:r>
        <w:rPr>
          <w:b/>
          <w:bCs/>
        </w:rPr>
        <w:t>18</w:t>
      </w:r>
      <w:r>
        <w:t>, 782–791 (2018).</w:t>
      </w:r>
    </w:p>
    <w:p w14:paraId="11A5961A" w14:textId="77777777" w:rsidR="005025D5" w:rsidRDefault="005025D5" w:rsidP="005025D5">
      <w:pPr>
        <w:pStyle w:val="Bibliography"/>
      </w:pPr>
      <w:r>
        <w:t>183.</w:t>
      </w:r>
      <w:r>
        <w:tab/>
        <w:t xml:space="preserve">Worrich, A. </w:t>
      </w:r>
      <w:r>
        <w:rPr>
          <w:i/>
          <w:iCs/>
        </w:rPr>
        <w:t>et al.</w:t>
      </w:r>
      <w:r>
        <w:t xml:space="preserve"> Mycelium-mediated transfer of water and nutrients stimulates bacterial activity in dry and oligotrophic environments. </w:t>
      </w:r>
      <w:r>
        <w:rPr>
          <w:i/>
          <w:iCs/>
        </w:rPr>
        <w:t>Nat. Commun.</w:t>
      </w:r>
      <w:r>
        <w:t xml:space="preserve"> </w:t>
      </w:r>
      <w:r>
        <w:rPr>
          <w:b/>
          <w:bCs/>
        </w:rPr>
        <w:t>8</w:t>
      </w:r>
      <w:r>
        <w:t>, 15472 (2017).</w:t>
      </w:r>
    </w:p>
    <w:p w14:paraId="187C2815" w14:textId="77777777" w:rsidR="005025D5" w:rsidRDefault="005025D5" w:rsidP="005025D5">
      <w:pPr>
        <w:pStyle w:val="Bibliography"/>
      </w:pPr>
      <w:r>
        <w:t>184.</w:t>
      </w:r>
      <w:r>
        <w:tab/>
        <w:t xml:space="preserve">Dal Sasso, G., Maritan, L., Usai, D., Angelini, </w:t>
      </w:r>
      <w:proofErr w:type="gramStart"/>
      <w:r>
        <w:t>I</w:t>
      </w:r>
      <w:proofErr w:type="gramEnd"/>
      <w:r>
        <w:t xml:space="preserve">. &amp; Artioli, G. Bone diagenesis at the micro-scale: bone alteration patterns during multiple burial phases at Al Khiday (Khartoum, Sudan) between the Early Holocene and the II century AD. </w:t>
      </w:r>
      <w:r>
        <w:rPr>
          <w:i/>
          <w:iCs/>
        </w:rPr>
        <w:t>Palaeogeogr. Palaeoclimatol. Palaeoecol.</w:t>
      </w:r>
      <w:r>
        <w:t xml:space="preserve"> </w:t>
      </w:r>
      <w:r>
        <w:rPr>
          <w:b/>
          <w:bCs/>
        </w:rPr>
        <w:t>416</w:t>
      </w:r>
      <w:r>
        <w:t>, 30–42 (2014).</w:t>
      </w:r>
    </w:p>
    <w:p w14:paraId="6E1A6FCA" w14:textId="77777777" w:rsidR="005025D5" w:rsidRDefault="005025D5" w:rsidP="005025D5">
      <w:pPr>
        <w:pStyle w:val="Bibliography"/>
      </w:pPr>
      <w:r>
        <w:t>185.</w:t>
      </w:r>
      <w:r>
        <w:tab/>
        <w:t xml:space="preserve">Turner-Walker, G., Nielsen-Marsh, C. M., Syversen, U., Kars, H. &amp; Collins, M. J. Sub-micron spongiform porosity is the major ultra-structural alteration occurring in archaeological bone. </w:t>
      </w:r>
      <w:r>
        <w:rPr>
          <w:i/>
          <w:iCs/>
        </w:rPr>
        <w:t>Int. J. Osteoarchaeol.</w:t>
      </w:r>
      <w:r>
        <w:t xml:space="preserve"> </w:t>
      </w:r>
      <w:r>
        <w:rPr>
          <w:b/>
          <w:bCs/>
        </w:rPr>
        <w:t>12</w:t>
      </w:r>
      <w:r>
        <w:t>, 407–414 (2002).</w:t>
      </w:r>
    </w:p>
    <w:p w14:paraId="073F8123" w14:textId="77777777" w:rsidR="005025D5" w:rsidRDefault="005025D5" w:rsidP="005025D5">
      <w:pPr>
        <w:pStyle w:val="Bibliography"/>
      </w:pPr>
      <w:r>
        <w:t>186.</w:t>
      </w:r>
      <w:r>
        <w:tab/>
        <w:t xml:space="preserve">Carpenter, K. Experimental investigation of the role of bacteria in bone fossilization. </w:t>
      </w:r>
      <w:r>
        <w:rPr>
          <w:i/>
          <w:iCs/>
        </w:rPr>
        <w:t>Neues Jahrb. Geol. P. M.</w:t>
      </w:r>
      <w:r>
        <w:t xml:space="preserve"> </w:t>
      </w:r>
      <w:r>
        <w:rPr>
          <w:b/>
          <w:bCs/>
        </w:rPr>
        <w:t>2005</w:t>
      </w:r>
      <w:r>
        <w:t>, 83–94 (2005).</w:t>
      </w:r>
    </w:p>
    <w:p w14:paraId="2A49CCCB" w14:textId="77777777" w:rsidR="005025D5" w:rsidRDefault="005025D5" w:rsidP="005025D5">
      <w:pPr>
        <w:pStyle w:val="Bibliography"/>
      </w:pPr>
      <w:r>
        <w:lastRenderedPageBreak/>
        <w:t>187.</w:t>
      </w:r>
      <w:r>
        <w:tab/>
        <w:t xml:space="preserve">Daniel, J. C. &amp; Chin, K. The role of bacterially mediated precipitation in the permineralization of bone. </w:t>
      </w:r>
      <w:r>
        <w:rPr>
          <w:i/>
          <w:iCs/>
        </w:rPr>
        <w:t>Palaios</w:t>
      </w:r>
      <w:r>
        <w:t xml:space="preserve"> </w:t>
      </w:r>
      <w:r>
        <w:rPr>
          <w:b/>
          <w:bCs/>
        </w:rPr>
        <w:t>25</w:t>
      </w:r>
      <w:r>
        <w:t>, 507–516 (2010).</w:t>
      </w:r>
    </w:p>
    <w:p w14:paraId="6C42609C" w14:textId="77777777" w:rsidR="005025D5" w:rsidRDefault="005025D5" w:rsidP="005025D5">
      <w:pPr>
        <w:pStyle w:val="Bibliography"/>
      </w:pPr>
      <w:r>
        <w:t>188.</w:t>
      </w:r>
      <w:r>
        <w:tab/>
        <w:t xml:space="preserve">Farrand, W. R. Sediments and stratigraphy in rockshelters and caves: a personal perspective on principles and pragmatics. </w:t>
      </w:r>
      <w:r>
        <w:rPr>
          <w:i/>
          <w:iCs/>
        </w:rPr>
        <w:t>Geoarchaeol.</w:t>
      </w:r>
      <w:r>
        <w:t xml:space="preserve"> </w:t>
      </w:r>
      <w:r>
        <w:rPr>
          <w:b/>
          <w:bCs/>
        </w:rPr>
        <w:t>16</w:t>
      </w:r>
      <w:r>
        <w:t>, 537–557 (2001).</w:t>
      </w:r>
    </w:p>
    <w:p w14:paraId="49812AD8" w14:textId="77777777" w:rsidR="005025D5" w:rsidRDefault="005025D5" w:rsidP="005025D5">
      <w:pPr>
        <w:pStyle w:val="Bibliography"/>
      </w:pPr>
      <w:r>
        <w:t>189.</w:t>
      </w:r>
      <w:r>
        <w:tab/>
        <w:t xml:space="preserve">Gilbertson, D. D. </w:t>
      </w:r>
      <w:r>
        <w:rPr>
          <w:i/>
          <w:iCs/>
        </w:rPr>
        <w:t>et al.</w:t>
      </w:r>
      <w:r>
        <w:t xml:space="preserve"> Past human activity and geomorphological change in a guano-rich tropical cave mouth: initial interpretations of the Late Quaternary succession in the Great Cave of Niah, Sarawak. </w:t>
      </w:r>
      <w:r>
        <w:rPr>
          <w:i/>
          <w:iCs/>
        </w:rPr>
        <w:t>Asian Perspect.</w:t>
      </w:r>
      <w:r>
        <w:t xml:space="preserve"> </w:t>
      </w:r>
      <w:r>
        <w:rPr>
          <w:b/>
          <w:bCs/>
        </w:rPr>
        <w:t>44</w:t>
      </w:r>
      <w:r>
        <w:t>, 16–41 (2005).</w:t>
      </w:r>
    </w:p>
    <w:p w14:paraId="7B558924" w14:textId="77777777" w:rsidR="005025D5" w:rsidRDefault="005025D5" w:rsidP="005025D5">
      <w:pPr>
        <w:pStyle w:val="Bibliography"/>
      </w:pPr>
      <w:r>
        <w:t>190.</w:t>
      </w:r>
      <w:r>
        <w:tab/>
        <w:t xml:space="preserve">Karkanas, P. </w:t>
      </w:r>
      <w:r>
        <w:rPr>
          <w:i/>
          <w:iCs/>
        </w:rPr>
        <w:t>et al.</w:t>
      </w:r>
      <w:r>
        <w:t xml:space="preserve"> Evidence for habitual use of fire at the end of the Lower Paleolithic: site-formation processes at Qesem Cave, Israel. </w:t>
      </w:r>
      <w:r>
        <w:rPr>
          <w:i/>
          <w:iCs/>
        </w:rPr>
        <w:t>J. Hum. Evol.</w:t>
      </w:r>
      <w:r>
        <w:t xml:space="preserve"> </w:t>
      </w:r>
      <w:r>
        <w:rPr>
          <w:b/>
          <w:bCs/>
        </w:rPr>
        <w:t>53</w:t>
      </w:r>
      <w:r>
        <w:t>, 197–212 (2007).</w:t>
      </w:r>
    </w:p>
    <w:p w14:paraId="1B7B20C4" w14:textId="77777777" w:rsidR="005025D5" w:rsidRDefault="005025D5" w:rsidP="005025D5">
      <w:pPr>
        <w:pStyle w:val="Bibliography"/>
      </w:pPr>
      <w:r>
        <w:t>191.</w:t>
      </w:r>
      <w:r>
        <w:tab/>
        <w:t xml:space="preserve">Šroubek, P., Diehl, J. F. &amp; Kadlec, J. Historical climatic record from flood sediments deposited in the interior of Spirálka Cave, Czech Republic. </w:t>
      </w:r>
      <w:r>
        <w:rPr>
          <w:i/>
          <w:iCs/>
        </w:rPr>
        <w:t>Palaeogeogr. Palaeoclimatol. Palaeoecol.</w:t>
      </w:r>
      <w:r>
        <w:t xml:space="preserve"> </w:t>
      </w:r>
      <w:r>
        <w:rPr>
          <w:b/>
          <w:bCs/>
        </w:rPr>
        <w:t>251</w:t>
      </w:r>
      <w:r>
        <w:t>, 547–562 (2007).</w:t>
      </w:r>
    </w:p>
    <w:p w14:paraId="5DA4CE40" w14:textId="77777777" w:rsidR="005025D5" w:rsidRDefault="005025D5" w:rsidP="005025D5">
      <w:pPr>
        <w:pStyle w:val="Bibliography"/>
      </w:pPr>
      <w:r>
        <w:t>192.</w:t>
      </w:r>
      <w:r>
        <w:tab/>
        <w:t xml:space="preserve">Martini, I. Cave clastic sediments and implications for speleogenesis: new insights from the Mugnano Cave (Mmntagnola Senese, Northern Apennines, Italy). </w:t>
      </w:r>
      <w:r>
        <w:rPr>
          <w:i/>
          <w:iCs/>
        </w:rPr>
        <w:t>Geomorphol.</w:t>
      </w:r>
      <w:r>
        <w:t xml:space="preserve"> </w:t>
      </w:r>
      <w:r>
        <w:rPr>
          <w:b/>
          <w:bCs/>
        </w:rPr>
        <w:t>134</w:t>
      </w:r>
      <w:r>
        <w:t>, 452–460 (2011).</w:t>
      </w:r>
    </w:p>
    <w:p w14:paraId="16895F4B" w14:textId="77777777" w:rsidR="005025D5" w:rsidRDefault="005025D5" w:rsidP="005025D5">
      <w:pPr>
        <w:pStyle w:val="Bibliography"/>
      </w:pPr>
      <w:r>
        <w:t>193.</w:t>
      </w:r>
      <w:r>
        <w:tab/>
        <w:t xml:space="preserve">Kourampas, N. </w:t>
      </w:r>
      <w:r>
        <w:rPr>
          <w:i/>
          <w:iCs/>
        </w:rPr>
        <w:t>et al.</w:t>
      </w:r>
      <w:r>
        <w:t xml:space="preserve"> Late Quaternary speleogenesis and landscape evolution in a tropical carbonate island: Pango La Kuumbi (Kuumbi Cave), Zanzibar. </w:t>
      </w:r>
      <w:r>
        <w:rPr>
          <w:i/>
          <w:iCs/>
        </w:rPr>
        <w:t>Int. J. Speleol.</w:t>
      </w:r>
      <w:r>
        <w:t xml:space="preserve"> </w:t>
      </w:r>
      <w:r>
        <w:rPr>
          <w:b/>
          <w:bCs/>
        </w:rPr>
        <w:t>44</w:t>
      </w:r>
      <w:r>
        <w:t>, 293–314 (2015).</w:t>
      </w:r>
    </w:p>
    <w:p w14:paraId="2F198542" w14:textId="77777777" w:rsidR="005025D5" w:rsidRDefault="005025D5" w:rsidP="005025D5">
      <w:pPr>
        <w:pStyle w:val="Bibliography"/>
      </w:pPr>
      <w:r>
        <w:t>194.</w:t>
      </w:r>
      <w:r>
        <w:tab/>
        <w:t xml:space="preserve">Demirjian, A., Goldstein, H. &amp; Tanner, J. M. A new system of dental age assessment. </w:t>
      </w:r>
      <w:r>
        <w:rPr>
          <w:i/>
          <w:iCs/>
        </w:rPr>
        <w:t>Hum. Biol.</w:t>
      </w:r>
      <w:r>
        <w:t xml:space="preserve"> </w:t>
      </w:r>
      <w:r>
        <w:rPr>
          <w:b/>
          <w:bCs/>
        </w:rPr>
        <w:t>45</w:t>
      </w:r>
      <w:r>
        <w:t>, 211–227 (1973).</w:t>
      </w:r>
    </w:p>
    <w:p w14:paraId="0119F39F" w14:textId="77777777" w:rsidR="005025D5" w:rsidRDefault="005025D5" w:rsidP="005025D5">
      <w:pPr>
        <w:pStyle w:val="Bibliography"/>
      </w:pPr>
      <w:r>
        <w:t>195.</w:t>
      </w:r>
      <w:r>
        <w:tab/>
        <w:t xml:space="preserve">Reid, D. J. &amp; Dean, M. C. Variation in modern human enamel formation times. </w:t>
      </w:r>
      <w:r>
        <w:rPr>
          <w:i/>
          <w:iCs/>
        </w:rPr>
        <w:t>J. Hum. Evol.</w:t>
      </w:r>
      <w:r>
        <w:t xml:space="preserve"> </w:t>
      </w:r>
      <w:r>
        <w:rPr>
          <w:b/>
          <w:bCs/>
        </w:rPr>
        <w:t>50</w:t>
      </w:r>
      <w:r>
        <w:t>, 329–346 (2006).</w:t>
      </w:r>
    </w:p>
    <w:p w14:paraId="5BA3C88B" w14:textId="77777777" w:rsidR="005025D5" w:rsidRDefault="005025D5" w:rsidP="005025D5">
      <w:pPr>
        <w:pStyle w:val="Bibliography"/>
      </w:pPr>
      <w:r>
        <w:lastRenderedPageBreak/>
        <w:t>196.</w:t>
      </w:r>
      <w:r>
        <w:tab/>
        <w:t xml:space="preserve">Reid, D. J., Beynon, A. D. &amp; Ramirez Rozzi, F. V. Histological reconstruction of dental development in four individuals from a medieval site in Picardie, France. </w:t>
      </w:r>
      <w:r>
        <w:rPr>
          <w:i/>
          <w:iCs/>
        </w:rPr>
        <w:t>J. Hum. Evol.</w:t>
      </w:r>
      <w:r>
        <w:t xml:space="preserve"> </w:t>
      </w:r>
      <w:r>
        <w:rPr>
          <w:b/>
          <w:bCs/>
        </w:rPr>
        <w:t>35</w:t>
      </w:r>
      <w:r>
        <w:t>, 463–477 (1998).</w:t>
      </w:r>
    </w:p>
    <w:p w14:paraId="355155AA" w14:textId="77777777" w:rsidR="005025D5" w:rsidRDefault="005025D5" w:rsidP="005025D5">
      <w:pPr>
        <w:pStyle w:val="Bibliography"/>
      </w:pPr>
      <w:r>
        <w:t>197.</w:t>
      </w:r>
      <w:r>
        <w:tab/>
        <w:t xml:space="preserve">Dean, C. </w:t>
      </w:r>
      <w:r>
        <w:rPr>
          <w:i/>
          <w:iCs/>
        </w:rPr>
        <w:t>et al.</w:t>
      </w:r>
      <w:r>
        <w:t xml:space="preserve"> Growth processes in teeth distinguish modern humans from Homo erectus and earlier hominins. </w:t>
      </w:r>
      <w:r>
        <w:rPr>
          <w:i/>
          <w:iCs/>
        </w:rPr>
        <w:t>Nature</w:t>
      </w:r>
      <w:r>
        <w:t xml:space="preserve"> </w:t>
      </w:r>
      <w:r>
        <w:rPr>
          <w:b/>
          <w:bCs/>
        </w:rPr>
        <w:t>414</w:t>
      </w:r>
      <w:r>
        <w:t>, 628–631 (2001).</w:t>
      </w:r>
    </w:p>
    <w:p w14:paraId="0C501F8C" w14:textId="77777777" w:rsidR="005025D5" w:rsidRDefault="005025D5" w:rsidP="005025D5">
      <w:pPr>
        <w:pStyle w:val="Bibliography"/>
      </w:pPr>
      <w:r>
        <w:t>198.</w:t>
      </w:r>
      <w:r>
        <w:tab/>
        <w:t xml:space="preserve">Lacruz, R. S., Rozzi, F. R. &amp; Bromage, T. G. Variation in enamel development of South African fossil hominids. </w:t>
      </w:r>
      <w:r>
        <w:rPr>
          <w:i/>
          <w:iCs/>
        </w:rPr>
        <w:t>J. Hum. Evol.</w:t>
      </w:r>
      <w:r>
        <w:t xml:space="preserve"> </w:t>
      </w:r>
      <w:r>
        <w:rPr>
          <w:b/>
          <w:bCs/>
        </w:rPr>
        <w:t>51</w:t>
      </w:r>
      <w:r>
        <w:t>, 580–590 (2006).</w:t>
      </w:r>
    </w:p>
    <w:p w14:paraId="78D6E797" w14:textId="77777777" w:rsidR="005025D5" w:rsidRDefault="005025D5" w:rsidP="005025D5">
      <w:pPr>
        <w:pStyle w:val="Bibliography"/>
      </w:pPr>
      <w:r>
        <w:t>199.</w:t>
      </w:r>
      <w:r>
        <w:tab/>
        <w:t xml:space="preserve">Dean, M. C. &amp; Beynon, A. D. Histological reconstruction of crown formation times and initial root formation times in a modern human child. </w:t>
      </w:r>
      <w:r>
        <w:rPr>
          <w:i/>
          <w:iCs/>
        </w:rPr>
        <w:t>Am. Lab.</w:t>
      </w:r>
      <w:r>
        <w:t xml:space="preserve"> </w:t>
      </w:r>
      <w:r>
        <w:rPr>
          <w:b/>
          <w:bCs/>
        </w:rPr>
        <w:t>86</w:t>
      </w:r>
      <w:r>
        <w:t>, 215–228 (1991).</w:t>
      </w:r>
    </w:p>
    <w:p w14:paraId="677F92B9" w14:textId="77777777" w:rsidR="005025D5" w:rsidRDefault="005025D5" w:rsidP="005025D5">
      <w:pPr>
        <w:pStyle w:val="Bibliography"/>
      </w:pPr>
      <w:r>
        <w:t>200.</w:t>
      </w:r>
      <w:r>
        <w:tab/>
        <w:t xml:space="preserve">Bermúdez de Castro, J. M. Dental remains from Atapuerca (Spain) I. </w:t>
      </w:r>
      <w:r>
        <w:rPr>
          <w:i/>
          <w:iCs/>
        </w:rPr>
        <w:t>J. Hum. Evol.</w:t>
      </w:r>
      <w:r>
        <w:t xml:space="preserve"> </w:t>
      </w:r>
      <w:r>
        <w:rPr>
          <w:b/>
          <w:bCs/>
        </w:rPr>
        <w:t>15</w:t>
      </w:r>
      <w:r>
        <w:t>, 265–287 (1986).</w:t>
      </w:r>
    </w:p>
    <w:p w14:paraId="242CC19D" w14:textId="77777777" w:rsidR="005025D5" w:rsidRDefault="005025D5" w:rsidP="005025D5">
      <w:pPr>
        <w:pStyle w:val="Bibliography"/>
      </w:pPr>
      <w:r>
        <w:t>201.</w:t>
      </w:r>
      <w:r>
        <w:tab/>
        <w:t xml:space="preserve">Hublin, J.-J. </w:t>
      </w:r>
      <w:proofErr w:type="gramStart"/>
      <w:r>
        <w:rPr>
          <w:i/>
          <w:iCs/>
        </w:rPr>
        <w:t>et</w:t>
      </w:r>
      <w:proofErr w:type="gramEnd"/>
      <w:r>
        <w:rPr>
          <w:i/>
          <w:iCs/>
        </w:rPr>
        <w:t xml:space="preserve"> al.</w:t>
      </w:r>
      <w:r>
        <w:t xml:space="preserve"> New fossils from Jebel Irhoud, Morocco and the pan-African origin of Homo sapiens. </w:t>
      </w:r>
      <w:r>
        <w:rPr>
          <w:i/>
          <w:iCs/>
        </w:rPr>
        <w:t>Nature</w:t>
      </w:r>
      <w:r>
        <w:t xml:space="preserve"> </w:t>
      </w:r>
      <w:r>
        <w:rPr>
          <w:b/>
          <w:bCs/>
        </w:rPr>
        <w:t>546</w:t>
      </w:r>
      <w:r>
        <w:t>, 289–292 (2017).</w:t>
      </w:r>
    </w:p>
    <w:p w14:paraId="640C67EB" w14:textId="77777777" w:rsidR="005025D5" w:rsidRDefault="005025D5" w:rsidP="005025D5">
      <w:pPr>
        <w:pStyle w:val="Bibliography"/>
      </w:pPr>
      <w:r>
        <w:t>202.</w:t>
      </w:r>
      <w:r>
        <w:tab/>
        <w:t xml:space="preserve">Grine, F. E. Observations on Middle Stone Age human teeth from Klasies River main site, South Africa. </w:t>
      </w:r>
      <w:r>
        <w:rPr>
          <w:i/>
          <w:iCs/>
        </w:rPr>
        <w:t>J. Hum. Evol.</w:t>
      </w:r>
      <w:r>
        <w:t xml:space="preserve"> </w:t>
      </w:r>
      <w:r>
        <w:rPr>
          <w:b/>
          <w:bCs/>
        </w:rPr>
        <w:t>63</w:t>
      </w:r>
      <w:r>
        <w:t>, 750–758 (2012).</w:t>
      </w:r>
    </w:p>
    <w:p w14:paraId="4AFB91F0" w14:textId="77777777" w:rsidR="005025D5" w:rsidRDefault="005025D5" w:rsidP="005025D5">
      <w:pPr>
        <w:pStyle w:val="Bibliography"/>
      </w:pPr>
      <w:r>
        <w:t>203.</w:t>
      </w:r>
      <w:r>
        <w:tab/>
        <w:t xml:space="preserve">Hershkovitz, I. </w:t>
      </w:r>
      <w:r>
        <w:rPr>
          <w:i/>
          <w:iCs/>
        </w:rPr>
        <w:t>et al.</w:t>
      </w:r>
      <w:r>
        <w:t xml:space="preserve"> The earliest modern humans outside Africa. </w:t>
      </w:r>
      <w:r>
        <w:rPr>
          <w:i/>
          <w:iCs/>
        </w:rPr>
        <w:t>Science</w:t>
      </w:r>
      <w:r>
        <w:t xml:space="preserve"> </w:t>
      </w:r>
      <w:r>
        <w:rPr>
          <w:b/>
          <w:bCs/>
        </w:rPr>
        <w:t>359</w:t>
      </w:r>
      <w:r>
        <w:t>, 456–459 (2018).</w:t>
      </w:r>
    </w:p>
    <w:p w14:paraId="301A8FC9" w14:textId="77777777" w:rsidR="005025D5" w:rsidRDefault="005025D5" w:rsidP="005025D5">
      <w:pPr>
        <w:pStyle w:val="Bibliography"/>
      </w:pPr>
      <w:r>
        <w:t>204.</w:t>
      </w:r>
      <w:r>
        <w:tab/>
        <w:t xml:space="preserve">Grine, F. E., Klein, R. G. &amp; Volman, T. P. Dating, archaeology and human fossils from the Middle Stone Age levels of Die Kelders, South Africa. </w:t>
      </w:r>
      <w:r>
        <w:rPr>
          <w:i/>
          <w:iCs/>
        </w:rPr>
        <w:t>J. Hum. Evol.</w:t>
      </w:r>
      <w:r>
        <w:t xml:space="preserve"> </w:t>
      </w:r>
      <w:r>
        <w:rPr>
          <w:b/>
          <w:bCs/>
        </w:rPr>
        <w:t>21</w:t>
      </w:r>
      <w:r>
        <w:t>, 363–395 (1991).</w:t>
      </w:r>
    </w:p>
    <w:p w14:paraId="060AE592" w14:textId="77777777" w:rsidR="005025D5" w:rsidRPr="00BA7C7F" w:rsidRDefault="005025D5" w:rsidP="005025D5">
      <w:pPr>
        <w:pStyle w:val="Bibliography"/>
        <w:rPr>
          <w:lang w:val="es-ES"/>
        </w:rPr>
      </w:pPr>
      <w:r>
        <w:t>205.</w:t>
      </w:r>
      <w:r>
        <w:tab/>
        <w:t xml:space="preserve">Grine, F. E. &amp; Klein, R. G. Pleistocene and Holocene human remains from Equus Cave, South Africa. </w:t>
      </w:r>
      <w:r w:rsidRPr="00BA7C7F">
        <w:rPr>
          <w:i/>
          <w:iCs/>
          <w:lang w:val="es-ES"/>
        </w:rPr>
        <w:t>Anthropology</w:t>
      </w:r>
      <w:r w:rsidRPr="00BA7C7F">
        <w:rPr>
          <w:lang w:val="es-ES"/>
        </w:rPr>
        <w:t xml:space="preserve"> </w:t>
      </w:r>
      <w:r w:rsidRPr="00BA7C7F">
        <w:rPr>
          <w:b/>
          <w:bCs/>
          <w:lang w:val="es-ES"/>
        </w:rPr>
        <w:t>8</w:t>
      </w:r>
      <w:r w:rsidRPr="00BA7C7F">
        <w:rPr>
          <w:lang w:val="es-ES"/>
        </w:rPr>
        <w:t>, 55–98 (1985).</w:t>
      </w:r>
    </w:p>
    <w:p w14:paraId="6B15B374" w14:textId="77777777" w:rsidR="005025D5" w:rsidRPr="00BA7C7F" w:rsidRDefault="005025D5" w:rsidP="005025D5">
      <w:pPr>
        <w:pStyle w:val="Bibliography"/>
        <w:rPr>
          <w:lang w:val="es-ES"/>
        </w:rPr>
      </w:pPr>
      <w:r w:rsidRPr="00BA7C7F">
        <w:rPr>
          <w:lang w:val="es-ES"/>
        </w:rPr>
        <w:t>206.</w:t>
      </w:r>
      <w:r w:rsidRPr="00BA7C7F">
        <w:rPr>
          <w:lang w:val="es-ES"/>
        </w:rPr>
        <w:tab/>
        <w:t xml:space="preserve">Vandermeersch, B. </w:t>
      </w:r>
      <w:r w:rsidRPr="00BA7C7F">
        <w:rPr>
          <w:i/>
          <w:iCs/>
          <w:lang w:val="es-ES"/>
        </w:rPr>
        <w:t>Les Hommes Fossiles de Qafzeh (Israël)</w:t>
      </w:r>
      <w:r w:rsidRPr="00BA7C7F">
        <w:rPr>
          <w:lang w:val="es-ES"/>
        </w:rPr>
        <w:t>. (Centre National de la Recherche Scientifique, 1981).</w:t>
      </w:r>
    </w:p>
    <w:p w14:paraId="3A9269CB" w14:textId="77777777" w:rsidR="005025D5" w:rsidRPr="008430F8" w:rsidRDefault="005025D5" w:rsidP="005025D5">
      <w:pPr>
        <w:pStyle w:val="Bibliography"/>
      </w:pPr>
      <w:r w:rsidRPr="00BA7C7F">
        <w:rPr>
          <w:lang w:val="es-ES"/>
        </w:rPr>
        <w:lastRenderedPageBreak/>
        <w:t>207.</w:t>
      </w:r>
      <w:r w:rsidRPr="00BA7C7F">
        <w:rPr>
          <w:lang w:val="es-ES"/>
        </w:rPr>
        <w:tab/>
        <w:t xml:space="preserve">Thoma, A. &amp; Vallois, H.-V. Les dents de l’homme de Rabat. </w:t>
      </w:r>
      <w:r>
        <w:rPr>
          <w:i/>
          <w:iCs/>
        </w:rPr>
        <w:t xml:space="preserve">Bull. Mém. Soc. Anthropol. </w:t>
      </w:r>
      <w:r w:rsidRPr="008430F8">
        <w:rPr>
          <w:i/>
          <w:iCs/>
        </w:rPr>
        <w:t>Paris</w:t>
      </w:r>
      <w:r w:rsidRPr="008430F8">
        <w:t xml:space="preserve"> </w:t>
      </w:r>
      <w:r w:rsidRPr="008430F8">
        <w:rPr>
          <w:b/>
          <w:bCs/>
        </w:rPr>
        <w:t>4</w:t>
      </w:r>
      <w:r w:rsidRPr="008430F8">
        <w:t>, 31–58 (1977).</w:t>
      </w:r>
    </w:p>
    <w:p w14:paraId="1DF165F1" w14:textId="77777777" w:rsidR="005025D5" w:rsidRPr="008430F8" w:rsidRDefault="005025D5" w:rsidP="005025D5">
      <w:pPr>
        <w:pStyle w:val="Bibliography"/>
      </w:pPr>
      <w:r w:rsidRPr="00BA7C7F">
        <w:rPr>
          <w:lang w:val="es-ES"/>
        </w:rPr>
        <w:t>208.</w:t>
      </w:r>
      <w:r w:rsidRPr="00BA7C7F">
        <w:rPr>
          <w:lang w:val="es-ES"/>
        </w:rPr>
        <w:tab/>
        <w:t xml:space="preserve">Ennouchi, E. Un deuxième archanthropien à la carrier Thomas III (Maroc). </w:t>
      </w:r>
      <w:r>
        <w:rPr>
          <w:i/>
          <w:iCs/>
        </w:rPr>
        <w:t xml:space="preserve">Bull. Mus. Natn. </w:t>
      </w:r>
      <w:r w:rsidRPr="008430F8">
        <w:rPr>
          <w:i/>
          <w:iCs/>
        </w:rPr>
        <w:t>Hist. Nat.</w:t>
      </w:r>
      <w:r w:rsidRPr="008430F8">
        <w:t xml:space="preserve"> </w:t>
      </w:r>
      <w:r w:rsidRPr="008430F8">
        <w:rPr>
          <w:b/>
          <w:bCs/>
        </w:rPr>
        <w:t>397</w:t>
      </w:r>
      <w:r w:rsidRPr="008430F8">
        <w:t>, 273–296 (1976).</w:t>
      </w:r>
    </w:p>
    <w:p w14:paraId="50E0962E" w14:textId="77777777" w:rsidR="005025D5" w:rsidRDefault="005025D5" w:rsidP="005025D5">
      <w:pPr>
        <w:pStyle w:val="Bibliography"/>
      </w:pPr>
      <w:r w:rsidRPr="008430F8">
        <w:t>209.</w:t>
      </w:r>
      <w:r w:rsidRPr="008430F8">
        <w:tab/>
        <w:t xml:space="preserve">Sausse, F. La mandibule atlanthropienne de la carriere Thomas I (Casablanca). </w:t>
      </w:r>
      <w:r>
        <w:rPr>
          <w:i/>
          <w:iCs/>
        </w:rPr>
        <w:t>L´Anthropologie</w:t>
      </w:r>
      <w:r>
        <w:t xml:space="preserve"> </w:t>
      </w:r>
      <w:r>
        <w:rPr>
          <w:b/>
          <w:bCs/>
        </w:rPr>
        <w:t>79</w:t>
      </w:r>
      <w:r>
        <w:t>, 81–112 (1975).</w:t>
      </w:r>
    </w:p>
    <w:p w14:paraId="52EE556D" w14:textId="77777777" w:rsidR="005025D5" w:rsidRDefault="005025D5" w:rsidP="005025D5">
      <w:pPr>
        <w:pStyle w:val="Bibliography"/>
      </w:pPr>
      <w:r>
        <w:t>210.</w:t>
      </w:r>
      <w:r>
        <w:tab/>
        <w:t xml:space="preserve">Howell, F. C. European and northwest African Middle Pleistocene hominids. </w:t>
      </w:r>
      <w:r>
        <w:rPr>
          <w:i/>
          <w:iCs/>
        </w:rPr>
        <w:t>Curr. Anthropol.</w:t>
      </w:r>
      <w:r>
        <w:t xml:space="preserve"> </w:t>
      </w:r>
      <w:r>
        <w:rPr>
          <w:b/>
          <w:bCs/>
        </w:rPr>
        <w:t>1</w:t>
      </w:r>
      <w:r>
        <w:t>, 195–232 (1960).</w:t>
      </w:r>
    </w:p>
    <w:p w14:paraId="1C5013F6" w14:textId="77777777" w:rsidR="005025D5" w:rsidRPr="00BA7C7F" w:rsidRDefault="005025D5" w:rsidP="005025D5">
      <w:pPr>
        <w:pStyle w:val="Bibliography"/>
        <w:rPr>
          <w:lang w:val="es-ES"/>
        </w:rPr>
      </w:pPr>
      <w:r>
        <w:t>211.</w:t>
      </w:r>
      <w:r>
        <w:tab/>
        <w:t xml:space="preserve">Wood, B. A. &amp; van Noten, F. L. Preliminary observations on the BK 8518 mandible from Baringo, Kenya. </w:t>
      </w:r>
      <w:r w:rsidRPr="00BA7C7F">
        <w:rPr>
          <w:i/>
          <w:iCs/>
          <w:lang w:val="es-ES"/>
        </w:rPr>
        <w:t>Am. J. Phys. Anthropol.</w:t>
      </w:r>
      <w:r w:rsidRPr="00BA7C7F">
        <w:rPr>
          <w:lang w:val="es-ES"/>
        </w:rPr>
        <w:t xml:space="preserve"> </w:t>
      </w:r>
      <w:r w:rsidRPr="00BA7C7F">
        <w:rPr>
          <w:b/>
          <w:bCs/>
          <w:lang w:val="es-ES"/>
        </w:rPr>
        <w:t>69</w:t>
      </w:r>
      <w:r w:rsidRPr="00BA7C7F">
        <w:rPr>
          <w:lang w:val="es-ES"/>
        </w:rPr>
        <w:t>, 117–127 (1986).</w:t>
      </w:r>
    </w:p>
    <w:p w14:paraId="471A8448" w14:textId="77777777" w:rsidR="005025D5" w:rsidRDefault="005025D5" w:rsidP="005025D5">
      <w:pPr>
        <w:pStyle w:val="Bibliography"/>
      </w:pPr>
      <w:r w:rsidRPr="00BA7C7F">
        <w:rPr>
          <w:lang w:val="es-ES"/>
        </w:rPr>
        <w:t>212.</w:t>
      </w:r>
      <w:r w:rsidRPr="00BA7C7F">
        <w:rPr>
          <w:lang w:val="es-ES"/>
        </w:rPr>
        <w:tab/>
        <w:t xml:space="preserve">Bermúdez de Castro, J. M. La denture de la population Mésolithique d´Afrique du Nord et l´hypothèse ‘Afro-European sapiens’. </w:t>
      </w:r>
      <w:r>
        <w:rPr>
          <w:i/>
          <w:iCs/>
        </w:rPr>
        <w:t>L´Anthropologie</w:t>
      </w:r>
      <w:r>
        <w:t xml:space="preserve"> </w:t>
      </w:r>
      <w:r>
        <w:rPr>
          <w:b/>
          <w:bCs/>
        </w:rPr>
        <w:t>95</w:t>
      </w:r>
      <w:r>
        <w:t>, 201–218 (1991).</w:t>
      </w:r>
    </w:p>
    <w:p w14:paraId="5F5195AC" w14:textId="77777777" w:rsidR="005025D5" w:rsidRDefault="005025D5" w:rsidP="005025D5">
      <w:pPr>
        <w:pStyle w:val="Bibliography"/>
      </w:pPr>
      <w:r>
        <w:t>213.</w:t>
      </w:r>
      <w:r>
        <w:tab/>
        <w:t xml:space="preserve">Frayer, .W. Metric dental change in the European Upper Paleolithic and Mesolithic. </w:t>
      </w:r>
      <w:r>
        <w:rPr>
          <w:i/>
          <w:iCs/>
        </w:rPr>
        <w:t>Am. J. Phys. Anthropol.</w:t>
      </w:r>
      <w:r>
        <w:t xml:space="preserve"> </w:t>
      </w:r>
      <w:r>
        <w:rPr>
          <w:b/>
          <w:bCs/>
        </w:rPr>
        <w:t>46</w:t>
      </w:r>
      <w:r>
        <w:t>, 109–120 (1977).</w:t>
      </w:r>
    </w:p>
    <w:p w14:paraId="57E7C751" w14:textId="77777777" w:rsidR="005025D5" w:rsidRDefault="005025D5" w:rsidP="005025D5">
      <w:pPr>
        <w:pStyle w:val="Bibliography"/>
      </w:pPr>
      <w:r>
        <w:t>214.</w:t>
      </w:r>
      <w:r>
        <w:tab/>
        <w:t xml:space="preserve">Greene, D. L., Ewing, G. H. &amp; Armelagos, G. J. Dentition of a Mesolithic population from Wadi Halfa, Sudan. </w:t>
      </w:r>
      <w:r>
        <w:rPr>
          <w:i/>
          <w:iCs/>
        </w:rPr>
        <w:t>Am. J. Phys. Anthropol.</w:t>
      </w:r>
      <w:r>
        <w:t xml:space="preserve"> </w:t>
      </w:r>
      <w:r>
        <w:rPr>
          <w:b/>
          <w:bCs/>
        </w:rPr>
        <w:t>27</w:t>
      </w:r>
      <w:r>
        <w:t>, 41–55 (1967).</w:t>
      </w:r>
    </w:p>
    <w:p w14:paraId="71D6547A" w14:textId="77777777" w:rsidR="005025D5" w:rsidRPr="00BA7C7F" w:rsidRDefault="005025D5" w:rsidP="005025D5">
      <w:pPr>
        <w:pStyle w:val="Bibliography"/>
        <w:rPr>
          <w:lang w:val="es-ES"/>
        </w:rPr>
      </w:pPr>
      <w:r>
        <w:t>215.</w:t>
      </w:r>
      <w:r>
        <w:tab/>
        <w:t xml:space="preserve">Pinhasi, R. An odontometric investigation of the affinities of the Nazlet Khater specimen to prehistoric, protohistoric and modern African populations. </w:t>
      </w:r>
      <w:r w:rsidRPr="00BA7C7F">
        <w:rPr>
          <w:i/>
          <w:iCs/>
          <w:lang w:val="es-ES"/>
        </w:rPr>
        <w:t>Dent. Anthropol.</w:t>
      </w:r>
      <w:r w:rsidRPr="00BA7C7F">
        <w:rPr>
          <w:lang w:val="es-ES"/>
        </w:rPr>
        <w:t xml:space="preserve"> </w:t>
      </w:r>
      <w:r w:rsidRPr="00BA7C7F">
        <w:rPr>
          <w:b/>
          <w:bCs/>
          <w:lang w:val="es-ES"/>
        </w:rPr>
        <w:t>12</w:t>
      </w:r>
      <w:r w:rsidRPr="00BA7C7F">
        <w:rPr>
          <w:lang w:val="es-ES"/>
        </w:rPr>
        <w:t>, 1–10 (1998).</w:t>
      </w:r>
    </w:p>
    <w:p w14:paraId="4673B54B" w14:textId="77777777" w:rsidR="005025D5" w:rsidRDefault="005025D5" w:rsidP="005025D5">
      <w:pPr>
        <w:pStyle w:val="Bibliography"/>
      </w:pPr>
      <w:r w:rsidRPr="00BA7C7F">
        <w:rPr>
          <w:lang w:val="es-ES"/>
        </w:rPr>
        <w:t>216.</w:t>
      </w:r>
      <w:r w:rsidRPr="00BA7C7F">
        <w:rPr>
          <w:lang w:val="es-ES"/>
        </w:rPr>
        <w:tab/>
        <w:t xml:space="preserve">Bermúdez de Castro, J. M. La dentición de los pobladores prehistóticos de la Islas Canaria: estudi Antropológico. </w:t>
      </w:r>
      <w:r>
        <w:t>(Universidad Complutense, 1985).</w:t>
      </w:r>
    </w:p>
    <w:p w14:paraId="5FFEEA84" w14:textId="77777777" w:rsidR="005025D5" w:rsidRPr="005025D5" w:rsidRDefault="005025D5" w:rsidP="005025D5">
      <w:pPr>
        <w:pStyle w:val="Bibliography"/>
        <w:rPr>
          <w:lang w:val="de-DE"/>
        </w:rPr>
      </w:pPr>
      <w:r>
        <w:t>217.</w:t>
      </w:r>
      <w:r>
        <w:tab/>
        <w:t xml:space="preserve">Wolpoff, M. H. The Krapina dental remains. </w:t>
      </w:r>
      <w:r>
        <w:rPr>
          <w:i/>
          <w:iCs/>
        </w:rPr>
        <w:t xml:space="preserve">Am. J. Phys. </w:t>
      </w:r>
      <w:r w:rsidRPr="00BA7C7F">
        <w:rPr>
          <w:i/>
          <w:iCs/>
          <w:lang w:val="es-ES"/>
        </w:rPr>
        <w:t>Anthropol.</w:t>
      </w:r>
      <w:r w:rsidRPr="00BA7C7F">
        <w:rPr>
          <w:lang w:val="es-ES"/>
        </w:rPr>
        <w:t xml:space="preserve"> </w:t>
      </w:r>
      <w:r w:rsidRPr="005025D5">
        <w:rPr>
          <w:b/>
          <w:bCs/>
          <w:lang w:val="de-DE"/>
        </w:rPr>
        <w:t>50</w:t>
      </w:r>
      <w:r w:rsidRPr="005025D5">
        <w:rPr>
          <w:lang w:val="de-DE"/>
        </w:rPr>
        <w:t>, 67–113 (1979).</w:t>
      </w:r>
    </w:p>
    <w:p w14:paraId="5177B5D9" w14:textId="77777777" w:rsidR="005025D5" w:rsidRPr="005025D5" w:rsidRDefault="005025D5" w:rsidP="005025D5">
      <w:pPr>
        <w:pStyle w:val="Bibliography"/>
        <w:rPr>
          <w:lang w:val="de-DE"/>
        </w:rPr>
      </w:pPr>
      <w:r w:rsidRPr="005025D5">
        <w:rPr>
          <w:lang w:val="de-DE"/>
        </w:rPr>
        <w:lastRenderedPageBreak/>
        <w:t>218.</w:t>
      </w:r>
      <w:r w:rsidRPr="005025D5">
        <w:rPr>
          <w:lang w:val="de-DE"/>
        </w:rPr>
        <w:tab/>
        <w:t xml:space="preserve">Madre-Dupouy, M. Les dents déciduales de l’enfant néanderthalien du Roc de Marsal, Dordogne, France. Etude analytique et comparative. Deuxième partie: étude de la dentition inférieure. </w:t>
      </w:r>
      <w:r w:rsidRPr="005025D5">
        <w:rPr>
          <w:i/>
          <w:iCs/>
          <w:lang w:val="de-DE"/>
        </w:rPr>
        <w:t>L´Anthropologie</w:t>
      </w:r>
      <w:r w:rsidRPr="005025D5">
        <w:rPr>
          <w:lang w:val="de-DE"/>
        </w:rPr>
        <w:t xml:space="preserve"> </w:t>
      </w:r>
      <w:r w:rsidRPr="005025D5">
        <w:rPr>
          <w:b/>
          <w:bCs/>
          <w:lang w:val="de-DE"/>
        </w:rPr>
        <w:t>89</w:t>
      </w:r>
      <w:r w:rsidRPr="005025D5">
        <w:rPr>
          <w:lang w:val="de-DE"/>
        </w:rPr>
        <w:t>, 93–109 (1985).</w:t>
      </w:r>
    </w:p>
    <w:p w14:paraId="7888353F" w14:textId="77777777" w:rsidR="005025D5" w:rsidRDefault="005025D5" w:rsidP="005025D5">
      <w:pPr>
        <w:pStyle w:val="Bibliography"/>
      </w:pPr>
      <w:r w:rsidRPr="005025D5">
        <w:rPr>
          <w:lang w:val="de-DE"/>
        </w:rPr>
        <w:t>219.</w:t>
      </w:r>
      <w:r w:rsidRPr="005025D5">
        <w:rPr>
          <w:lang w:val="de-DE"/>
        </w:rPr>
        <w:tab/>
        <w:t xml:space="preserve">Madre-Dupouy, M. </w:t>
      </w:r>
      <w:r w:rsidRPr="005025D5">
        <w:rPr>
          <w:i/>
          <w:iCs/>
          <w:lang w:val="de-DE"/>
        </w:rPr>
        <w:t>Les Dents Déciduales de l’Enfant Néanderthalien du Roc de Marsal, Dordogne, France: Etude Analytique et Comparative</w:t>
      </w:r>
      <w:r w:rsidRPr="005025D5">
        <w:rPr>
          <w:lang w:val="de-DE"/>
        </w:rPr>
        <w:t xml:space="preserve">. </w:t>
      </w:r>
      <w:r>
        <w:t>(Le Centre National de la Recherche Scientifique, 1992).</w:t>
      </w:r>
    </w:p>
    <w:p w14:paraId="1C6FB5EA" w14:textId="77777777" w:rsidR="005025D5" w:rsidRDefault="005025D5" w:rsidP="005025D5">
      <w:pPr>
        <w:pStyle w:val="Bibliography"/>
      </w:pPr>
      <w:r>
        <w:t>220.</w:t>
      </w:r>
      <w:r>
        <w:tab/>
        <w:t xml:space="preserve">Mallegni, F. &amp; Ronchitelli, A. T. Deciduous teeth of the Neandertal mandible from Molare Shelter, near Scario (Salerno, Italy). </w:t>
      </w:r>
      <w:r>
        <w:rPr>
          <w:i/>
          <w:iCs/>
        </w:rPr>
        <w:t>Am. J. Phys. Anthropol.</w:t>
      </w:r>
      <w:r>
        <w:t xml:space="preserve"> </w:t>
      </w:r>
      <w:r>
        <w:rPr>
          <w:b/>
          <w:bCs/>
        </w:rPr>
        <w:t>79</w:t>
      </w:r>
      <w:r>
        <w:t>, 475–482 (1989).</w:t>
      </w:r>
    </w:p>
    <w:p w14:paraId="04A28796" w14:textId="77777777" w:rsidR="005025D5" w:rsidRDefault="005025D5" w:rsidP="005025D5">
      <w:pPr>
        <w:pStyle w:val="Bibliography"/>
      </w:pPr>
      <w:r>
        <w:t>221.</w:t>
      </w:r>
      <w:r>
        <w:tab/>
        <w:t xml:space="preserve">Quam, R., Bailey, S. &amp; Wood, B. Evolution of M1 crown size and cusp proportions in the genus Homo. </w:t>
      </w:r>
      <w:r>
        <w:rPr>
          <w:i/>
          <w:iCs/>
        </w:rPr>
        <w:t>J. Anat.</w:t>
      </w:r>
      <w:r>
        <w:t xml:space="preserve"> </w:t>
      </w:r>
      <w:r>
        <w:rPr>
          <w:b/>
          <w:bCs/>
        </w:rPr>
        <w:t>214</w:t>
      </w:r>
      <w:r>
        <w:t>, 655–670 (2009).</w:t>
      </w:r>
    </w:p>
    <w:p w14:paraId="6A383418" w14:textId="77777777" w:rsidR="005025D5" w:rsidRDefault="005025D5" w:rsidP="005025D5">
      <w:pPr>
        <w:pStyle w:val="Bibliography"/>
      </w:pPr>
      <w:r>
        <w:t>222.</w:t>
      </w:r>
      <w:r>
        <w:tab/>
        <w:t xml:space="preserve">Zanolli, C. </w:t>
      </w:r>
      <w:r>
        <w:rPr>
          <w:i/>
          <w:iCs/>
        </w:rPr>
        <w:t>et al.</w:t>
      </w:r>
      <w:r>
        <w:t xml:space="preserve"> Two human fossil deciduous molars from the Sangiran Dome (Java, Indonesia): outer and inner morphology. </w:t>
      </w:r>
      <w:r>
        <w:rPr>
          <w:i/>
          <w:iCs/>
        </w:rPr>
        <w:t>Am. J. Phys. Anthropol.</w:t>
      </w:r>
      <w:r>
        <w:t xml:space="preserve"> </w:t>
      </w:r>
      <w:r>
        <w:rPr>
          <w:b/>
          <w:bCs/>
        </w:rPr>
        <w:t>147</w:t>
      </w:r>
      <w:r>
        <w:t>, 472–481 (2012).</w:t>
      </w:r>
    </w:p>
    <w:p w14:paraId="09337C2D" w14:textId="77777777" w:rsidR="005025D5" w:rsidRDefault="005025D5" w:rsidP="005025D5">
      <w:pPr>
        <w:pStyle w:val="Bibliography"/>
      </w:pPr>
      <w:r>
        <w:t>223.</w:t>
      </w:r>
      <w:r>
        <w:tab/>
        <w:t xml:space="preserve">Grine, F. E. &amp; Henshilwood, C. S. Additional human remains from Blombos Cave, South Africa: (1999–2000 excavations). </w:t>
      </w:r>
      <w:r>
        <w:rPr>
          <w:i/>
          <w:iCs/>
        </w:rPr>
        <w:t>J. Hum. Evol.</w:t>
      </w:r>
      <w:r>
        <w:t xml:space="preserve"> </w:t>
      </w:r>
      <w:r>
        <w:rPr>
          <w:b/>
          <w:bCs/>
        </w:rPr>
        <w:t>42</w:t>
      </w:r>
      <w:r>
        <w:t>, 293–302 (2002).</w:t>
      </w:r>
    </w:p>
    <w:p w14:paraId="172F7CB4" w14:textId="77777777" w:rsidR="005025D5" w:rsidRDefault="005025D5" w:rsidP="005025D5">
      <w:pPr>
        <w:pStyle w:val="Bibliography"/>
      </w:pPr>
      <w:r>
        <w:t>224.</w:t>
      </w:r>
      <w:r>
        <w:tab/>
        <w:t xml:space="preserve">Trinkaus, E. </w:t>
      </w:r>
      <w:r>
        <w:rPr>
          <w:i/>
          <w:iCs/>
        </w:rPr>
        <w:t>The Shanidar Neanderthals</w:t>
      </w:r>
      <w:r>
        <w:t>. (Academic Press, 1983).</w:t>
      </w:r>
    </w:p>
    <w:p w14:paraId="13CFBB44" w14:textId="77777777" w:rsidR="005025D5" w:rsidRDefault="005025D5" w:rsidP="005025D5">
      <w:pPr>
        <w:pStyle w:val="Bibliography"/>
      </w:pPr>
      <w:r>
        <w:t>225.</w:t>
      </w:r>
      <w:r>
        <w:tab/>
        <w:t xml:space="preserve">Zanolli, C., Bayle, P. &amp; Macchiarelli, R. Tissue proportions and enamel thickness distribution in the early Middle Pleistocene human deciduous molars from Tighenif, Algeria. </w:t>
      </w:r>
      <w:r>
        <w:rPr>
          <w:i/>
          <w:iCs/>
        </w:rPr>
        <w:t>C. R. Palevol</w:t>
      </w:r>
      <w:r>
        <w:t xml:space="preserve"> </w:t>
      </w:r>
      <w:r>
        <w:rPr>
          <w:b/>
          <w:bCs/>
        </w:rPr>
        <w:t>9</w:t>
      </w:r>
      <w:r>
        <w:t>, 341–348 (2010).</w:t>
      </w:r>
    </w:p>
    <w:p w14:paraId="234FEA2F" w14:textId="77777777" w:rsidR="005025D5" w:rsidRDefault="005025D5" w:rsidP="005025D5">
      <w:pPr>
        <w:pStyle w:val="Bibliography"/>
      </w:pPr>
      <w:r>
        <w:t>226.</w:t>
      </w:r>
      <w:r>
        <w:tab/>
        <w:t xml:space="preserve">Bayle, P., Le Luyer, M. &amp; Robson Brown, K. A. The Palomas dental remains: enamel thickness and tissue proportions. </w:t>
      </w:r>
      <w:proofErr w:type="gramStart"/>
      <w:r>
        <w:t>in</w:t>
      </w:r>
      <w:proofErr w:type="gramEnd"/>
      <w:r>
        <w:t xml:space="preserve"> </w:t>
      </w:r>
      <w:r>
        <w:rPr>
          <w:i/>
          <w:iCs/>
        </w:rPr>
        <w:t>The People of Palomas: Neandertals from the Sima De Las Palomas Del Cabezo Gordo, Southeastern Spain</w:t>
      </w:r>
      <w:r>
        <w:t xml:space="preserve"> (eds. Trinkaus, E. &amp; Walker, M. J.) 115–137 (Texas A&amp;M University, 2017).</w:t>
      </w:r>
    </w:p>
    <w:p w14:paraId="4BD7D5AE" w14:textId="77777777" w:rsidR="005025D5" w:rsidRDefault="005025D5" w:rsidP="005025D5">
      <w:pPr>
        <w:pStyle w:val="Bibliography"/>
      </w:pPr>
      <w:r>
        <w:t>227.</w:t>
      </w:r>
      <w:r>
        <w:tab/>
        <w:t xml:space="preserve">Fornai, C. </w:t>
      </w:r>
      <w:r>
        <w:rPr>
          <w:i/>
          <w:iCs/>
        </w:rPr>
        <w:t>et al.</w:t>
      </w:r>
      <w:r>
        <w:t xml:space="preserve"> Enamel thickness variation of deciduous first and second upper molars in modern humans and Neanderthals. </w:t>
      </w:r>
      <w:r>
        <w:rPr>
          <w:i/>
          <w:iCs/>
        </w:rPr>
        <w:t>J. Hum. Evol.</w:t>
      </w:r>
      <w:r>
        <w:t xml:space="preserve"> </w:t>
      </w:r>
      <w:r>
        <w:rPr>
          <w:b/>
          <w:bCs/>
        </w:rPr>
        <w:t>76</w:t>
      </w:r>
      <w:r>
        <w:t>, 83–91 (2014).</w:t>
      </w:r>
    </w:p>
    <w:p w14:paraId="322D4E6D" w14:textId="77777777" w:rsidR="005025D5" w:rsidRDefault="005025D5" w:rsidP="005025D5">
      <w:pPr>
        <w:pStyle w:val="Bibliography"/>
      </w:pPr>
      <w:r>
        <w:lastRenderedPageBreak/>
        <w:t>228.</w:t>
      </w:r>
      <w:r>
        <w:tab/>
        <w:t xml:space="preserve">Bayle, P., Braga, J., Mazurier, A. &amp; Macchiarelli, R. Dental developmental pattern of the Neanderthal child from Roc de Marsal: a high-resolution 3D analysis. </w:t>
      </w:r>
      <w:r>
        <w:rPr>
          <w:i/>
          <w:iCs/>
        </w:rPr>
        <w:t>J. Hum. Evol.</w:t>
      </w:r>
      <w:r>
        <w:t xml:space="preserve"> </w:t>
      </w:r>
      <w:r>
        <w:rPr>
          <w:b/>
          <w:bCs/>
        </w:rPr>
        <w:t>56</w:t>
      </w:r>
      <w:r>
        <w:t>, 66–75 (2009).</w:t>
      </w:r>
    </w:p>
    <w:p w14:paraId="0F2679C0" w14:textId="77777777" w:rsidR="005025D5" w:rsidRDefault="005025D5" w:rsidP="005025D5">
      <w:pPr>
        <w:pStyle w:val="Bibliography"/>
      </w:pPr>
      <w:r>
        <w:t>229.</w:t>
      </w:r>
      <w:r>
        <w:tab/>
        <w:t xml:space="preserve">Bayle, P. Analyses quantitatives par imagerie à haute résolution des séquences de maturation dentaire </w:t>
      </w:r>
      <w:proofErr w:type="gramStart"/>
      <w:r>
        <w:t>et</w:t>
      </w:r>
      <w:proofErr w:type="gramEnd"/>
      <w:r>
        <w:t xml:space="preserve"> des proportions des tissus des dents déciduales chez les Néanderthaliens et les Hommes modern. (Université Toulouse, 2008).</w:t>
      </w:r>
    </w:p>
    <w:p w14:paraId="52197F89" w14:textId="77777777" w:rsidR="005025D5" w:rsidRDefault="005025D5" w:rsidP="005025D5">
      <w:pPr>
        <w:pStyle w:val="Bibliography"/>
      </w:pPr>
      <w:r>
        <w:t>230.</w:t>
      </w:r>
      <w:r>
        <w:tab/>
        <w:t xml:space="preserve">Martín-Francés, L. </w:t>
      </w:r>
      <w:r>
        <w:rPr>
          <w:i/>
          <w:iCs/>
        </w:rPr>
        <w:t>et al.</w:t>
      </w:r>
      <w:r>
        <w:t xml:space="preserve"> Tooth crown tissue proportions and enamel thickness in Early Pleistocene Homo antecessor molars (Atapuerca, Spain). </w:t>
      </w:r>
      <w:r>
        <w:rPr>
          <w:i/>
          <w:iCs/>
        </w:rPr>
        <w:t>PLoS One</w:t>
      </w:r>
      <w:r>
        <w:t xml:space="preserve"> </w:t>
      </w:r>
      <w:r>
        <w:rPr>
          <w:b/>
          <w:bCs/>
        </w:rPr>
        <w:t>13</w:t>
      </w:r>
      <w:r>
        <w:t>, e0203334 (2018).</w:t>
      </w:r>
    </w:p>
    <w:p w14:paraId="373E7ADE" w14:textId="77777777" w:rsidR="005025D5" w:rsidRDefault="005025D5" w:rsidP="005025D5">
      <w:pPr>
        <w:pStyle w:val="Bibliography"/>
      </w:pPr>
      <w:r>
        <w:t>231.</w:t>
      </w:r>
      <w:r>
        <w:tab/>
        <w:t xml:space="preserve">Smith, T. M., Olejniczak, A. J., Reid, D. J., Ferrell, R. J. &amp; Hublin, J.-J. Modern human molar enamel thickness and enamel–dentine junction shape. </w:t>
      </w:r>
      <w:r>
        <w:rPr>
          <w:i/>
          <w:iCs/>
        </w:rPr>
        <w:t>Arch. Oral Biol.</w:t>
      </w:r>
      <w:r>
        <w:t xml:space="preserve"> </w:t>
      </w:r>
      <w:r>
        <w:rPr>
          <w:b/>
          <w:bCs/>
        </w:rPr>
        <w:t>51</w:t>
      </w:r>
      <w:r>
        <w:t>, 974–995 (2006).</w:t>
      </w:r>
    </w:p>
    <w:p w14:paraId="72FC7727" w14:textId="77777777" w:rsidR="005025D5" w:rsidRDefault="005025D5" w:rsidP="005025D5">
      <w:pPr>
        <w:pStyle w:val="Bibliography"/>
      </w:pPr>
      <w:r>
        <w:t>232.</w:t>
      </w:r>
      <w:r>
        <w:tab/>
        <w:t xml:space="preserve">Smith, T. M. </w:t>
      </w:r>
      <w:r>
        <w:rPr>
          <w:i/>
          <w:iCs/>
        </w:rPr>
        <w:t>et al.</w:t>
      </w:r>
      <w:r>
        <w:t xml:space="preserve"> Molar crown thickness, volume, and development in South African Middle Stone Age humans. </w:t>
      </w:r>
      <w:r>
        <w:rPr>
          <w:i/>
          <w:iCs/>
        </w:rPr>
        <w:t>S. Afr. J. Sci.</w:t>
      </w:r>
      <w:r>
        <w:t xml:space="preserve"> </w:t>
      </w:r>
      <w:r>
        <w:rPr>
          <w:b/>
          <w:bCs/>
        </w:rPr>
        <w:t>102</w:t>
      </w:r>
      <w:r>
        <w:t>, 513–517 (2006).</w:t>
      </w:r>
    </w:p>
    <w:p w14:paraId="5A741192" w14:textId="77777777" w:rsidR="005025D5" w:rsidRDefault="005025D5" w:rsidP="005025D5">
      <w:pPr>
        <w:pStyle w:val="Bibliography"/>
      </w:pPr>
      <w:r>
        <w:t>233.</w:t>
      </w:r>
      <w:r>
        <w:tab/>
        <w:t xml:space="preserve">Ortiz, A., Skinner, M. M., Bailey, S. E. &amp; Hublin, J.-J. Carabelli’s trait revisited: an examination of mesiolingual features at the enamel–dentine junction and enamel surface of Pan and Homo sapiens upper molars. </w:t>
      </w:r>
      <w:r>
        <w:rPr>
          <w:i/>
          <w:iCs/>
        </w:rPr>
        <w:t>J. Hum. Evol.</w:t>
      </w:r>
      <w:r>
        <w:t xml:space="preserve"> </w:t>
      </w:r>
      <w:r>
        <w:rPr>
          <w:b/>
          <w:bCs/>
        </w:rPr>
        <w:t>63</w:t>
      </w:r>
      <w:r>
        <w:t>, 586–596 (2012).</w:t>
      </w:r>
    </w:p>
    <w:p w14:paraId="31D2F85D" w14:textId="77777777" w:rsidR="005025D5" w:rsidRDefault="005025D5" w:rsidP="005025D5">
      <w:pPr>
        <w:pStyle w:val="Bibliography"/>
      </w:pPr>
      <w:r>
        <w:t>234.</w:t>
      </w:r>
      <w:r>
        <w:tab/>
        <w:t xml:space="preserve">Martinón-Torres, M. </w:t>
      </w:r>
      <w:r>
        <w:rPr>
          <w:i/>
          <w:iCs/>
        </w:rPr>
        <w:t>et al.</w:t>
      </w:r>
      <w:r>
        <w:t xml:space="preserve"> Talonid crests expression at the enamel–dentine junction of hominin lower permanent and deciduous molars. </w:t>
      </w:r>
      <w:r>
        <w:rPr>
          <w:i/>
          <w:iCs/>
        </w:rPr>
        <w:t>C. R. Palevol</w:t>
      </w:r>
      <w:r>
        <w:t xml:space="preserve"> </w:t>
      </w:r>
      <w:r>
        <w:rPr>
          <w:b/>
          <w:bCs/>
        </w:rPr>
        <w:t>13</w:t>
      </w:r>
      <w:r>
        <w:t>, 223–234 (2014).</w:t>
      </w:r>
    </w:p>
    <w:p w14:paraId="058ED7F6" w14:textId="77777777" w:rsidR="005025D5" w:rsidRDefault="005025D5" w:rsidP="005025D5">
      <w:pPr>
        <w:pStyle w:val="Bibliography"/>
      </w:pPr>
      <w:r>
        <w:t>235.</w:t>
      </w:r>
      <w:r>
        <w:tab/>
        <w:t xml:space="preserve">Gómez-Robles, A. </w:t>
      </w:r>
      <w:r>
        <w:rPr>
          <w:i/>
          <w:iCs/>
        </w:rPr>
        <w:t>et al.</w:t>
      </w:r>
      <w:r>
        <w:t xml:space="preserve"> A geometric morphometric analysis of hominin upper first molar shape. </w:t>
      </w:r>
      <w:r>
        <w:rPr>
          <w:i/>
          <w:iCs/>
        </w:rPr>
        <w:t>J. Hum. Evol.</w:t>
      </w:r>
      <w:r>
        <w:t xml:space="preserve"> </w:t>
      </w:r>
      <w:r>
        <w:rPr>
          <w:b/>
          <w:bCs/>
        </w:rPr>
        <w:t>53</w:t>
      </w:r>
      <w:r>
        <w:t>, 272–285 (2007).</w:t>
      </w:r>
    </w:p>
    <w:p w14:paraId="53FFB97B" w14:textId="77777777" w:rsidR="005025D5" w:rsidRDefault="005025D5" w:rsidP="005025D5">
      <w:pPr>
        <w:pStyle w:val="Bibliography"/>
      </w:pPr>
      <w:r w:rsidRPr="00BC0012">
        <w:t>236.</w:t>
      </w:r>
      <w:r w:rsidRPr="00BC0012">
        <w:tab/>
        <w:t xml:space="preserve">Martínez de Pinillos, M. </w:t>
      </w:r>
      <w:r w:rsidRPr="00BC0012">
        <w:rPr>
          <w:i/>
          <w:iCs/>
        </w:rPr>
        <w:t>et al.</w:t>
      </w:r>
      <w:r w:rsidRPr="00BC0012">
        <w:t xml:space="preserve"> </w:t>
      </w:r>
      <w:r>
        <w:t xml:space="preserve">Trigonid crests expression in Atapuerca-Sima de los Huesos lower molars: internal and external morphological expression and evolutionary inferences. </w:t>
      </w:r>
      <w:r>
        <w:rPr>
          <w:i/>
          <w:iCs/>
        </w:rPr>
        <w:t>C. R. Palevol</w:t>
      </w:r>
      <w:r>
        <w:t xml:space="preserve"> </w:t>
      </w:r>
      <w:r>
        <w:rPr>
          <w:b/>
          <w:bCs/>
        </w:rPr>
        <w:t>13</w:t>
      </w:r>
      <w:r>
        <w:t>, 205–221 (2014).</w:t>
      </w:r>
    </w:p>
    <w:p w14:paraId="147B779B" w14:textId="77777777" w:rsidR="005025D5" w:rsidRDefault="005025D5" w:rsidP="005025D5">
      <w:pPr>
        <w:pStyle w:val="Bibliography"/>
      </w:pPr>
      <w:r>
        <w:lastRenderedPageBreak/>
        <w:t>237.</w:t>
      </w:r>
      <w:r>
        <w:tab/>
        <w:t xml:space="preserve">Bailey, S. E., Skinner, M. M. &amp; Hublin, J.-J. The mid-trigonid crest of Neandertals and modern humans: concordance between the enamel and dentine surfaces. </w:t>
      </w:r>
      <w:r>
        <w:rPr>
          <w:i/>
          <w:iCs/>
        </w:rPr>
        <w:t>Am. J. Phys. Anthropol.</w:t>
      </w:r>
      <w:r>
        <w:t xml:space="preserve"> </w:t>
      </w:r>
      <w:r>
        <w:rPr>
          <w:b/>
          <w:bCs/>
        </w:rPr>
        <w:t>141</w:t>
      </w:r>
      <w:r>
        <w:t>, 59 (2010).</w:t>
      </w:r>
    </w:p>
    <w:p w14:paraId="5FA83991" w14:textId="77777777" w:rsidR="005025D5" w:rsidRDefault="005025D5" w:rsidP="005025D5">
      <w:pPr>
        <w:pStyle w:val="Bibliography"/>
      </w:pPr>
      <w:r>
        <w:t>238.</w:t>
      </w:r>
      <w:r>
        <w:tab/>
        <w:t xml:space="preserve">Martinón-Torres, M. </w:t>
      </w:r>
      <w:r>
        <w:rPr>
          <w:i/>
          <w:iCs/>
        </w:rPr>
        <w:t>et al.</w:t>
      </w:r>
      <w:r>
        <w:t xml:space="preserve"> Morphometric analysis of molars in a Middle Pleistocene population shows a mosaic of ‘modern’ and Neanderthal features. </w:t>
      </w:r>
      <w:r>
        <w:rPr>
          <w:i/>
          <w:iCs/>
        </w:rPr>
        <w:t>J. Anat.</w:t>
      </w:r>
      <w:r>
        <w:t xml:space="preserve"> </w:t>
      </w:r>
      <w:r>
        <w:rPr>
          <w:b/>
          <w:bCs/>
        </w:rPr>
        <w:t>223</w:t>
      </w:r>
      <w:r>
        <w:t>, 353–363 (2013).</w:t>
      </w:r>
    </w:p>
    <w:p w14:paraId="53B55BB9" w14:textId="77777777" w:rsidR="005025D5" w:rsidRDefault="005025D5" w:rsidP="005025D5">
      <w:pPr>
        <w:pStyle w:val="Bibliography"/>
      </w:pPr>
      <w:r>
        <w:t>239.</w:t>
      </w:r>
      <w:r>
        <w:tab/>
        <w:t xml:space="preserve">Hublin, J.-J. </w:t>
      </w:r>
      <w:proofErr w:type="gramStart"/>
      <w:r>
        <w:rPr>
          <w:i/>
          <w:iCs/>
        </w:rPr>
        <w:t>et</w:t>
      </w:r>
      <w:proofErr w:type="gramEnd"/>
      <w:r>
        <w:rPr>
          <w:i/>
          <w:iCs/>
        </w:rPr>
        <w:t xml:space="preserve"> al.</w:t>
      </w:r>
      <w:r>
        <w:t xml:space="preserve"> Dental evidence from the Aterian human populations of Morocco. </w:t>
      </w:r>
      <w:proofErr w:type="gramStart"/>
      <w:r>
        <w:t>in</w:t>
      </w:r>
      <w:proofErr w:type="gramEnd"/>
      <w:r>
        <w:t xml:space="preserve"> </w:t>
      </w:r>
      <w:r>
        <w:rPr>
          <w:i/>
          <w:iCs/>
        </w:rPr>
        <w:t>Modern Origins: A North African Perspective</w:t>
      </w:r>
      <w:r>
        <w:t xml:space="preserve"> (eds. Hublin, J.-J. &amp; McPherron, S. P.) 189–204 (Springer, 2012).</w:t>
      </w:r>
    </w:p>
    <w:p w14:paraId="6F8C9F32" w14:textId="77777777" w:rsidR="005025D5" w:rsidRDefault="005025D5" w:rsidP="005025D5">
      <w:pPr>
        <w:pStyle w:val="Bibliography"/>
      </w:pPr>
      <w:r>
        <w:t>240.</w:t>
      </w:r>
      <w:r>
        <w:tab/>
        <w:t xml:space="preserve">Olejniczak, A. J., Tafforeau, P., Feeney, R. N. M. &amp; Martin, L. B. Three-dimensional primate molar enamel thickness. </w:t>
      </w:r>
      <w:r>
        <w:rPr>
          <w:i/>
          <w:iCs/>
        </w:rPr>
        <w:t>J. Hum. Evol.</w:t>
      </w:r>
      <w:r>
        <w:t xml:space="preserve"> </w:t>
      </w:r>
      <w:r>
        <w:rPr>
          <w:b/>
          <w:bCs/>
        </w:rPr>
        <w:t>54</w:t>
      </w:r>
      <w:r>
        <w:t>, 187–195 (2008).</w:t>
      </w:r>
    </w:p>
    <w:p w14:paraId="00C43CF3" w14:textId="77777777" w:rsidR="005025D5" w:rsidRDefault="005025D5" w:rsidP="005025D5">
      <w:pPr>
        <w:pStyle w:val="Bibliography"/>
      </w:pPr>
      <w:r>
        <w:t>241.</w:t>
      </w:r>
      <w:r>
        <w:tab/>
        <w:t xml:space="preserve">Bikiaris, D. </w:t>
      </w:r>
      <w:r>
        <w:rPr>
          <w:i/>
          <w:iCs/>
        </w:rPr>
        <w:t>et al.</w:t>
      </w:r>
      <w:r>
        <w:t xml:space="preserve"> Ochre-differentiation through micro-Raman and micro-FTIR spectroscopies: Application on wall paintings at Meteora and Mount Athos, Greece. </w:t>
      </w:r>
      <w:r>
        <w:rPr>
          <w:i/>
          <w:iCs/>
        </w:rPr>
        <w:t xml:space="preserve">Spectrochim. Acta </w:t>
      </w:r>
      <w:proofErr w:type="gramStart"/>
      <w:r>
        <w:rPr>
          <w:i/>
          <w:iCs/>
        </w:rPr>
        <w:t>A</w:t>
      </w:r>
      <w:proofErr w:type="gramEnd"/>
      <w:r>
        <w:t xml:space="preserve"> </w:t>
      </w:r>
      <w:r>
        <w:rPr>
          <w:b/>
          <w:bCs/>
        </w:rPr>
        <w:t>56</w:t>
      </w:r>
      <w:r>
        <w:t>, 3–18 (2000).</w:t>
      </w:r>
    </w:p>
    <w:p w14:paraId="0362EC74" w14:textId="77777777" w:rsidR="005025D5" w:rsidRDefault="005025D5" w:rsidP="005025D5">
      <w:pPr>
        <w:pStyle w:val="Bibliography"/>
      </w:pPr>
      <w:r>
        <w:t>242.</w:t>
      </w:r>
      <w:r>
        <w:tab/>
        <w:t xml:space="preserve">Zoppi, A., Lofrumento, C., Castellucci, E. M. &amp; Migliorini, M. G. The </w:t>
      </w:r>
      <w:proofErr w:type="gramStart"/>
      <w:r>
        <w:t>raman</w:t>
      </w:r>
      <w:proofErr w:type="gramEnd"/>
      <w:r>
        <w:t xml:space="preserve"> spectrum of hematite: possible indicator for a compositional or firing distinction among terra sigillata wares. </w:t>
      </w:r>
      <w:r>
        <w:rPr>
          <w:i/>
          <w:iCs/>
        </w:rPr>
        <w:t>Annali di Chimica</w:t>
      </w:r>
      <w:r>
        <w:t xml:space="preserve"> </w:t>
      </w:r>
      <w:r>
        <w:rPr>
          <w:b/>
          <w:bCs/>
        </w:rPr>
        <w:t>95</w:t>
      </w:r>
      <w:r>
        <w:t>, 84–98 (2005).</w:t>
      </w:r>
    </w:p>
    <w:p w14:paraId="0515DE22" w14:textId="77777777" w:rsidR="005025D5" w:rsidRDefault="005025D5" w:rsidP="005025D5">
      <w:pPr>
        <w:pStyle w:val="Bibliography"/>
      </w:pPr>
      <w:r>
        <w:t>243.</w:t>
      </w:r>
      <w:r>
        <w:tab/>
        <w:t xml:space="preserve">Román, R. S., Bañón, C. B. &amp; Landete Ruiz, M. D. Analysis of the red ochre of the El Mirón Burial (Ramales de la Victoria, Cantabria, Spain). </w:t>
      </w:r>
      <w:r>
        <w:rPr>
          <w:i/>
          <w:iCs/>
        </w:rPr>
        <w:t>J. Archeol. Sci.</w:t>
      </w:r>
      <w:r>
        <w:t xml:space="preserve"> </w:t>
      </w:r>
      <w:r>
        <w:rPr>
          <w:b/>
          <w:bCs/>
        </w:rPr>
        <w:t>60</w:t>
      </w:r>
      <w:r>
        <w:t>, 84–98 (2015).</w:t>
      </w:r>
    </w:p>
    <w:p w14:paraId="32F781F9" w14:textId="77777777" w:rsidR="005025D5" w:rsidRDefault="005025D5" w:rsidP="005025D5">
      <w:pPr>
        <w:pStyle w:val="Bibliography"/>
      </w:pPr>
      <w:r>
        <w:t>244.</w:t>
      </w:r>
      <w:r>
        <w:tab/>
        <w:t xml:space="preserve">Schwaminger, S. P. </w:t>
      </w:r>
      <w:r>
        <w:rPr>
          <w:i/>
          <w:iCs/>
        </w:rPr>
        <w:t>et al.</w:t>
      </w:r>
      <w:r>
        <w:t xml:space="preserve"> Formation of iron oxide nanoparticles for the photooxidation of water: Alteration of finite size effects from ferrihydrite to hematite. </w:t>
      </w:r>
      <w:r>
        <w:rPr>
          <w:i/>
          <w:iCs/>
        </w:rPr>
        <w:t>Sci. Rep.</w:t>
      </w:r>
      <w:r>
        <w:t xml:space="preserve"> </w:t>
      </w:r>
      <w:r>
        <w:rPr>
          <w:b/>
          <w:bCs/>
        </w:rPr>
        <w:t>7</w:t>
      </w:r>
      <w:r>
        <w:t>, 12609 (2017).</w:t>
      </w:r>
    </w:p>
    <w:p w14:paraId="5C41E9D3" w14:textId="77777777" w:rsidR="005025D5" w:rsidRDefault="005025D5" w:rsidP="005025D5">
      <w:pPr>
        <w:pStyle w:val="Bibliography"/>
      </w:pPr>
      <w:r>
        <w:t>245.</w:t>
      </w:r>
      <w:r>
        <w:tab/>
        <w:t xml:space="preserve">Rye, O. </w:t>
      </w:r>
      <w:r>
        <w:rPr>
          <w:i/>
          <w:iCs/>
        </w:rPr>
        <w:t>Pottery technology: Principles and reconstruction</w:t>
      </w:r>
      <w:r>
        <w:t>. vol. 4 (Taraxacum, 1981).</w:t>
      </w:r>
    </w:p>
    <w:p w14:paraId="67B42D26" w14:textId="77777777" w:rsidR="005025D5" w:rsidRDefault="005025D5" w:rsidP="005025D5">
      <w:pPr>
        <w:pStyle w:val="Bibliography"/>
      </w:pPr>
      <w:r>
        <w:lastRenderedPageBreak/>
        <w:t>246.</w:t>
      </w:r>
      <w:r>
        <w:tab/>
        <w:t xml:space="preserve">Freestone, I. C. &amp; Tite, M. S. Refractories in the Ancient and Preindustrial World. </w:t>
      </w:r>
      <w:proofErr w:type="gramStart"/>
      <w:r>
        <w:t>in</w:t>
      </w:r>
      <w:proofErr w:type="gramEnd"/>
      <w:r>
        <w:t xml:space="preserve"> </w:t>
      </w:r>
      <w:r>
        <w:rPr>
          <w:i/>
          <w:iCs/>
        </w:rPr>
        <w:t>High-Technology Ceramics: Past, Present, and Future-The Nature of Innovation and Change in Ceramic Technology</w:t>
      </w:r>
      <w:r>
        <w:t xml:space="preserve"> (ed. Kingery, W. D.) vol. 3 35–63 (The American Ceramic Society, 1986).</w:t>
      </w:r>
    </w:p>
    <w:p w14:paraId="0635016C" w14:textId="77777777" w:rsidR="005025D5" w:rsidRDefault="005025D5" w:rsidP="005025D5">
      <w:pPr>
        <w:pStyle w:val="Bibliography"/>
      </w:pPr>
      <w:r>
        <w:t>247.</w:t>
      </w:r>
      <w:r>
        <w:tab/>
        <w:t xml:space="preserve">Braun, G. Technological choices: Ceramic manufacture and use at the Antrex site (AjGv-38). </w:t>
      </w:r>
      <w:r>
        <w:rPr>
          <w:i/>
          <w:iCs/>
        </w:rPr>
        <w:t>Ontario Archaeol.</w:t>
      </w:r>
      <w:r>
        <w:t xml:space="preserve"> </w:t>
      </w:r>
      <w:r>
        <w:rPr>
          <w:b/>
          <w:bCs/>
        </w:rPr>
        <w:t>89</w:t>
      </w:r>
      <w:r>
        <w:t>, 69–96 (2010).</w:t>
      </w:r>
    </w:p>
    <w:p w14:paraId="3A842DF4" w14:textId="77777777" w:rsidR="005025D5" w:rsidRDefault="005025D5" w:rsidP="005025D5">
      <w:pPr>
        <w:pStyle w:val="Bibliography"/>
      </w:pPr>
      <w:r>
        <w:t>248.</w:t>
      </w:r>
      <w:r>
        <w:tab/>
        <w:t xml:space="preserve">Kulkova, M. &amp; Kulkov, A. The identification of organic temper in Neolithic pottery from Russia and Belarus. </w:t>
      </w:r>
      <w:r>
        <w:rPr>
          <w:i/>
          <w:iCs/>
        </w:rPr>
        <w:t>The Old Potter’s Almanack</w:t>
      </w:r>
      <w:r>
        <w:t xml:space="preserve"> </w:t>
      </w:r>
      <w:r>
        <w:rPr>
          <w:b/>
          <w:bCs/>
        </w:rPr>
        <w:t>21</w:t>
      </w:r>
      <w:r>
        <w:t>, 2–12 (2016).</w:t>
      </w:r>
    </w:p>
    <w:p w14:paraId="7BE3B970" w14:textId="77777777" w:rsidR="005025D5" w:rsidRDefault="005025D5" w:rsidP="005025D5">
      <w:pPr>
        <w:pStyle w:val="Bibliography"/>
      </w:pPr>
      <w:r>
        <w:t>249.</w:t>
      </w:r>
      <w:r>
        <w:tab/>
        <w:t xml:space="preserve">Domínguez-Rodrigo, M. &amp; Barba, R. New estimates of tooth mark and percussion mark frequencies at the FLK Zinj Site: the Carnivore-Hominid-Carnivore hypothesis falsified. </w:t>
      </w:r>
      <w:r>
        <w:rPr>
          <w:i/>
          <w:iCs/>
        </w:rPr>
        <w:t>J. Hum. Evol.</w:t>
      </w:r>
      <w:r>
        <w:t xml:space="preserve"> </w:t>
      </w:r>
      <w:r>
        <w:rPr>
          <w:b/>
          <w:bCs/>
        </w:rPr>
        <w:t>50</w:t>
      </w:r>
      <w:r>
        <w:t>, 170–194 (2006).</w:t>
      </w:r>
    </w:p>
    <w:p w14:paraId="6A4DE8AF" w14:textId="77777777" w:rsidR="005025D5" w:rsidRDefault="005025D5" w:rsidP="005025D5">
      <w:pPr>
        <w:pStyle w:val="Bibliography"/>
      </w:pPr>
      <w:r>
        <w:t>250.</w:t>
      </w:r>
      <w:r>
        <w:tab/>
        <w:t xml:space="preserve">Shahack-Gross, R., Berna, F., Karkanas, P. &amp; Weiner, S. Bat guano and preservation of archaeological remains in cave sites. </w:t>
      </w:r>
      <w:r>
        <w:rPr>
          <w:i/>
          <w:iCs/>
        </w:rPr>
        <w:t>J. Archaeol. Sci.</w:t>
      </w:r>
      <w:r>
        <w:t xml:space="preserve"> </w:t>
      </w:r>
      <w:r>
        <w:rPr>
          <w:b/>
          <w:bCs/>
        </w:rPr>
        <w:t>31</w:t>
      </w:r>
      <w:r>
        <w:t>, 1259–1272 (2004).</w:t>
      </w:r>
    </w:p>
    <w:p w14:paraId="49E46A19" w14:textId="77777777" w:rsidR="005025D5" w:rsidRDefault="005025D5" w:rsidP="005025D5">
      <w:pPr>
        <w:pStyle w:val="Bibliography"/>
      </w:pPr>
      <w:r>
        <w:t>251.</w:t>
      </w:r>
      <w:r>
        <w:tab/>
        <w:t xml:space="preserve">Rowson, B. Land molluscs of Zanzibar Island (Unguja), Tanzania, including a new species of Gulella (Pulmonata: streptaxidae). </w:t>
      </w:r>
      <w:r>
        <w:rPr>
          <w:i/>
          <w:iCs/>
        </w:rPr>
        <w:t>J. Conchol.</w:t>
      </w:r>
      <w:r>
        <w:t xml:space="preserve"> </w:t>
      </w:r>
      <w:r>
        <w:rPr>
          <w:b/>
          <w:bCs/>
        </w:rPr>
        <w:t>39</w:t>
      </w:r>
      <w:r>
        <w:t>, 425 (2007).</w:t>
      </w:r>
    </w:p>
    <w:p w14:paraId="5AC729D5" w14:textId="77777777" w:rsidR="005025D5" w:rsidRDefault="005025D5" w:rsidP="005025D5">
      <w:pPr>
        <w:pStyle w:val="Bibliography"/>
      </w:pPr>
      <w:r>
        <w:t>252.</w:t>
      </w:r>
      <w:r>
        <w:tab/>
        <w:t xml:space="preserve">Mead, A. R. </w:t>
      </w:r>
      <w:r>
        <w:rPr>
          <w:i/>
          <w:iCs/>
        </w:rPr>
        <w:t>The Giant African Snail: A Problem in Economic Malacology</w:t>
      </w:r>
      <w:r>
        <w:t>. (University of Chicago Press, 1962).</w:t>
      </w:r>
    </w:p>
    <w:p w14:paraId="259CA7AC" w14:textId="77777777" w:rsidR="005025D5" w:rsidRDefault="005025D5" w:rsidP="005025D5">
      <w:pPr>
        <w:pStyle w:val="Bibliography"/>
      </w:pPr>
      <w:r>
        <w:t>253.</w:t>
      </w:r>
      <w:r>
        <w:tab/>
        <w:t xml:space="preserve">Plug, I. Resource exploitation: animal use during the Middle Stone Age at Sibudu Cave, </w:t>
      </w:r>
      <w:proofErr w:type="gramStart"/>
      <w:r>
        <w:t>Kwazulu-Natal</w:t>
      </w:r>
      <w:proofErr w:type="gramEnd"/>
      <w:r>
        <w:t xml:space="preserve">, Sibudu Cave. </w:t>
      </w:r>
      <w:r>
        <w:rPr>
          <w:i/>
          <w:iCs/>
        </w:rPr>
        <w:t>S. Afr. J. Sci.</w:t>
      </w:r>
      <w:r>
        <w:t xml:space="preserve"> </w:t>
      </w:r>
      <w:r>
        <w:rPr>
          <w:b/>
          <w:bCs/>
        </w:rPr>
        <w:t>100</w:t>
      </w:r>
      <w:r>
        <w:t>, 151–158 (2004).</w:t>
      </w:r>
    </w:p>
    <w:p w14:paraId="05D93C6B" w14:textId="77777777" w:rsidR="005025D5" w:rsidRDefault="005025D5" w:rsidP="005025D5">
      <w:pPr>
        <w:pStyle w:val="Bibliography"/>
      </w:pPr>
      <w:r>
        <w:t>254.</w:t>
      </w:r>
      <w:r>
        <w:tab/>
        <w:t xml:space="preserve">Badenhorst, S. &amp; Plug, I. The faunal remains from the Middle Stone Age levels of Bushman Rock Shelter in South Africa. </w:t>
      </w:r>
      <w:r>
        <w:rPr>
          <w:i/>
          <w:iCs/>
        </w:rPr>
        <w:t>S. Afr. Archaeol. Bull.</w:t>
      </w:r>
      <w:r>
        <w:t xml:space="preserve"> </w:t>
      </w:r>
      <w:r>
        <w:rPr>
          <w:b/>
          <w:bCs/>
        </w:rPr>
        <w:t>67</w:t>
      </w:r>
      <w:r>
        <w:t>, 16–31 (2012).</w:t>
      </w:r>
    </w:p>
    <w:p w14:paraId="79EF7A8F" w14:textId="77777777" w:rsidR="005025D5" w:rsidRDefault="005025D5" w:rsidP="005025D5">
      <w:pPr>
        <w:pStyle w:val="Bibliography"/>
      </w:pPr>
      <w:r>
        <w:t>255.</w:t>
      </w:r>
      <w:r>
        <w:tab/>
        <w:t xml:space="preserve">Shipton, C. </w:t>
      </w:r>
      <w:r>
        <w:rPr>
          <w:i/>
          <w:iCs/>
        </w:rPr>
        <w:t>et al.</w:t>
      </w:r>
      <w:r>
        <w:t xml:space="preserve"> Reinvestigation of Kuumbi Cave, Zanzibar, reveals Later Stone Age coastal habitation, early Holocene abandonment and Iron Age reoccupation. </w:t>
      </w:r>
      <w:r>
        <w:rPr>
          <w:i/>
          <w:iCs/>
        </w:rPr>
        <w:t>Azania</w:t>
      </w:r>
      <w:r>
        <w:t xml:space="preserve"> </w:t>
      </w:r>
      <w:r>
        <w:rPr>
          <w:b/>
          <w:bCs/>
        </w:rPr>
        <w:t>51</w:t>
      </w:r>
      <w:r>
        <w:t>, 197–233 (2016).</w:t>
      </w:r>
    </w:p>
    <w:p w14:paraId="733DA7CC" w14:textId="77777777" w:rsidR="005025D5" w:rsidRDefault="005025D5" w:rsidP="005025D5">
      <w:pPr>
        <w:pStyle w:val="Bibliography"/>
      </w:pPr>
      <w:r>
        <w:lastRenderedPageBreak/>
        <w:t>256.</w:t>
      </w:r>
      <w:r>
        <w:tab/>
        <w:t xml:space="preserve">Faulkner, P. </w:t>
      </w:r>
      <w:r>
        <w:rPr>
          <w:i/>
          <w:iCs/>
        </w:rPr>
        <w:t>et al.</w:t>
      </w:r>
      <w:r>
        <w:t xml:space="preserve"> Long-term trends in terrestrial and marine invertebrate exploitation on the eastern African coast: insights from Kuumbi Cave, Zanzibar. </w:t>
      </w:r>
      <w:r>
        <w:rPr>
          <w:i/>
          <w:iCs/>
        </w:rPr>
        <w:t>J. Island Coast. Archaeol.</w:t>
      </w:r>
      <w:r>
        <w:t xml:space="preserve"> </w:t>
      </w:r>
      <w:r>
        <w:rPr>
          <w:b/>
          <w:bCs/>
        </w:rPr>
        <w:t>14</w:t>
      </w:r>
      <w:r>
        <w:t>, 479–514 (2019).</w:t>
      </w:r>
    </w:p>
    <w:p w14:paraId="1F5B3406" w14:textId="77777777" w:rsidR="005025D5" w:rsidRDefault="005025D5" w:rsidP="005025D5">
      <w:pPr>
        <w:pStyle w:val="Bibliography"/>
      </w:pPr>
      <w:r>
        <w:t>257.</w:t>
      </w:r>
      <w:r>
        <w:tab/>
        <w:t xml:space="preserve">Bicho, N. </w:t>
      </w:r>
      <w:r>
        <w:rPr>
          <w:i/>
          <w:iCs/>
        </w:rPr>
        <w:t>et al.</w:t>
      </w:r>
      <w:r>
        <w:t xml:space="preserve"> Portable art and personal ornaments from Txina-Txina: a new Later Stone Age site in the Limpopo River Valley, southern Mozambique. </w:t>
      </w:r>
      <w:r>
        <w:rPr>
          <w:i/>
          <w:iCs/>
        </w:rPr>
        <w:t>Antiquity</w:t>
      </w:r>
      <w:r>
        <w:t xml:space="preserve"> </w:t>
      </w:r>
      <w:r>
        <w:rPr>
          <w:b/>
          <w:bCs/>
        </w:rPr>
        <w:t>92</w:t>
      </w:r>
      <w:r>
        <w:t>, e2 (2018).</w:t>
      </w:r>
    </w:p>
    <w:p w14:paraId="08E787D9" w14:textId="77777777" w:rsidR="005025D5" w:rsidRDefault="005025D5" w:rsidP="005025D5">
      <w:pPr>
        <w:pStyle w:val="Bibliography"/>
      </w:pPr>
      <w:r>
        <w:t>258.</w:t>
      </w:r>
      <w:r>
        <w:tab/>
        <w:t xml:space="preserve">Miller, J. M., Sawchuk, E. A., Reedman, A. L. R. &amp; Willoughby, P. R. Land snail shell beads in the sub-saharan archaeological record: when, where, and why? </w:t>
      </w:r>
      <w:r>
        <w:rPr>
          <w:i/>
          <w:iCs/>
        </w:rPr>
        <w:t>Afr. Archaeol. Rev.</w:t>
      </w:r>
      <w:r>
        <w:t xml:space="preserve"> </w:t>
      </w:r>
      <w:r>
        <w:rPr>
          <w:b/>
          <w:bCs/>
        </w:rPr>
        <w:t>35</w:t>
      </w:r>
      <w:r>
        <w:t>, 347–378 (2018).</w:t>
      </w:r>
    </w:p>
    <w:p w14:paraId="3553561E" w14:textId="77777777" w:rsidR="005025D5" w:rsidRDefault="005025D5" w:rsidP="005025D5">
      <w:pPr>
        <w:pStyle w:val="Bibliography"/>
      </w:pPr>
      <w:r>
        <w:t>259.</w:t>
      </w:r>
      <w:r>
        <w:tab/>
        <w:t xml:space="preserve">Steyn, M. &amp; Nienaber, W. C. Iron Age human skeletal remains from the Limpopo Valley and Soutpansberg area. </w:t>
      </w:r>
      <w:r>
        <w:rPr>
          <w:i/>
          <w:iCs/>
        </w:rPr>
        <w:t>Goodwin Series</w:t>
      </w:r>
      <w:r>
        <w:t xml:space="preserve"> </w:t>
      </w:r>
      <w:r>
        <w:rPr>
          <w:b/>
          <w:bCs/>
        </w:rPr>
        <w:t>8</w:t>
      </w:r>
      <w:r>
        <w:t>, 112–116 (2000).</w:t>
      </w:r>
    </w:p>
    <w:p w14:paraId="591B7EE9" w14:textId="77777777" w:rsidR="005025D5" w:rsidRDefault="005025D5" w:rsidP="005025D5">
      <w:pPr>
        <w:pStyle w:val="Bibliography"/>
      </w:pPr>
      <w:r>
        <w:t>260.</w:t>
      </w:r>
      <w:r>
        <w:tab/>
        <w:t xml:space="preserve">Walz, J. Toward an ethnoarchaeomalacology of Achatina in East Africa. </w:t>
      </w:r>
      <w:r>
        <w:rPr>
          <w:i/>
          <w:iCs/>
        </w:rPr>
        <w:t>Ethnobiol. Lett.</w:t>
      </w:r>
      <w:r>
        <w:t xml:space="preserve"> </w:t>
      </w:r>
      <w:r>
        <w:rPr>
          <w:b/>
          <w:bCs/>
        </w:rPr>
        <w:t>8</w:t>
      </w:r>
      <w:r>
        <w:t>, 90–96 (2017).</w:t>
      </w:r>
    </w:p>
    <w:p w14:paraId="0EE08B76" w14:textId="77777777" w:rsidR="005025D5" w:rsidRDefault="005025D5" w:rsidP="005025D5">
      <w:pPr>
        <w:pStyle w:val="Bibliography"/>
      </w:pPr>
      <w:r>
        <w:t>261.</w:t>
      </w:r>
      <w:r>
        <w:tab/>
        <w:t xml:space="preserve">Blome, M. W., Cohen, A. S., Tryon, C. A., Brooks, A. S. &amp; Russell, J. The environmental context for the origins of modern human diversity: a synthesis of regional variability in African climate 150,000–30,000 years ago. </w:t>
      </w:r>
      <w:r>
        <w:rPr>
          <w:i/>
          <w:iCs/>
        </w:rPr>
        <w:t>J. Hum. Evol.</w:t>
      </w:r>
      <w:r>
        <w:t xml:space="preserve"> </w:t>
      </w:r>
      <w:r>
        <w:rPr>
          <w:b/>
          <w:bCs/>
        </w:rPr>
        <w:t>62</w:t>
      </w:r>
      <w:r>
        <w:t>, 563–592 (2012).</w:t>
      </w:r>
    </w:p>
    <w:p w14:paraId="5752E709" w14:textId="77777777" w:rsidR="005025D5" w:rsidRDefault="005025D5" w:rsidP="005025D5">
      <w:pPr>
        <w:pStyle w:val="Bibliography"/>
      </w:pPr>
      <w:r>
        <w:t>262.</w:t>
      </w:r>
      <w:r>
        <w:tab/>
        <w:t xml:space="preserve">Hillaire-Marcel, C., Carro, O. &amp; Casanova, J. 14C and Th/U dating of Pleistocene and Holocene stromatolites from East African paleolakes. </w:t>
      </w:r>
      <w:r>
        <w:rPr>
          <w:i/>
          <w:iCs/>
        </w:rPr>
        <w:t>Quatern. Res.</w:t>
      </w:r>
      <w:r>
        <w:t xml:space="preserve"> </w:t>
      </w:r>
      <w:r>
        <w:rPr>
          <w:b/>
          <w:bCs/>
        </w:rPr>
        <w:t>25</w:t>
      </w:r>
      <w:r>
        <w:t>, 312–339 (1986).</w:t>
      </w:r>
    </w:p>
    <w:p w14:paraId="227634D0" w14:textId="77777777" w:rsidR="005025D5" w:rsidRDefault="005025D5" w:rsidP="005025D5">
      <w:pPr>
        <w:pStyle w:val="Bibliography"/>
      </w:pPr>
      <w:r>
        <w:t>263.</w:t>
      </w:r>
      <w:r>
        <w:tab/>
        <w:t xml:space="preserve">Voigt, B., Gabriel, B., Lassonczyk, B. &amp; Ghod, M. Quaternary events at the Horn of Africa. </w:t>
      </w:r>
      <w:r>
        <w:rPr>
          <w:i/>
          <w:iCs/>
        </w:rPr>
        <w:t>Berliner Geowiss. Abh. A</w:t>
      </w:r>
      <w:r>
        <w:t xml:space="preserve"> </w:t>
      </w:r>
      <w:r>
        <w:rPr>
          <w:b/>
          <w:bCs/>
        </w:rPr>
        <w:t>120</w:t>
      </w:r>
      <w:r>
        <w:t>, 679–694 (1990).</w:t>
      </w:r>
    </w:p>
    <w:p w14:paraId="2BD4E2A9" w14:textId="77777777" w:rsidR="005025D5" w:rsidRDefault="005025D5" w:rsidP="005025D5">
      <w:pPr>
        <w:pStyle w:val="Bibliography"/>
      </w:pPr>
      <w:r>
        <w:t>264.</w:t>
      </w:r>
      <w:r>
        <w:tab/>
        <w:t xml:space="preserve">Trauth, M. H., Deino, A. L., Bergner, A. G. N. &amp; Strecker, M. R. East African climate change and orbital forcing during the last 175 kyr BP. </w:t>
      </w:r>
      <w:r>
        <w:rPr>
          <w:i/>
          <w:iCs/>
        </w:rPr>
        <w:t>Earth Planet. Sci. Lett.</w:t>
      </w:r>
      <w:r>
        <w:t xml:space="preserve"> </w:t>
      </w:r>
      <w:r>
        <w:rPr>
          <w:b/>
          <w:bCs/>
        </w:rPr>
        <w:t>206</w:t>
      </w:r>
      <w:r>
        <w:t>, 297–313 (2003).</w:t>
      </w:r>
    </w:p>
    <w:p w14:paraId="210831BB" w14:textId="77777777" w:rsidR="005025D5" w:rsidRDefault="005025D5" w:rsidP="005025D5">
      <w:pPr>
        <w:pStyle w:val="Bibliography"/>
      </w:pPr>
      <w:r>
        <w:t>265.</w:t>
      </w:r>
      <w:r>
        <w:tab/>
        <w:t xml:space="preserve">Van Campo, E., Duplessy, J. C. &amp; Rossignol-Strick, M. Climatic conditions deduced from a 150-kyr oxygen isotope–pollen record from the Arabian Sea. </w:t>
      </w:r>
      <w:r>
        <w:rPr>
          <w:i/>
          <w:iCs/>
        </w:rPr>
        <w:t>Nature</w:t>
      </w:r>
      <w:r>
        <w:t xml:space="preserve"> </w:t>
      </w:r>
      <w:r>
        <w:rPr>
          <w:b/>
          <w:bCs/>
        </w:rPr>
        <w:t>296</w:t>
      </w:r>
      <w:r>
        <w:t>, 56–59 (1982).</w:t>
      </w:r>
    </w:p>
    <w:p w14:paraId="52689F96" w14:textId="77777777" w:rsidR="005025D5" w:rsidRDefault="005025D5" w:rsidP="005025D5">
      <w:pPr>
        <w:pStyle w:val="Bibliography"/>
      </w:pPr>
      <w:r>
        <w:lastRenderedPageBreak/>
        <w:t>266.</w:t>
      </w:r>
      <w:r>
        <w:tab/>
        <w:t xml:space="preserve">Ambrose, S. H. Late Pleistocene human population bottlenecks, volcanic winter, and differentiation of modern humans. </w:t>
      </w:r>
      <w:r>
        <w:rPr>
          <w:i/>
          <w:iCs/>
        </w:rPr>
        <w:t>J. Hum. Evol.</w:t>
      </w:r>
      <w:r>
        <w:t xml:space="preserve"> </w:t>
      </w:r>
      <w:r>
        <w:rPr>
          <w:b/>
          <w:bCs/>
        </w:rPr>
        <w:t>34</w:t>
      </w:r>
      <w:r>
        <w:t>, 623–651 (1998).</w:t>
      </w:r>
    </w:p>
    <w:p w14:paraId="12BF105E" w14:textId="77777777" w:rsidR="005025D5" w:rsidRDefault="005025D5" w:rsidP="005025D5">
      <w:pPr>
        <w:pStyle w:val="Bibliography"/>
      </w:pPr>
      <w:r>
        <w:t>267.</w:t>
      </w:r>
      <w:r>
        <w:tab/>
        <w:t xml:space="preserve">Lane, C. S., Chorn, B. T. &amp; Johnson, T. C. Ash from the Toba supereruption in Lake Malawi shows no volcanic winter in East Africa at 75 ka. </w:t>
      </w:r>
      <w:r>
        <w:rPr>
          <w:i/>
          <w:iCs/>
        </w:rPr>
        <w:t>Proc. Natl. Acad. Sci.</w:t>
      </w:r>
      <w:r>
        <w:t xml:space="preserve"> </w:t>
      </w:r>
      <w:r>
        <w:rPr>
          <w:b/>
          <w:bCs/>
        </w:rPr>
        <w:t>110</w:t>
      </w:r>
      <w:r>
        <w:t>, 8025–8029 (2013).</w:t>
      </w:r>
    </w:p>
    <w:p w14:paraId="46E39594" w14:textId="77777777" w:rsidR="005025D5" w:rsidRDefault="005025D5" w:rsidP="005025D5">
      <w:pPr>
        <w:pStyle w:val="Bibliography"/>
      </w:pPr>
      <w:r w:rsidRPr="008430F8">
        <w:t>268.</w:t>
      </w:r>
      <w:r w:rsidRPr="008430F8">
        <w:tab/>
        <w:t xml:space="preserve">Cohen, A. S. </w:t>
      </w:r>
      <w:r w:rsidRPr="008430F8">
        <w:rPr>
          <w:i/>
          <w:iCs/>
        </w:rPr>
        <w:t>et al.</w:t>
      </w:r>
      <w:r w:rsidRPr="008430F8">
        <w:t xml:space="preserve"> </w:t>
      </w:r>
      <w:r>
        <w:t xml:space="preserve">Ecological consequences of early late Pleistocene megadroughts in tropical Africa. </w:t>
      </w:r>
      <w:r>
        <w:rPr>
          <w:i/>
          <w:iCs/>
        </w:rPr>
        <w:t>Proc. Natl. Acad. Sci.</w:t>
      </w:r>
      <w:r>
        <w:t xml:space="preserve"> </w:t>
      </w:r>
      <w:r>
        <w:rPr>
          <w:b/>
          <w:bCs/>
        </w:rPr>
        <w:t>104</w:t>
      </w:r>
      <w:r>
        <w:t>, 16422–16427 (2007).</w:t>
      </w:r>
    </w:p>
    <w:p w14:paraId="23EE27C8" w14:textId="77777777" w:rsidR="005025D5" w:rsidRDefault="005025D5" w:rsidP="005025D5">
      <w:pPr>
        <w:pStyle w:val="Bibliography"/>
      </w:pPr>
      <w:r>
        <w:t>269.</w:t>
      </w:r>
      <w:r>
        <w:tab/>
        <w:t xml:space="preserve">Robinson, J. R. Thinking locally: environmental reconstruction of Middle and Later Stone Age archaeological sites in Ethiopia, Kenya and Zambia based on ungulate stable isotopes. </w:t>
      </w:r>
      <w:r>
        <w:rPr>
          <w:i/>
          <w:iCs/>
        </w:rPr>
        <w:t>J. Hum. Evol.</w:t>
      </w:r>
      <w:r>
        <w:t xml:space="preserve"> </w:t>
      </w:r>
      <w:r>
        <w:rPr>
          <w:b/>
          <w:bCs/>
        </w:rPr>
        <w:t>106</w:t>
      </w:r>
      <w:r>
        <w:t>, 19–37 (2017).</w:t>
      </w:r>
    </w:p>
    <w:p w14:paraId="0278F568" w14:textId="77777777" w:rsidR="005025D5" w:rsidRDefault="005025D5" w:rsidP="005025D5">
      <w:pPr>
        <w:pStyle w:val="Bibliography"/>
      </w:pPr>
      <w:r>
        <w:t>270.</w:t>
      </w:r>
      <w:r>
        <w:tab/>
        <w:t xml:space="preserve">Roberts, P. </w:t>
      </w:r>
      <w:r>
        <w:rPr>
          <w:i/>
          <w:iCs/>
        </w:rPr>
        <w:t>et al.</w:t>
      </w:r>
      <w:r>
        <w:t xml:space="preserve"> Climate, environment and early human innovation: s</w:t>
      </w:r>
      <w:bookmarkStart w:id="7" w:name="_GoBack"/>
      <w:r>
        <w:t>table</w:t>
      </w:r>
      <w:bookmarkEnd w:id="7"/>
      <w:r>
        <w:t xml:space="preserve"> isotope and faunal proxy evidence from archaeological sites (98-59ka) in the Southern Cape, South Africa. </w:t>
      </w:r>
      <w:r>
        <w:rPr>
          <w:i/>
          <w:iCs/>
        </w:rPr>
        <w:t>PLoS One</w:t>
      </w:r>
      <w:r>
        <w:t xml:space="preserve"> </w:t>
      </w:r>
      <w:r>
        <w:rPr>
          <w:b/>
          <w:bCs/>
        </w:rPr>
        <w:t>11</w:t>
      </w:r>
      <w:r>
        <w:t>, e0157408 (2016).</w:t>
      </w:r>
    </w:p>
    <w:p w14:paraId="756B50C6" w14:textId="77777777" w:rsidR="005025D5" w:rsidRDefault="005025D5" w:rsidP="005025D5">
      <w:pPr>
        <w:pStyle w:val="Bibliography"/>
      </w:pPr>
      <w:r>
        <w:t>271.</w:t>
      </w:r>
      <w:r>
        <w:tab/>
        <w:t xml:space="preserve">Madella, M., Alexandre, A. &amp; Ball, T. International code for phytolith nomenclature 1.0. </w:t>
      </w:r>
      <w:r>
        <w:rPr>
          <w:i/>
          <w:iCs/>
        </w:rPr>
        <w:t>Ann. Bot.</w:t>
      </w:r>
      <w:r>
        <w:t xml:space="preserve"> </w:t>
      </w:r>
      <w:r>
        <w:rPr>
          <w:b/>
          <w:bCs/>
        </w:rPr>
        <w:t>96</w:t>
      </w:r>
      <w:r>
        <w:t>, 253–260 (2005).</w:t>
      </w:r>
    </w:p>
    <w:p w14:paraId="3106AC67" w14:textId="77777777" w:rsidR="005025D5" w:rsidRDefault="005025D5" w:rsidP="005025D5">
      <w:pPr>
        <w:pStyle w:val="Bibliography"/>
      </w:pPr>
      <w:r>
        <w:t>272.</w:t>
      </w:r>
      <w:r>
        <w:tab/>
        <w:t xml:space="preserve">Mercader, J., Bennett, T., Esselmont, C. &amp; Simpson, S. Phytoliths in woody plants from the Miombo woodlands of Mozambique. </w:t>
      </w:r>
      <w:r>
        <w:rPr>
          <w:i/>
          <w:iCs/>
        </w:rPr>
        <w:t>Ann. Bot.</w:t>
      </w:r>
      <w:r>
        <w:t xml:space="preserve"> </w:t>
      </w:r>
      <w:r>
        <w:rPr>
          <w:b/>
          <w:bCs/>
        </w:rPr>
        <w:t>104</w:t>
      </w:r>
      <w:r>
        <w:t>, 91–113 (2009).</w:t>
      </w:r>
    </w:p>
    <w:p w14:paraId="6810A82F" w14:textId="77777777" w:rsidR="005025D5" w:rsidRDefault="005025D5" w:rsidP="005025D5">
      <w:pPr>
        <w:pStyle w:val="Bibliography"/>
      </w:pPr>
      <w:r>
        <w:t>273.</w:t>
      </w:r>
      <w:r>
        <w:tab/>
        <w:t xml:space="preserve">Assefa, Z. Faunal remains from Porc-Epic: paleoecological and zooarchaeological investigations from a Middle Stone Age site in southeastern Ethiopia. </w:t>
      </w:r>
      <w:r>
        <w:rPr>
          <w:i/>
          <w:iCs/>
        </w:rPr>
        <w:t>J. Hum. Evol.</w:t>
      </w:r>
      <w:r>
        <w:t xml:space="preserve"> </w:t>
      </w:r>
      <w:r>
        <w:rPr>
          <w:b/>
          <w:bCs/>
        </w:rPr>
        <w:t>51</w:t>
      </w:r>
      <w:r>
        <w:t>, 50–75 (2006).</w:t>
      </w:r>
    </w:p>
    <w:p w14:paraId="6210F8D3" w14:textId="77777777" w:rsidR="005025D5" w:rsidRDefault="005025D5" w:rsidP="005025D5">
      <w:pPr>
        <w:pStyle w:val="Bibliography"/>
      </w:pPr>
      <w:r>
        <w:t>274.</w:t>
      </w:r>
      <w:r>
        <w:tab/>
        <w:t xml:space="preserve">Tryon, C. A. </w:t>
      </w:r>
      <w:r>
        <w:rPr>
          <w:i/>
          <w:iCs/>
        </w:rPr>
        <w:t>et al.</w:t>
      </w:r>
      <w:r>
        <w:t xml:space="preserve"> The Pleistocene archaeology and environments of the Wasiriya Beds, Rusinga Island, Kenya. </w:t>
      </w:r>
      <w:r>
        <w:rPr>
          <w:i/>
          <w:iCs/>
        </w:rPr>
        <w:t>J. Hum. Evol.</w:t>
      </w:r>
      <w:r>
        <w:t xml:space="preserve"> </w:t>
      </w:r>
      <w:r>
        <w:rPr>
          <w:b/>
          <w:bCs/>
        </w:rPr>
        <w:t>59</w:t>
      </w:r>
      <w:r>
        <w:t>, 657–671 (2010).</w:t>
      </w:r>
    </w:p>
    <w:p w14:paraId="4026AA1E" w14:textId="77777777" w:rsidR="005025D5" w:rsidRDefault="005025D5" w:rsidP="005025D5">
      <w:pPr>
        <w:pStyle w:val="Bibliography"/>
      </w:pPr>
      <w:r>
        <w:lastRenderedPageBreak/>
        <w:t>275.</w:t>
      </w:r>
      <w:r>
        <w:tab/>
        <w:t xml:space="preserve">Faith, J. T. </w:t>
      </w:r>
      <w:r>
        <w:rPr>
          <w:i/>
          <w:iCs/>
        </w:rPr>
        <w:t>et al.</w:t>
      </w:r>
      <w:r>
        <w:t xml:space="preserve"> Paleoenvironmental context of the Middle Stone Age record from Karungu, Lake Victoria Basin, Kenya, and its implications for human and faunal dispersals in East Africa. </w:t>
      </w:r>
      <w:r>
        <w:rPr>
          <w:i/>
          <w:iCs/>
        </w:rPr>
        <w:t>J. Hum. Evol.</w:t>
      </w:r>
      <w:r>
        <w:t xml:space="preserve"> </w:t>
      </w:r>
      <w:r>
        <w:rPr>
          <w:b/>
          <w:bCs/>
        </w:rPr>
        <w:t>83</w:t>
      </w:r>
      <w:r>
        <w:t>, 28–45 (2015).</w:t>
      </w:r>
    </w:p>
    <w:p w14:paraId="26591738" w14:textId="77777777" w:rsidR="005025D5" w:rsidRDefault="005025D5" w:rsidP="005025D5">
      <w:pPr>
        <w:pStyle w:val="Bibliography"/>
      </w:pPr>
      <w:r>
        <w:t>276.</w:t>
      </w:r>
      <w:r>
        <w:tab/>
        <w:t xml:space="preserve">Garrett, N. D. </w:t>
      </w:r>
      <w:r>
        <w:rPr>
          <w:i/>
          <w:iCs/>
        </w:rPr>
        <w:t>et al.</w:t>
      </w:r>
      <w:r>
        <w:t xml:space="preserve"> Stable isotope paleoecology of Late Pleistocene Middle Stone Age humans from the Lake Victoria Basin, Kenya. </w:t>
      </w:r>
      <w:r>
        <w:rPr>
          <w:i/>
          <w:iCs/>
        </w:rPr>
        <w:t>J. Hum. Evol.</w:t>
      </w:r>
      <w:r>
        <w:t xml:space="preserve"> </w:t>
      </w:r>
      <w:r>
        <w:rPr>
          <w:b/>
          <w:bCs/>
        </w:rPr>
        <w:t>82</w:t>
      </w:r>
      <w:r>
        <w:t>, 1–14 (2015).</w:t>
      </w:r>
    </w:p>
    <w:p w14:paraId="42DC7C69" w14:textId="77777777" w:rsidR="005025D5" w:rsidRDefault="005025D5" w:rsidP="005025D5">
      <w:pPr>
        <w:pStyle w:val="Bibliography"/>
      </w:pPr>
      <w:r>
        <w:t>277.</w:t>
      </w:r>
      <w:r>
        <w:tab/>
        <w:t xml:space="preserve">Ambrose, S. H. Small things remembered: origins of early microlithic industries in Sub-Saharan Africa. </w:t>
      </w:r>
      <w:proofErr w:type="gramStart"/>
      <w:r>
        <w:t>in</w:t>
      </w:r>
      <w:proofErr w:type="gramEnd"/>
      <w:r>
        <w:t xml:space="preserve"> </w:t>
      </w:r>
      <w:r>
        <w:rPr>
          <w:i/>
          <w:iCs/>
        </w:rPr>
        <w:t>Thinking Small: Global Perspectives on Microlithization</w:t>
      </w:r>
      <w:r>
        <w:t xml:space="preserve"> (eds. Elston, R. G. &amp; Kuhn, S. L.) 9–29 (American Anthropological Association, 2002).</w:t>
      </w:r>
    </w:p>
    <w:p w14:paraId="1F9DA369" w14:textId="77777777" w:rsidR="005025D5" w:rsidRDefault="005025D5" w:rsidP="005025D5">
      <w:pPr>
        <w:pStyle w:val="Bibliography"/>
      </w:pPr>
      <w:r w:rsidRPr="008430F8">
        <w:t>278.</w:t>
      </w:r>
      <w:r w:rsidRPr="008430F8">
        <w:tab/>
        <w:t xml:space="preserve">Marean, C. W. </w:t>
      </w:r>
      <w:r w:rsidRPr="008430F8">
        <w:rPr>
          <w:i/>
          <w:iCs/>
        </w:rPr>
        <w:t>et al.</w:t>
      </w:r>
      <w:r w:rsidRPr="008430F8">
        <w:t xml:space="preserve"> </w:t>
      </w:r>
      <w:r>
        <w:t xml:space="preserve">Early human use of marine resources and pigment in South Africa during the Middle Pleistocene. </w:t>
      </w:r>
      <w:r>
        <w:rPr>
          <w:i/>
          <w:iCs/>
        </w:rPr>
        <w:t>Nature</w:t>
      </w:r>
      <w:r>
        <w:t xml:space="preserve"> </w:t>
      </w:r>
      <w:r>
        <w:rPr>
          <w:b/>
          <w:bCs/>
        </w:rPr>
        <w:t>449</w:t>
      </w:r>
      <w:r>
        <w:t>, 905–908 (2007).</w:t>
      </w:r>
    </w:p>
    <w:p w14:paraId="7D92AFC2" w14:textId="77777777" w:rsidR="005025D5" w:rsidRDefault="005025D5" w:rsidP="005025D5">
      <w:pPr>
        <w:pStyle w:val="Bibliography"/>
      </w:pPr>
      <w:r>
        <w:t>279.</w:t>
      </w:r>
      <w:r>
        <w:tab/>
        <w:t xml:space="preserve">Shea, J. J. &amp; Sisk, M. L. Complex projectile technology and Homo sapiens dispersal into western Eurasia. </w:t>
      </w:r>
      <w:r>
        <w:rPr>
          <w:i/>
          <w:iCs/>
        </w:rPr>
        <w:t>Paleoanthropol.</w:t>
      </w:r>
      <w:r>
        <w:t xml:space="preserve"> </w:t>
      </w:r>
      <w:r>
        <w:rPr>
          <w:b/>
          <w:bCs/>
        </w:rPr>
        <w:t>2010</w:t>
      </w:r>
      <w:r>
        <w:t>, 100–122 (2010).</w:t>
      </w:r>
    </w:p>
    <w:p w14:paraId="7F6DA3A7" w14:textId="77777777" w:rsidR="005025D5" w:rsidRDefault="005025D5" w:rsidP="005025D5">
      <w:pPr>
        <w:pStyle w:val="Bibliography"/>
      </w:pPr>
      <w:r>
        <w:t>280.</w:t>
      </w:r>
      <w:r>
        <w:tab/>
        <w:t xml:space="preserve">Marean, C. W. The transition to foraging for dense and predictable resources and its impact on the evolution of modern humans. </w:t>
      </w:r>
      <w:r>
        <w:rPr>
          <w:i/>
          <w:iCs/>
        </w:rPr>
        <w:t>Phil. Trans. R. Soc. B</w:t>
      </w:r>
      <w:r>
        <w:t xml:space="preserve"> </w:t>
      </w:r>
      <w:r>
        <w:rPr>
          <w:b/>
          <w:bCs/>
        </w:rPr>
        <w:t>371</w:t>
      </w:r>
      <w:r>
        <w:t>, 20150239 (2016).</w:t>
      </w:r>
    </w:p>
    <w:p w14:paraId="2C2C3960" w14:textId="77777777" w:rsidR="005025D5" w:rsidRDefault="005025D5" w:rsidP="005025D5">
      <w:pPr>
        <w:pStyle w:val="Bibliography"/>
      </w:pPr>
      <w:r>
        <w:t>281.</w:t>
      </w:r>
      <w:r>
        <w:tab/>
        <w:t xml:space="preserve">Roberts, P. &amp; Stewart, B. A. Defining the ‘generalist specialist’ niche for Pleistocene Homo sapiens. </w:t>
      </w:r>
      <w:r>
        <w:rPr>
          <w:i/>
          <w:iCs/>
        </w:rPr>
        <w:t>Nat. Hum. Behav.</w:t>
      </w:r>
      <w:r>
        <w:t xml:space="preserve"> </w:t>
      </w:r>
      <w:r>
        <w:rPr>
          <w:b/>
          <w:bCs/>
        </w:rPr>
        <w:t>2</w:t>
      </w:r>
      <w:r>
        <w:t>, 542–550 (2018).</w:t>
      </w:r>
    </w:p>
    <w:p w14:paraId="37A1ED85" w14:textId="77777777" w:rsidR="005025D5" w:rsidRDefault="005025D5" w:rsidP="005025D5">
      <w:pPr>
        <w:pStyle w:val="Bibliography"/>
      </w:pPr>
      <w:r>
        <w:t>282.</w:t>
      </w:r>
      <w:r>
        <w:tab/>
        <w:t xml:space="preserve">Will, M., Kandel, A. W. &amp; Conard, N. J. Midden or molehill: the role of coastal adaptations in human evolution and dispersal. </w:t>
      </w:r>
      <w:r>
        <w:rPr>
          <w:i/>
          <w:iCs/>
        </w:rPr>
        <w:t>J. World Prehist.</w:t>
      </w:r>
      <w:r>
        <w:t xml:space="preserve"> </w:t>
      </w:r>
      <w:r>
        <w:rPr>
          <w:b/>
          <w:bCs/>
        </w:rPr>
        <w:t>32</w:t>
      </w:r>
      <w:r>
        <w:t>, 33–72 (2019).</w:t>
      </w:r>
    </w:p>
    <w:p w14:paraId="5A21D265" w14:textId="77777777" w:rsidR="005025D5" w:rsidRPr="00116BF7" w:rsidRDefault="005025D5" w:rsidP="005025D5">
      <w:pPr>
        <w:spacing w:line="276" w:lineRule="auto"/>
        <w:contextualSpacing/>
        <w:jc w:val="both"/>
        <w:rPr>
          <w:rFonts w:eastAsia="Times New Roman"/>
          <w:color w:val="000000" w:themeColor="text1"/>
          <w:lang w:eastAsia="en-US"/>
        </w:rPr>
      </w:pPr>
    </w:p>
    <w:p w14:paraId="5E9146AE" w14:textId="77777777" w:rsidR="005025D5" w:rsidRPr="005025D5" w:rsidRDefault="005025D5"/>
    <w:sectPr w:rsidR="005025D5" w:rsidRPr="005025D5">
      <w:pgSz w:w="12240" w:h="15840"/>
      <w:pgMar w:top="1417" w:right="1417" w:bottom="1134" w:left="1417"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A9FF4A" w16cid:durableId="237CBB46"/>
  <w16cid:commentId w16cid:paraId="3EED63E4" w16cid:durableId="23C683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BAAB2" w14:textId="77777777" w:rsidR="00D33B8D" w:rsidRDefault="00D33B8D">
      <w:r>
        <w:separator/>
      </w:r>
    </w:p>
  </w:endnote>
  <w:endnote w:type="continuationSeparator" w:id="0">
    <w:p w14:paraId="569D1999" w14:textId="77777777" w:rsidR="00D33B8D" w:rsidRDefault="00D3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angSong">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Droid Sans Fallback">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886897"/>
      <w:docPartObj>
        <w:docPartGallery w:val="Page Numbers (Bottom of Page)"/>
        <w:docPartUnique/>
      </w:docPartObj>
    </w:sdtPr>
    <w:sdtEndPr>
      <w:rPr>
        <w:noProof/>
      </w:rPr>
    </w:sdtEndPr>
    <w:sdtContent>
      <w:p w14:paraId="7B3BB896" w14:textId="642B1E48" w:rsidR="000A00F8" w:rsidRDefault="000A00F8">
        <w:pPr>
          <w:pStyle w:val="Footer"/>
          <w:jc w:val="center"/>
        </w:pPr>
        <w:r>
          <w:fldChar w:fldCharType="begin"/>
        </w:r>
        <w:r>
          <w:instrText xml:space="preserve"> PAGE   \* MERGEFORMAT </w:instrText>
        </w:r>
        <w:r>
          <w:fldChar w:fldCharType="separate"/>
        </w:r>
        <w:r w:rsidR="006B4478">
          <w:rPr>
            <w:noProof/>
          </w:rPr>
          <w:t>2</w:t>
        </w:r>
        <w:r>
          <w:rPr>
            <w:noProof/>
          </w:rPr>
          <w:fldChar w:fldCharType="end"/>
        </w:r>
      </w:p>
    </w:sdtContent>
  </w:sdt>
  <w:p w14:paraId="3D254941" w14:textId="77777777" w:rsidR="000A00F8" w:rsidRDefault="000A0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798793"/>
      <w:docPartObj>
        <w:docPartGallery w:val="Page Numbers (Bottom of Page)"/>
        <w:docPartUnique/>
      </w:docPartObj>
    </w:sdtPr>
    <w:sdtEndPr>
      <w:rPr>
        <w:noProof/>
      </w:rPr>
    </w:sdtEndPr>
    <w:sdtContent>
      <w:p w14:paraId="4C58A647" w14:textId="3863ACEC" w:rsidR="000A00F8" w:rsidRDefault="000A00F8">
        <w:pPr>
          <w:pStyle w:val="Footer"/>
          <w:jc w:val="center"/>
        </w:pPr>
        <w:r>
          <w:fldChar w:fldCharType="begin"/>
        </w:r>
        <w:r>
          <w:instrText xml:space="preserve"> PAGE   \* MERGEFORMAT </w:instrText>
        </w:r>
        <w:r>
          <w:fldChar w:fldCharType="separate"/>
        </w:r>
        <w:r w:rsidR="006B4478">
          <w:rPr>
            <w:noProof/>
          </w:rPr>
          <w:t>54</w:t>
        </w:r>
        <w:r>
          <w:rPr>
            <w:noProof/>
          </w:rPr>
          <w:fldChar w:fldCharType="end"/>
        </w:r>
      </w:p>
    </w:sdtContent>
  </w:sdt>
  <w:p w14:paraId="7FEFD96A" w14:textId="77777777" w:rsidR="000A00F8" w:rsidRDefault="000A00F8">
    <w:pPr>
      <w:pStyle w:val="Footer"/>
    </w:pPr>
  </w:p>
  <w:p w14:paraId="2F74BFBB" w14:textId="77777777" w:rsidR="000A00F8" w:rsidRDefault="000A00F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82AD0" w14:textId="77777777" w:rsidR="000A00F8" w:rsidRDefault="000A00F8" w:rsidP="00B86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236F5BA2" w14:textId="77777777" w:rsidR="000A00F8" w:rsidRDefault="000A00F8" w:rsidP="00B86A6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022992"/>
      <w:docPartObj>
        <w:docPartGallery w:val="Page Numbers (Bottom of Page)"/>
        <w:docPartUnique/>
      </w:docPartObj>
    </w:sdtPr>
    <w:sdtContent>
      <w:p w14:paraId="670A3618" w14:textId="05751738" w:rsidR="000A00F8" w:rsidRDefault="000A00F8" w:rsidP="00B86A6C">
        <w:pPr>
          <w:pStyle w:val="Footer"/>
          <w:jc w:val="center"/>
        </w:pPr>
        <w:r>
          <w:fldChar w:fldCharType="begin"/>
        </w:r>
        <w:r>
          <w:instrText>PAGE   \* MERGEFORMAT</w:instrText>
        </w:r>
        <w:r>
          <w:fldChar w:fldCharType="separate"/>
        </w:r>
        <w:r w:rsidR="006B4478" w:rsidRPr="006B4478">
          <w:rPr>
            <w:noProof/>
            <w:lang w:val="es-ES"/>
          </w:rPr>
          <w:t>60</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797A0" w14:textId="77777777" w:rsidR="000A00F8" w:rsidRDefault="000A00F8" w:rsidP="00B86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C093C3" w14:textId="77777777" w:rsidR="000A00F8" w:rsidRDefault="000A00F8" w:rsidP="00B86A6C">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B2192" w14:textId="3601A108" w:rsidR="000A00F8" w:rsidRDefault="000A00F8" w:rsidP="00B86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4478">
      <w:rPr>
        <w:rStyle w:val="PageNumber"/>
        <w:noProof/>
      </w:rPr>
      <w:t>156</w:t>
    </w:r>
    <w:r>
      <w:rPr>
        <w:rStyle w:val="PageNumber"/>
      </w:rPr>
      <w:fldChar w:fldCharType="end"/>
    </w:r>
  </w:p>
  <w:p w14:paraId="5703C4B1" w14:textId="77777777" w:rsidR="000A00F8" w:rsidRDefault="000A00F8" w:rsidP="00B86A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65557" w14:textId="77777777" w:rsidR="00D33B8D" w:rsidRDefault="00D33B8D">
      <w:r>
        <w:separator/>
      </w:r>
    </w:p>
  </w:footnote>
  <w:footnote w:type="continuationSeparator" w:id="0">
    <w:p w14:paraId="7AF6540B" w14:textId="77777777" w:rsidR="00D33B8D" w:rsidRDefault="00D33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779"/>
    <w:multiLevelType w:val="multilevel"/>
    <w:tmpl w:val="456A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00625"/>
    <w:multiLevelType w:val="hybridMultilevel"/>
    <w:tmpl w:val="D85856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D17E4"/>
    <w:multiLevelType w:val="hybridMultilevel"/>
    <w:tmpl w:val="63427A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080F4D"/>
    <w:multiLevelType w:val="multilevel"/>
    <w:tmpl w:val="D7BCD83C"/>
    <w:lvl w:ilvl="0">
      <w:start w:val="1"/>
      <w:numFmt w:val="lowerLetter"/>
      <w:lvlText w:val="%1."/>
      <w:lvlJc w:val="left"/>
      <w:pPr>
        <w:tabs>
          <w:tab w:val="num" w:pos="720"/>
        </w:tabs>
        <w:ind w:left="720" w:hanging="360"/>
      </w:pPr>
      <w:rPr>
        <w:rFonts w:ascii="TimesNewRomanPSMT" w:eastAsia="Times New Roman" w:hAnsi="TimesNewRomanPSM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B449AC"/>
    <w:multiLevelType w:val="hybridMultilevel"/>
    <w:tmpl w:val="E518533C"/>
    <w:lvl w:ilvl="0" w:tplc="B324F2C8">
      <w:start w:val="1"/>
      <w:numFmt w:val="lowerLetter"/>
      <w:lvlText w:val="%1."/>
      <w:lvlJc w:val="left"/>
      <w:pPr>
        <w:ind w:left="720" w:hanging="360"/>
      </w:pPr>
      <w:rPr>
        <w:rFonts w:ascii="Palatino Linotype" w:eastAsia="FangSong" w:hAnsi="Palatino Linotype"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5C1073"/>
    <w:multiLevelType w:val="hybridMultilevel"/>
    <w:tmpl w:val="7D942DE6"/>
    <w:lvl w:ilvl="0" w:tplc="70666D9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C76A0"/>
    <w:multiLevelType w:val="multilevel"/>
    <w:tmpl w:val="68CE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23B7A"/>
    <w:multiLevelType w:val="multilevel"/>
    <w:tmpl w:val="F1CA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355137"/>
    <w:multiLevelType w:val="hybridMultilevel"/>
    <w:tmpl w:val="7DF8FD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0069D8"/>
    <w:multiLevelType w:val="hybridMultilevel"/>
    <w:tmpl w:val="D5ACD23E"/>
    <w:lvl w:ilvl="0" w:tplc="65AE2B8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4C760F"/>
    <w:multiLevelType w:val="hybridMultilevel"/>
    <w:tmpl w:val="B08ED8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4D2BCA"/>
    <w:multiLevelType w:val="hybridMultilevel"/>
    <w:tmpl w:val="A42E25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923FB2"/>
    <w:multiLevelType w:val="hybridMultilevel"/>
    <w:tmpl w:val="8274F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4C25C4"/>
    <w:multiLevelType w:val="hybridMultilevel"/>
    <w:tmpl w:val="1E226D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30B0D40"/>
    <w:multiLevelType w:val="hybridMultilevel"/>
    <w:tmpl w:val="899A5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05711"/>
    <w:multiLevelType w:val="hybridMultilevel"/>
    <w:tmpl w:val="D1842E60"/>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6" w15:restartNumberingAfterBreak="0">
    <w:nsid w:val="566827ED"/>
    <w:multiLevelType w:val="hybridMultilevel"/>
    <w:tmpl w:val="B3F2D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8327A7"/>
    <w:multiLevelType w:val="hybridMultilevel"/>
    <w:tmpl w:val="32904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0337C"/>
    <w:multiLevelType w:val="hybridMultilevel"/>
    <w:tmpl w:val="30EC4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B8215B"/>
    <w:multiLevelType w:val="hybridMultilevel"/>
    <w:tmpl w:val="BF88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12942"/>
    <w:multiLevelType w:val="hybridMultilevel"/>
    <w:tmpl w:val="E98AE7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1500D5"/>
    <w:multiLevelType w:val="hybridMultilevel"/>
    <w:tmpl w:val="540A9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DAF5DEB"/>
    <w:multiLevelType w:val="multilevel"/>
    <w:tmpl w:val="ADEA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7B6FE7"/>
    <w:multiLevelType w:val="hybridMultilevel"/>
    <w:tmpl w:val="731C5F8E"/>
    <w:lvl w:ilvl="0" w:tplc="B33A2B3E">
      <w:start w:val="1"/>
      <w:numFmt w:val="upp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1D620C"/>
    <w:multiLevelType w:val="hybridMultilevel"/>
    <w:tmpl w:val="6298D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621F12"/>
    <w:multiLevelType w:val="hybridMultilevel"/>
    <w:tmpl w:val="2256B73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31279D6"/>
    <w:multiLevelType w:val="multilevel"/>
    <w:tmpl w:val="AF44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140C0"/>
    <w:multiLevelType w:val="multilevel"/>
    <w:tmpl w:val="ACDE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15C49"/>
    <w:multiLevelType w:val="hybridMultilevel"/>
    <w:tmpl w:val="5560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F64B1D"/>
    <w:multiLevelType w:val="multilevel"/>
    <w:tmpl w:val="B84E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0F5282"/>
    <w:multiLevelType w:val="hybridMultilevel"/>
    <w:tmpl w:val="B5E83598"/>
    <w:lvl w:ilvl="0" w:tplc="6C2EA09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4F6DB7"/>
    <w:multiLevelType w:val="hybridMultilevel"/>
    <w:tmpl w:val="2CA8A1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4"/>
  </w:num>
  <w:num w:numId="3">
    <w:abstractNumId w:val="26"/>
  </w:num>
  <w:num w:numId="4">
    <w:abstractNumId w:val="6"/>
  </w:num>
  <w:num w:numId="5">
    <w:abstractNumId w:val="22"/>
  </w:num>
  <w:num w:numId="6">
    <w:abstractNumId w:val="29"/>
  </w:num>
  <w:num w:numId="7">
    <w:abstractNumId w:val="0"/>
  </w:num>
  <w:num w:numId="8">
    <w:abstractNumId w:val="27"/>
  </w:num>
  <w:num w:numId="9">
    <w:abstractNumId w:val="3"/>
  </w:num>
  <w:num w:numId="10">
    <w:abstractNumId w:val="23"/>
  </w:num>
  <w:num w:numId="11">
    <w:abstractNumId w:val="24"/>
  </w:num>
  <w:num w:numId="12">
    <w:abstractNumId w:val="1"/>
  </w:num>
  <w:num w:numId="13">
    <w:abstractNumId w:val="9"/>
  </w:num>
  <w:num w:numId="14">
    <w:abstractNumId w:val="5"/>
  </w:num>
  <w:num w:numId="15">
    <w:abstractNumId w:val="17"/>
  </w:num>
  <w:num w:numId="16">
    <w:abstractNumId w:val="16"/>
  </w:num>
  <w:num w:numId="17">
    <w:abstractNumId w:val="19"/>
  </w:num>
  <w:num w:numId="18">
    <w:abstractNumId w:val="20"/>
  </w:num>
  <w:num w:numId="19">
    <w:abstractNumId w:val="10"/>
  </w:num>
  <w:num w:numId="20">
    <w:abstractNumId w:val="14"/>
  </w:num>
  <w:num w:numId="21">
    <w:abstractNumId w:val="18"/>
  </w:num>
  <w:num w:numId="22">
    <w:abstractNumId w:val="28"/>
  </w:num>
  <w:num w:numId="23">
    <w:abstractNumId w:val="2"/>
  </w:num>
  <w:num w:numId="24">
    <w:abstractNumId w:val="21"/>
  </w:num>
  <w:num w:numId="25">
    <w:abstractNumId w:val="15"/>
  </w:num>
  <w:num w:numId="26">
    <w:abstractNumId w:val="7"/>
  </w:num>
  <w:num w:numId="27">
    <w:abstractNumId w:val="13"/>
  </w:num>
  <w:num w:numId="28">
    <w:abstractNumId w:val="30"/>
  </w:num>
  <w:num w:numId="29">
    <w:abstractNumId w:val="12"/>
  </w:num>
  <w:num w:numId="30">
    <w:abstractNumId w:val="31"/>
  </w:num>
  <w:num w:numId="31">
    <w:abstractNumId w:val="8"/>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D5"/>
    <w:rsid w:val="000A00F8"/>
    <w:rsid w:val="00177ABF"/>
    <w:rsid w:val="00206FF7"/>
    <w:rsid w:val="002613D4"/>
    <w:rsid w:val="002677DF"/>
    <w:rsid w:val="00291E14"/>
    <w:rsid w:val="00390742"/>
    <w:rsid w:val="003A30D5"/>
    <w:rsid w:val="00410F20"/>
    <w:rsid w:val="00446F7C"/>
    <w:rsid w:val="00465491"/>
    <w:rsid w:val="004700FC"/>
    <w:rsid w:val="005025D5"/>
    <w:rsid w:val="00604C3E"/>
    <w:rsid w:val="006B4478"/>
    <w:rsid w:val="00751CDC"/>
    <w:rsid w:val="00825D1F"/>
    <w:rsid w:val="008430F8"/>
    <w:rsid w:val="009B706C"/>
    <w:rsid w:val="00A22A95"/>
    <w:rsid w:val="00B60685"/>
    <w:rsid w:val="00B86A6C"/>
    <w:rsid w:val="00BA7C7F"/>
    <w:rsid w:val="00BC0012"/>
    <w:rsid w:val="00BF2A96"/>
    <w:rsid w:val="00C377DE"/>
    <w:rsid w:val="00C37A31"/>
    <w:rsid w:val="00CF501D"/>
    <w:rsid w:val="00D33B8D"/>
    <w:rsid w:val="00DD2748"/>
    <w:rsid w:val="00DE3D1A"/>
    <w:rsid w:val="00E47806"/>
    <w:rsid w:val="00F35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0AC5"/>
  <w15:chartTrackingRefBased/>
  <w15:docId w15:val="{2FFEF7B7-0C1B-42D9-84FD-C2C0F782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line="259" w:lineRule="auto"/>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5D5"/>
    <w:pPr>
      <w:spacing w:line="240" w:lineRule="auto"/>
      <w:ind w:left="0" w:firstLine="0"/>
    </w:pPr>
    <w:rPr>
      <w:sz w:val="24"/>
      <w:szCs w:val="24"/>
      <w:lang w:val="en-GB" w:eastAsia="en-GB"/>
    </w:rPr>
  </w:style>
  <w:style w:type="paragraph" w:styleId="Heading1">
    <w:name w:val="heading 1"/>
    <w:basedOn w:val="Normal"/>
    <w:next w:val="Normal"/>
    <w:link w:val="Heading1Char"/>
    <w:uiPriority w:val="9"/>
    <w:qFormat/>
    <w:rsid w:val="005025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025D5"/>
    <w:pPr>
      <w:keepNext/>
      <w:keepLines/>
      <w:spacing w:before="200" w:line="259" w:lineRule="auto"/>
      <w:outlineLvl w:val="1"/>
    </w:pPr>
    <w:rPr>
      <w:rFonts w:ascii="Calibri" w:eastAsia="MS Gothic" w:hAnsi="Calibri"/>
      <w:b/>
      <w:bCs/>
      <w:color w:val="4F81BD"/>
      <w:sz w:val="26"/>
      <w:szCs w:val="26"/>
      <w:lang w:val="es-ES" w:eastAsia="en-US"/>
    </w:rPr>
  </w:style>
  <w:style w:type="paragraph" w:styleId="Heading3">
    <w:name w:val="heading 3"/>
    <w:basedOn w:val="Normal"/>
    <w:link w:val="Heading3Char"/>
    <w:uiPriority w:val="9"/>
    <w:qFormat/>
    <w:rsid w:val="005025D5"/>
    <w:pPr>
      <w:spacing w:before="100" w:beforeAutospacing="1" w:after="100" w:afterAutospacing="1"/>
      <w:outlineLvl w:val="2"/>
    </w:pPr>
    <w:rPr>
      <w:rFonts w:eastAsia="Times New Roman"/>
      <w:b/>
      <w:bCs/>
      <w:sz w:val="27"/>
      <w:szCs w:val="27"/>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5D5"/>
    <w:rPr>
      <w:rFonts w:asciiTheme="majorHAnsi" w:eastAsiaTheme="majorEastAsia" w:hAnsiTheme="majorHAnsi" w:cstheme="majorBidi"/>
      <w:color w:val="2F5496" w:themeColor="accent1" w:themeShade="BF"/>
      <w:sz w:val="32"/>
      <w:szCs w:val="32"/>
      <w:lang w:val="en-GB" w:eastAsia="en-GB"/>
    </w:rPr>
  </w:style>
  <w:style w:type="character" w:customStyle="1" w:styleId="Heading2Char">
    <w:name w:val="Heading 2 Char"/>
    <w:basedOn w:val="DefaultParagraphFont"/>
    <w:link w:val="Heading2"/>
    <w:uiPriority w:val="9"/>
    <w:semiHidden/>
    <w:rsid w:val="005025D5"/>
    <w:rPr>
      <w:rFonts w:ascii="Calibri" w:eastAsia="MS Gothic" w:hAnsi="Calibri"/>
      <w:b/>
      <w:bCs/>
      <w:color w:val="4F81BD"/>
      <w:sz w:val="26"/>
      <w:szCs w:val="26"/>
      <w:lang w:val="es-ES"/>
    </w:rPr>
  </w:style>
  <w:style w:type="character" w:customStyle="1" w:styleId="Heading3Char">
    <w:name w:val="Heading 3 Char"/>
    <w:basedOn w:val="DefaultParagraphFont"/>
    <w:link w:val="Heading3"/>
    <w:uiPriority w:val="9"/>
    <w:rsid w:val="005025D5"/>
    <w:rPr>
      <w:rFonts w:eastAsia="Times New Roman"/>
      <w:b/>
      <w:bCs/>
      <w:sz w:val="27"/>
      <w:szCs w:val="27"/>
      <w:lang w:val="es-ES" w:eastAsia="es-ES"/>
    </w:rPr>
  </w:style>
  <w:style w:type="character" w:styleId="CommentReference">
    <w:name w:val="annotation reference"/>
    <w:basedOn w:val="DefaultParagraphFont"/>
    <w:uiPriority w:val="99"/>
    <w:semiHidden/>
    <w:unhideWhenUsed/>
    <w:rsid w:val="005025D5"/>
    <w:rPr>
      <w:sz w:val="18"/>
      <w:szCs w:val="18"/>
    </w:rPr>
  </w:style>
  <w:style w:type="paragraph" w:styleId="CommentText">
    <w:name w:val="annotation text"/>
    <w:basedOn w:val="Normal"/>
    <w:link w:val="CommentTextChar"/>
    <w:uiPriority w:val="99"/>
    <w:unhideWhenUsed/>
    <w:rsid w:val="005025D5"/>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5025D5"/>
    <w:rPr>
      <w:rFonts w:asciiTheme="minorHAnsi" w:eastAsiaTheme="minorEastAsia" w:hAnsiTheme="minorHAnsi" w:cstheme="minorBidi"/>
      <w:sz w:val="24"/>
      <w:szCs w:val="24"/>
      <w:lang w:val="en-GB" w:eastAsia="en-GB"/>
    </w:rPr>
  </w:style>
  <w:style w:type="paragraph" w:styleId="BalloonText">
    <w:name w:val="Balloon Text"/>
    <w:basedOn w:val="Normal"/>
    <w:link w:val="BalloonTextChar"/>
    <w:uiPriority w:val="99"/>
    <w:semiHidden/>
    <w:unhideWhenUsed/>
    <w:rsid w:val="005025D5"/>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5025D5"/>
    <w:rPr>
      <w:rFonts w:ascii="Segoe UI" w:eastAsiaTheme="minorEastAsia" w:hAnsi="Segoe UI" w:cs="Segoe UI"/>
      <w:sz w:val="18"/>
      <w:szCs w:val="18"/>
      <w:lang w:val="en-GB" w:eastAsia="en-GB"/>
    </w:rPr>
  </w:style>
  <w:style w:type="paragraph" w:styleId="NormalWeb">
    <w:name w:val="Normal (Web)"/>
    <w:basedOn w:val="Normal"/>
    <w:uiPriority w:val="99"/>
    <w:unhideWhenUsed/>
    <w:rsid w:val="005025D5"/>
    <w:pPr>
      <w:spacing w:before="100" w:beforeAutospacing="1" w:after="100" w:afterAutospacing="1"/>
    </w:pPr>
    <w:rPr>
      <w:rFonts w:eastAsia="Times New Roman"/>
      <w:lang w:val="es-ES" w:eastAsia="es-ES"/>
    </w:rPr>
  </w:style>
  <w:style w:type="paragraph" w:styleId="Footer">
    <w:name w:val="footer"/>
    <w:basedOn w:val="Normal"/>
    <w:link w:val="FooterChar"/>
    <w:uiPriority w:val="99"/>
    <w:unhideWhenUsed/>
    <w:rsid w:val="005025D5"/>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025D5"/>
    <w:rPr>
      <w:rFonts w:asciiTheme="minorHAnsi" w:eastAsiaTheme="minorEastAsia" w:hAnsiTheme="minorHAnsi" w:cstheme="minorBidi"/>
      <w:sz w:val="24"/>
      <w:szCs w:val="24"/>
      <w:lang w:val="en-GB" w:eastAsia="en-GB"/>
    </w:rPr>
  </w:style>
  <w:style w:type="character" w:styleId="PageNumber">
    <w:name w:val="page number"/>
    <w:basedOn w:val="DefaultParagraphFont"/>
    <w:uiPriority w:val="99"/>
    <w:semiHidden/>
    <w:unhideWhenUsed/>
    <w:rsid w:val="005025D5"/>
  </w:style>
  <w:style w:type="paragraph" w:styleId="CommentSubject">
    <w:name w:val="annotation subject"/>
    <w:basedOn w:val="CommentText"/>
    <w:next w:val="CommentText"/>
    <w:link w:val="CommentSubjectChar"/>
    <w:uiPriority w:val="99"/>
    <w:semiHidden/>
    <w:unhideWhenUsed/>
    <w:rsid w:val="005025D5"/>
    <w:rPr>
      <w:b/>
      <w:bCs/>
      <w:sz w:val="20"/>
      <w:szCs w:val="20"/>
    </w:rPr>
  </w:style>
  <w:style w:type="character" w:customStyle="1" w:styleId="CommentSubjectChar">
    <w:name w:val="Comment Subject Char"/>
    <w:basedOn w:val="CommentTextChar"/>
    <w:link w:val="CommentSubject"/>
    <w:uiPriority w:val="99"/>
    <w:semiHidden/>
    <w:rsid w:val="005025D5"/>
    <w:rPr>
      <w:rFonts w:asciiTheme="minorHAnsi" w:eastAsiaTheme="minorEastAsia" w:hAnsiTheme="minorHAnsi" w:cstheme="minorBidi"/>
      <w:b/>
      <w:bCs/>
      <w:sz w:val="20"/>
      <w:szCs w:val="20"/>
      <w:lang w:val="en-GB" w:eastAsia="en-GB"/>
    </w:rPr>
  </w:style>
  <w:style w:type="character" w:styleId="Emphasis">
    <w:name w:val="Emphasis"/>
    <w:basedOn w:val="DefaultParagraphFont"/>
    <w:uiPriority w:val="20"/>
    <w:qFormat/>
    <w:rsid w:val="005025D5"/>
    <w:rPr>
      <w:i/>
      <w:iCs/>
    </w:rPr>
  </w:style>
  <w:style w:type="character" w:customStyle="1" w:styleId="apple-converted-space">
    <w:name w:val="apple-converted-space"/>
    <w:basedOn w:val="DefaultParagraphFont"/>
    <w:rsid w:val="005025D5"/>
  </w:style>
  <w:style w:type="character" w:customStyle="1" w:styleId="qu">
    <w:name w:val="qu"/>
    <w:basedOn w:val="DefaultParagraphFont"/>
    <w:rsid w:val="005025D5"/>
  </w:style>
  <w:style w:type="character" w:customStyle="1" w:styleId="gd">
    <w:name w:val="gd"/>
    <w:basedOn w:val="DefaultParagraphFont"/>
    <w:rsid w:val="005025D5"/>
  </w:style>
  <w:style w:type="character" w:customStyle="1" w:styleId="go">
    <w:name w:val="go"/>
    <w:basedOn w:val="DefaultParagraphFont"/>
    <w:rsid w:val="005025D5"/>
  </w:style>
  <w:style w:type="character" w:customStyle="1" w:styleId="g3">
    <w:name w:val="g3"/>
    <w:basedOn w:val="DefaultParagraphFont"/>
    <w:rsid w:val="005025D5"/>
  </w:style>
  <w:style w:type="character" w:customStyle="1" w:styleId="hb">
    <w:name w:val="hb"/>
    <w:basedOn w:val="DefaultParagraphFont"/>
    <w:rsid w:val="005025D5"/>
  </w:style>
  <w:style w:type="character" w:customStyle="1" w:styleId="g2">
    <w:name w:val="g2"/>
    <w:basedOn w:val="DefaultParagraphFont"/>
    <w:rsid w:val="005025D5"/>
  </w:style>
  <w:style w:type="paragraph" w:styleId="Revision">
    <w:name w:val="Revision"/>
    <w:hidden/>
    <w:uiPriority w:val="99"/>
    <w:semiHidden/>
    <w:rsid w:val="005025D5"/>
    <w:pPr>
      <w:spacing w:line="240" w:lineRule="auto"/>
      <w:ind w:left="0" w:firstLine="0"/>
    </w:pPr>
    <w:rPr>
      <w:rFonts w:asciiTheme="minorHAnsi" w:eastAsiaTheme="minorEastAsia" w:hAnsiTheme="minorHAnsi" w:cstheme="minorBidi"/>
      <w:sz w:val="24"/>
      <w:szCs w:val="24"/>
      <w:lang w:val="en-GB"/>
    </w:rPr>
  </w:style>
  <w:style w:type="character" w:customStyle="1" w:styleId="text">
    <w:name w:val="text"/>
    <w:basedOn w:val="DefaultParagraphFont"/>
    <w:rsid w:val="005025D5"/>
  </w:style>
  <w:style w:type="paragraph" w:customStyle="1" w:styleId="p1">
    <w:name w:val="p1"/>
    <w:basedOn w:val="Normal"/>
    <w:rsid w:val="005025D5"/>
    <w:rPr>
      <w:rFonts w:ascii="Helvetica" w:hAnsi="Helvetica"/>
      <w:sz w:val="14"/>
      <w:szCs w:val="14"/>
    </w:rPr>
  </w:style>
  <w:style w:type="character" w:customStyle="1" w:styleId="s1">
    <w:name w:val="s1"/>
    <w:basedOn w:val="DefaultParagraphFont"/>
    <w:rsid w:val="005025D5"/>
    <w:rPr>
      <w:rFonts w:ascii="Helvetica" w:hAnsi="Helvetica" w:hint="default"/>
      <w:sz w:val="11"/>
      <w:szCs w:val="11"/>
    </w:rPr>
  </w:style>
  <w:style w:type="paragraph" w:styleId="ListParagraph">
    <w:name w:val="List Paragraph"/>
    <w:basedOn w:val="Normal"/>
    <w:uiPriority w:val="34"/>
    <w:qFormat/>
    <w:rsid w:val="005025D5"/>
    <w:pPr>
      <w:spacing w:after="160" w:line="259" w:lineRule="auto"/>
      <w:ind w:left="720"/>
      <w:contextualSpacing/>
    </w:pPr>
    <w:rPr>
      <w:rFonts w:asciiTheme="minorHAnsi" w:hAnsiTheme="minorHAnsi" w:cstheme="minorBidi"/>
      <w:sz w:val="22"/>
      <w:szCs w:val="22"/>
      <w:lang w:val="en-AU"/>
    </w:rPr>
  </w:style>
  <w:style w:type="character" w:styleId="Hyperlink">
    <w:name w:val="Hyperlink"/>
    <w:basedOn w:val="DefaultParagraphFont"/>
    <w:uiPriority w:val="99"/>
    <w:unhideWhenUsed/>
    <w:rsid w:val="005025D5"/>
    <w:rPr>
      <w:color w:val="0563C1" w:themeColor="hyperlink"/>
      <w:u w:val="single"/>
    </w:rPr>
  </w:style>
  <w:style w:type="paragraph" w:styleId="Bibliography">
    <w:name w:val="Bibliography"/>
    <w:basedOn w:val="Normal"/>
    <w:next w:val="Normal"/>
    <w:uiPriority w:val="37"/>
    <w:unhideWhenUsed/>
    <w:rsid w:val="005025D5"/>
    <w:pPr>
      <w:tabs>
        <w:tab w:val="left" w:pos="504"/>
      </w:tabs>
      <w:spacing w:line="480" w:lineRule="auto"/>
      <w:ind w:left="504" w:hanging="504"/>
    </w:pPr>
  </w:style>
  <w:style w:type="paragraph" w:styleId="HTMLPreformatted">
    <w:name w:val="HTML Preformatted"/>
    <w:basedOn w:val="Normal"/>
    <w:link w:val="HTMLPreformattedChar"/>
    <w:uiPriority w:val="99"/>
    <w:unhideWhenUsed/>
    <w:rsid w:val="00502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5025D5"/>
    <w:rPr>
      <w:rFonts w:ascii="Courier New" w:eastAsia="Times New Roman" w:hAnsi="Courier New" w:cs="Courier New"/>
      <w:sz w:val="20"/>
      <w:szCs w:val="20"/>
      <w:lang w:val="es-ES" w:eastAsia="es-ES"/>
    </w:rPr>
  </w:style>
  <w:style w:type="paragraph" w:styleId="FootnoteText">
    <w:name w:val="footnote text"/>
    <w:basedOn w:val="Normal"/>
    <w:link w:val="FootnoteTextChar"/>
    <w:uiPriority w:val="99"/>
    <w:unhideWhenUsed/>
    <w:rsid w:val="005025D5"/>
    <w:rPr>
      <w:rFonts w:asciiTheme="minorHAnsi" w:hAnsiTheme="minorHAnsi" w:cstheme="minorBidi"/>
      <w:sz w:val="20"/>
      <w:szCs w:val="20"/>
      <w:lang w:val="es-ES" w:eastAsia="en-US"/>
    </w:rPr>
  </w:style>
  <w:style w:type="character" w:customStyle="1" w:styleId="FootnoteTextChar">
    <w:name w:val="Footnote Text Char"/>
    <w:basedOn w:val="DefaultParagraphFont"/>
    <w:link w:val="FootnoteText"/>
    <w:uiPriority w:val="99"/>
    <w:rsid w:val="005025D5"/>
    <w:rPr>
      <w:rFonts w:asciiTheme="minorHAnsi" w:hAnsiTheme="minorHAnsi" w:cstheme="minorBidi"/>
      <w:sz w:val="20"/>
      <w:szCs w:val="20"/>
      <w:lang w:val="es-ES"/>
    </w:rPr>
  </w:style>
  <w:style w:type="character" w:styleId="FootnoteReference">
    <w:name w:val="footnote reference"/>
    <w:basedOn w:val="DefaultParagraphFont"/>
    <w:uiPriority w:val="99"/>
    <w:unhideWhenUsed/>
    <w:rsid w:val="005025D5"/>
    <w:rPr>
      <w:vertAlign w:val="superscript"/>
    </w:rPr>
  </w:style>
  <w:style w:type="paragraph" w:styleId="Header">
    <w:name w:val="header"/>
    <w:basedOn w:val="Normal"/>
    <w:link w:val="HeaderChar"/>
    <w:uiPriority w:val="99"/>
    <w:unhideWhenUsed/>
    <w:rsid w:val="005025D5"/>
    <w:pPr>
      <w:tabs>
        <w:tab w:val="center" w:pos="4513"/>
        <w:tab w:val="right" w:pos="9026"/>
      </w:tabs>
    </w:pPr>
    <w:rPr>
      <w:rFonts w:asciiTheme="minorHAnsi" w:hAnsiTheme="minorHAnsi" w:cstheme="minorBidi"/>
      <w:sz w:val="22"/>
      <w:szCs w:val="22"/>
      <w:lang w:val="en-AU" w:eastAsia="en-US"/>
    </w:rPr>
  </w:style>
  <w:style w:type="character" w:customStyle="1" w:styleId="HeaderChar">
    <w:name w:val="Header Char"/>
    <w:basedOn w:val="DefaultParagraphFont"/>
    <w:link w:val="Header"/>
    <w:uiPriority w:val="99"/>
    <w:rsid w:val="005025D5"/>
    <w:rPr>
      <w:rFonts w:asciiTheme="minorHAnsi" w:hAnsiTheme="minorHAnsi" w:cstheme="minorBidi"/>
      <w:lang w:val="en-AU"/>
    </w:rPr>
  </w:style>
  <w:style w:type="paragraph" w:customStyle="1" w:styleId="Piefigura">
    <w:name w:val="Pie figura"/>
    <w:basedOn w:val="Normal"/>
    <w:link w:val="PiefiguraCar"/>
    <w:qFormat/>
    <w:rsid w:val="005025D5"/>
    <w:pPr>
      <w:spacing w:after="360"/>
      <w:jc w:val="both"/>
    </w:pPr>
    <w:rPr>
      <w:rFonts w:cs="Arial"/>
      <w:b/>
      <w:sz w:val="20"/>
      <w:szCs w:val="22"/>
      <w:lang w:val="en-AU" w:eastAsia="en-US"/>
    </w:rPr>
  </w:style>
  <w:style w:type="character" w:customStyle="1" w:styleId="PiefiguraCar">
    <w:name w:val="Pie figura Car"/>
    <w:basedOn w:val="DefaultParagraphFont"/>
    <w:link w:val="Piefigura"/>
    <w:rsid w:val="005025D5"/>
    <w:rPr>
      <w:rFonts w:cs="Arial"/>
      <w:b/>
      <w:sz w:val="20"/>
      <w:lang w:val="en-AU"/>
    </w:rPr>
  </w:style>
  <w:style w:type="character" w:styleId="Strong">
    <w:name w:val="Strong"/>
    <w:basedOn w:val="DefaultParagraphFont"/>
    <w:uiPriority w:val="22"/>
    <w:qFormat/>
    <w:rsid w:val="005025D5"/>
    <w:rPr>
      <w:b/>
      <w:bCs/>
    </w:rPr>
  </w:style>
  <w:style w:type="table" w:styleId="TableGrid">
    <w:name w:val="Table Grid"/>
    <w:basedOn w:val="TableNormal"/>
    <w:uiPriority w:val="59"/>
    <w:rsid w:val="005025D5"/>
    <w:pPr>
      <w:spacing w:line="240" w:lineRule="auto"/>
      <w:ind w:left="0" w:firstLine="0"/>
    </w:pPr>
    <w:rPr>
      <w:rFonts w:asciiTheme="minorHAnsi" w:hAnsiTheme="minorHAnsi" w:cstheme="minorBid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eNormal"/>
    <w:next w:val="TableGrid"/>
    <w:uiPriority w:val="39"/>
    <w:rsid w:val="005025D5"/>
    <w:pPr>
      <w:spacing w:line="240" w:lineRule="auto"/>
      <w:ind w:left="0" w:firstLine="0"/>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next w:val="Normal"/>
    <w:uiPriority w:val="9"/>
    <w:unhideWhenUsed/>
    <w:qFormat/>
    <w:rsid w:val="005025D5"/>
    <w:pPr>
      <w:keepNext/>
      <w:keepLines/>
      <w:spacing w:before="200"/>
      <w:outlineLvl w:val="1"/>
    </w:pPr>
    <w:rPr>
      <w:rFonts w:ascii="Calibri" w:eastAsia="MS Gothic" w:hAnsi="Calibri"/>
      <w:b/>
      <w:bCs/>
      <w:color w:val="4F81BD"/>
      <w:sz w:val="26"/>
      <w:szCs w:val="26"/>
      <w:lang w:eastAsia="en-US"/>
    </w:rPr>
  </w:style>
  <w:style w:type="numbering" w:customStyle="1" w:styleId="Sinlista1">
    <w:name w:val="Sin lista1"/>
    <w:next w:val="NoList"/>
    <w:uiPriority w:val="99"/>
    <w:semiHidden/>
    <w:unhideWhenUsed/>
    <w:rsid w:val="005025D5"/>
  </w:style>
  <w:style w:type="paragraph" w:customStyle="1" w:styleId="Ttulo1">
    <w:name w:val="Título1"/>
    <w:basedOn w:val="Normal"/>
    <w:next w:val="Normal"/>
    <w:uiPriority w:val="10"/>
    <w:qFormat/>
    <w:rsid w:val="005025D5"/>
    <w:pPr>
      <w:pBdr>
        <w:bottom w:val="single" w:sz="8" w:space="4" w:color="4F81BD"/>
      </w:pBdr>
      <w:spacing w:after="300"/>
      <w:contextualSpacing/>
    </w:pPr>
    <w:rPr>
      <w:rFonts w:ascii="Calibri" w:eastAsia="MS Gothic" w:hAnsi="Calibri"/>
      <w:color w:val="17365D"/>
      <w:spacing w:val="5"/>
      <w:kern w:val="28"/>
      <w:sz w:val="52"/>
      <w:szCs w:val="52"/>
      <w:lang w:eastAsia="en-US"/>
    </w:rPr>
  </w:style>
  <w:style w:type="character" w:customStyle="1" w:styleId="TitleChar">
    <w:name w:val="Title Char"/>
    <w:basedOn w:val="DefaultParagraphFont"/>
    <w:link w:val="Title"/>
    <w:uiPriority w:val="10"/>
    <w:rsid w:val="005025D5"/>
    <w:rPr>
      <w:rFonts w:ascii="Calibri" w:eastAsia="MS Gothic" w:hAnsi="Calibri"/>
      <w:color w:val="17365D"/>
      <w:spacing w:val="5"/>
      <w:kern w:val="28"/>
      <w:sz w:val="52"/>
      <w:szCs w:val="52"/>
    </w:rPr>
  </w:style>
  <w:style w:type="character" w:customStyle="1" w:styleId="Hipervnculo1">
    <w:name w:val="Hipervínculo1"/>
    <w:basedOn w:val="DefaultParagraphFont"/>
    <w:uiPriority w:val="99"/>
    <w:unhideWhenUsed/>
    <w:rsid w:val="005025D5"/>
    <w:rPr>
      <w:color w:val="0000FF"/>
      <w:u w:val="single"/>
    </w:rPr>
  </w:style>
  <w:style w:type="table" w:customStyle="1" w:styleId="Tablaconcuadrcula2">
    <w:name w:val="Tabla con cuadrícula2"/>
    <w:basedOn w:val="TableNormal"/>
    <w:next w:val="TableGrid"/>
    <w:uiPriority w:val="59"/>
    <w:rsid w:val="005025D5"/>
    <w:pPr>
      <w:spacing w:line="240" w:lineRule="auto"/>
      <w:ind w:left="0" w:firstLine="0"/>
    </w:pPr>
    <w:rPr>
      <w:rFonts w:asciiTheme="minorHAnsi" w:eastAsia="MS Mincho"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visitado1">
    <w:name w:val="Hipervínculo visitado1"/>
    <w:basedOn w:val="DefaultParagraphFont"/>
    <w:uiPriority w:val="99"/>
    <w:semiHidden/>
    <w:unhideWhenUsed/>
    <w:rsid w:val="005025D5"/>
    <w:rPr>
      <w:color w:val="800080"/>
      <w:u w:val="single"/>
    </w:rPr>
  </w:style>
  <w:style w:type="table" w:customStyle="1" w:styleId="Sombreadoclaro-nfasis11">
    <w:name w:val="Sombreado claro - Énfasis 11"/>
    <w:basedOn w:val="TableNormal"/>
    <w:next w:val="LightShading-Accent1"/>
    <w:uiPriority w:val="60"/>
    <w:rsid w:val="005025D5"/>
    <w:pPr>
      <w:spacing w:line="240" w:lineRule="auto"/>
      <w:ind w:left="0" w:firstLine="0"/>
    </w:pPr>
    <w:rPr>
      <w:rFonts w:asciiTheme="minorHAnsi" w:eastAsia="MS Mincho" w:hAnsiTheme="minorHAnsi" w:cstheme="minorBidi"/>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basedOn w:val="DefaultParagraphFont"/>
    <w:uiPriority w:val="99"/>
    <w:semiHidden/>
    <w:rsid w:val="005025D5"/>
    <w:rPr>
      <w:color w:val="808080"/>
    </w:rPr>
  </w:style>
  <w:style w:type="paragraph" w:styleId="Title">
    <w:name w:val="Title"/>
    <w:basedOn w:val="Normal"/>
    <w:next w:val="Normal"/>
    <w:link w:val="TitleChar"/>
    <w:uiPriority w:val="10"/>
    <w:qFormat/>
    <w:rsid w:val="005025D5"/>
    <w:pPr>
      <w:pBdr>
        <w:bottom w:val="single" w:sz="8" w:space="4" w:color="4472C4" w:themeColor="accent1"/>
      </w:pBdr>
      <w:spacing w:after="300"/>
      <w:contextualSpacing/>
    </w:pPr>
    <w:rPr>
      <w:rFonts w:ascii="Calibri" w:eastAsia="MS Gothic" w:hAnsi="Calibri"/>
      <w:color w:val="17365D"/>
      <w:spacing w:val="5"/>
      <w:kern w:val="28"/>
      <w:sz w:val="52"/>
      <w:szCs w:val="52"/>
      <w:lang w:val="en-US" w:eastAsia="en-US"/>
    </w:rPr>
  </w:style>
  <w:style w:type="character" w:customStyle="1" w:styleId="TitleChar1">
    <w:name w:val="Title Char1"/>
    <w:basedOn w:val="DefaultParagraphFont"/>
    <w:uiPriority w:val="10"/>
    <w:rsid w:val="005025D5"/>
    <w:rPr>
      <w:rFonts w:asciiTheme="majorHAnsi" w:eastAsiaTheme="majorEastAsia" w:hAnsiTheme="majorHAnsi" w:cstheme="majorBidi"/>
      <w:spacing w:val="-10"/>
      <w:kern w:val="28"/>
      <w:sz w:val="56"/>
      <w:szCs w:val="56"/>
      <w:lang w:val="en-GB" w:eastAsia="en-GB"/>
    </w:rPr>
  </w:style>
  <w:style w:type="character" w:customStyle="1" w:styleId="TtuloCar1">
    <w:name w:val="Título Car1"/>
    <w:basedOn w:val="DefaultParagraphFont"/>
    <w:uiPriority w:val="10"/>
    <w:rsid w:val="005025D5"/>
    <w:rPr>
      <w:rFonts w:asciiTheme="majorHAnsi" w:eastAsiaTheme="majorEastAsia" w:hAnsiTheme="majorHAnsi" w:cstheme="majorBidi"/>
      <w:color w:val="323E4F" w:themeColor="text2" w:themeShade="BF"/>
      <w:spacing w:val="5"/>
      <w:kern w:val="28"/>
      <w:sz w:val="52"/>
      <w:szCs w:val="52"/>
      <w:lang w:val="en-AU"/>
    </w:rPr>
  </w:style>
  <w:style w:type="character" w:customStyle="1" w:styleId="Ttulo2Car1">
    <w:name w:val="Título 2 Car1"/>
    <w:basedOn w:val="DefaultParagraphFont"/>
    <w:uiPriority w:val="9"/>
    <w:semiHidden/>
    <w:rsid w:val="005025D5"/>
    <w:rPr>
      <w:rFonts w:asciiTheme="majorHAnsi" w:eastAsiaTheme="majorEastAsia" w:hAnsiTheme="majorHAnsi" w:cstheme="majorBidi"/>
      <w:b/>
      <w:bCs/>
      <w:color w:val="4472C4" w:themeColor="accent1"/>
      <w:sz w:val="26"/>
      <w:szCs w:val="26"/>
      <w:lang w:val="en-AU"/>
    </w:rPr>
  </w:style>
  <w:style w:type="character" w:styleId="FollowedHyperlink">
    <w:name w:val="FollowedHyperlink"/>
    <w:basedOn w:val="DefaultParagraphFont"/>
    <w:uiPriority w:val="99"/>
    <w:semiHidden/>
    <w:unhideWhenUsed/>
    <w:rsid w:val="005025D5"/>
    <w:rPr>
      <w:color w:val="954F72" w:themeColor="followedHyperlink"/>
      <w:u w:val="single"/>
    </w:rPr>
  </w:style>
  <w:style w:type="table" w:styleId="LightShading-Accent1">
    <w:name w:val="Light Shading Accent 1"/>
    <w:basedOn w:val="TableNormal"/>
    <w:uiPriority w:val="60"/>
    <w:rsid w:val="005025D5"/>
    <w:pPr>
      <w:spacing w:line="240" w:lineRule="auto"/>
      <w:ind w:left="0" w:firstLine="0"/>
    </w:pPr>
    <w:rPr>
      <w:rFonts w:asciiTheme="minorHAnsi" w:hAnsiTheme="minorHAnsi" w:cstheme="minorBidi"/>
      <w:color w:val="2F5496" w:themeColor="accent1" w:themeShade="BF"/>
      <w:lang w:val="es-E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Default">
    <w:name w:val="Default"/>
    <w:rsid w:val="005025D5"/>
    <w:pPr>
      <w:widowControl w:val="0"/>
      <w:autoSpaceDE w:val="0"/>
      <w:autoSpaceDN w:val="0"/>
      <w:adjustRightInd w:val="0"/>
      <w:spacing w:line="240" w:lineRule="auto"/>
      <w:ind w:left="0" w:firstLine="0"/>
    </w:pPr>
    <w:rPr>
      <w:rFonts w:ascii="Arial" w:eastAsiaTheme="minorEastAsia" w:hAnsi="Arial" w:cs="Arial"/>
      <w:color w:val="000000"/>
      <w:sz w:val="24"/>
      <w:szCs w:val="24"/>
      <w:lang w:val="es-ES" w:eastAsia="es-ES"/>
    </w:rPr>
  </w:style>
  <w:style w:type="paragraph" w:customStyle="1" w:styleId="Body">
    <w:name w:val="Body"/>
    <w:rsid w:val="005025D5"/>
    <w:pPr>
      <w:pBdr>
        <w:top w:val="nil"/>
        <w:left w:val="nil"/>
        <w:bottom w:val="nil"/>
        <w:right w:val="nil"/>
        <w:between w:val="nil"/>
        <w:bar w:val="nil"/>
      </w:pBdr>
      <w:spacing w:line="240" w:lineRule="auto"/>
      <w:ind w:left="0" w:firstLine="0"/>
    </w:pPr>
    <w:rPr>
      <w:rFonts w:ascii="Cambria" w:eastAsia="Cambria" w:hAnsi="Cambria" w:cs="Cambria"/>
      <w:color w:val="000000"/>
      <w:sz w:val="24"/>
      <w:szCs w:val="24"/>
      <w:u w:color="000000"/>
      <w:bdr w:val="nil"/>
      <w:lang w:eastAsia="es-ES"/>
    </w:rPr>
  </w:style>
  <w:style w:type="character" w:customStyle="1" w:styleId="fn">
    <w:name w:val="fn"/>
    <w:basedOn w:val="DefaultParagraphFont"/>
    <w:rsid w:val="005025D5"/>
  </w:style>
  <w:style w:type="character" w:customStyle="1" w:styleId="Subtitle1">
    <w:name w:val="Subtitle1"/>
    <w:basedOn w:val="DefaultParagraphFont"/>
    <w:rsid w:val="005025D5"/>
  </w:style>
  <w:style w:type="paragraph" w:customStyle="1" w:styleId="EndNoteBibliography">
    <w:name w:val="EndNote Bibliography"/>
    <w:basedOn w:val="Normal"/>
    <w:link w:val="EndNoteBibliographyCar"/>
    <w:rsid w:val="005025D5"/>
    <w:pPr>
      <w:spacing w:after="160"/>
    </w:pPr>
    <w:rPr>
      <w:rFonts w:ascii="Calibri" w:hAnsi="Calibri" w:cstheme="minorBidi"/>
      <w:noProof/>
      <w:sz w:val="22"/>
      <w:szCs w:val="22"/>
      <w:lang w:val="en-US" w:eastAsia="en-US"/>
    </w:rPr>
  </w:style>
  <w:style w:type="character" w:customStyle="1" w:styleId="EndNoteBibliographyCar">
    <w:name w:val="EndNote Bibliography Car"/>
    <w:basedOn w:val="DefaultParagraphFont"/>
    <w:link w:val="EndNoteBibliography"/>
    <w:rsid w:val="005025D5"/>
    <w:rPr>
      <w:rFonts w:ascii="Calibri" w:hAnsi="Calibri" w:cstheme="minorBidi"/>
      <w:noProof/>
    </w:rPr>
  </w:style>
  <w:style w:type="character" w:customStyle="1" w:styleId="current-selection">
    <w:name w:val="current-selection"/>
    <w:basedOn w:val="DefaultParagraphFont"/>
    <w:rsid w:val="005025D5"/>
  </w:style>
  <w:style w:type="paragraph" w:styleId="BodyText">
    <w:name w:val="Body Text"/>
    <w:basedOn w:val="Normal"/>
    <w:link w:val="BodyTextChar"/>
    <w:uiPriority w:val="1"/>
    <w:qFormat/>
    <w:rsid w:val="005025D5"/>
    <w:pPr>
      <w:widowControl w:val="0"/>
      <w:autoSpaceDE w:val="0"/>
      <w:autoSpaceDN w:val="0"/>
    </w:pPr>
    <w:rPr>
      <w:rFonts w:ascii="Calibri" w:eastAsia="Calibri" w:hAnsi="Calibri" w:cs="Calibri"/>
      <w:sz w:val="22"/>
      <w:szCs w:val="22"/>
      <w:lang w:val="es-ES" w:eastAsia="es-ES" w:bidi="es-ES"/>
    </w:rPr>
  </w:style>
  <w:style w:type="character" w:customStyle="1" w:styleId="BodyTextChar">
    <w:name w:val="Body Text Char"/>
    <w:basedOn w:val="DefaultParagraphFont"/>
    <w:link w:val="BodyText"/>
    <w:uiPriority w:val="1"/>
    <w:rsid w:val="005025D5"/>
    <w:rPr>
      <w:rFonts w:ascii="Calibri" w:eastAsia="Calibri" w:hAnsi="Calibri" w:cs="Calibri"/>
      <w:lang w:val="es-ES" w:eastAsia="es-ES" w:bidi="es-ES"/>
    </w:rPr>
  </w:style>
  <w:style w:type="paragraph" w:styleId="Caption">
    <w:name w:val="caption"/>
    <w:basedOn w:val="Normal"/>
    <w:next w:val="Normal"/>
    <w:uiPriority w:val="35"/>
    <w:unhideWhenUsed/>
    <w:qFormat/>
    <w:rsid w:val="005025D5"/>
    <w:pPr>
      <w:jc w:val="both"/>
    </w:pPr>
    <w:rPr>
      <w:rFonts w:asciiTheme="minorHAnsi" w:hAnsiTheme="minorHAnsi" w:cstheme="minorBidi"/>
      <w:b/>
      <w:bCs/>
      <w:sz w:val="20"/>
      <w:szCs w:val="20"/>
      <w:lang w:val="en-US" w:eastAsia="en-US"/>
    </w:rPr>
  </w:style>
  <w:style w:type="paragraph" w:customStyle="1" w:styleId="EndNoteBibliographyTitle">
    <w:name w:val="EndNote Bibliography Title"/>
    <w:basedOn w:val="Normal"/>
    <w:link w:val="EndNoteBibliographyTitleChar"/>
    <w:rsid w:val="005025D5"/>
    <w:pPr>
      <w:jc w:val="center"/>
    </w:pPr>
    <w:rPr>
      <w:sz w:val="22"/>
      <w:lang w:val="en-US" w:eastAsia="en-US"/>
    </w:rPr>
  </w:style>
  <w:style w:type="character" w:customStyle="1" w:styleId="EndNoteBibliographyTitleChar">
    <w:name w:val="EndNote Bibliography Title Char"/>
    <w:basedOn w:val="DefaultParagraphFont"/>
    <w:link w:val="EndNoteBibliographyTitle"/>
    <w:rsid w:val="005025D5"/>
    <w:rPr>
      <w:szCs w:val="24"/>
    </w:rPr>
  </w:style>
  <w:style w:type="character" w:customStyle="1" w:styleId="EndNoteBibliographyChar">
    <w:name w:val="EndNote Bibliography Char"/>
    <w:basedOn w:val="DefaultParagraphFont"/>
    <w:rsid w:val="005025D5"/>
    <w:rPr>
      <w:rFonts w:ascii="Times New Roman" w:hAnsi="Times New Roman" w:cs="Times New Roman"/>
      <w:sz w:val="22"/>
    </w:rPr>
  </w:style>
  <w:style w:type="character" w:customStyle="1" w:styleId="UnresolvedMention1">
    <w:name w:val="Unresolved Mention1"/>
    <w:basedOn w:val="DefaultParagraphFont"/>
    <w:uiPriority w:val="99"/>
    <w:rsid w:val="005025D5"/>
    <w:rPr>
      <w:color w:val="605E5C"/>
      <w:shd w:val="clear" w:color="auto" w:fill="E1DFDD"/>
    </w:rPr>
  </w:style>
  <w:style w:type="character" w:customStyle="1" w:styleId="reference-text">
    <w:name w:val="reference-text"/>
    <w:basedOn w:val="DefaultParagraphFont"/>
    <w:rsid w:val="005025D5"/>
  </w:style>
  <w:style w:type="character" w:styleId="LineNumber">
    <w:name w:val="line number"/>
    <w:basedOn w:val="DefaultParagraphFont"/>
    <w:uiPriority w:val="99"/>
    <w:semiHidden/>
    <w:unhideWhenUsed/>
    <w:rsid w:val="005025D5"/>
  </w:style>
  <w:style w:type="character" w:customStyle="1" w:styleId="name">
    <w:name w:val="name"/>
    <w:basedOn w:val="DefaultParagraphFont"/>
    <w:rsid w:val="005025D5"/>
  </w:style>
  <w:style w:type="character" w:customStyle="1" w:styleId="title-text">
    <w:name w:val="title-text"/>
    <w:basedOn w:val="DefaultParagraphFont"/>
    <w:rsid w:val="005025D5"/>
  </w:style>
  <w:style w:type="character" w:customStyle="1" w:styleId="citation">
    <w:name w:val="citation"/>
    <w:basedOn w:val="DefaultParagraphFont"/>
    <w:rsid w:val="005025D5"/>
  </w:style>
  <w:style w:type="character" w:customStyle="1" w:styleId="u-visually-hidden">
    <w:name w:val="u-visually-hidden"/>
    <w:basedOn w:val="DefaultParagraphFont"/>
    <w:rsid w:val="005025D5"/>
  </w:style>
  <w:style w:type="table" w:customStyle="1" w:styleId="TableGrid1">
    <w:name w:val="Table Grid1"/>
    <w:basedOn w:val="TableNormal"/>
    <w:next w:val="TableGrid"/>
    <w:uiPriority w:val="59"/>
    <w:rsid w:val="005025D5"/>
    <w:pPr>
      <w:spacing w:line="240" w:lineRule="auto"/>
      <w:ind w:left="0" w:firstLine="0"/>
    </w:pPr>
    <w:rPr>
      <w:rFonts w:asciiTheme="minorHAnsi" w:eastAsiaTheme="minorEastAsia"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3.xml"/><Relationship Id="rId55" Type="http://schemas.openxmlformats.org/officeDocument/2006/relationships/image" Target="media/image43.jpg"/><Relationship Id="rId63" Type="http://schemas.openxmlformats.org/officeDocument/2006/relationships/image" Target="media/image51.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6.xml"/><Relationship Id="rId58" Type="http://schemas.openxmlformats.org/officeDocument/2006/relationships/image" Target="media/image46.jp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9.tiff"/><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oter" Target="footer1.xml"/><Relationship Id="rId56" Type="http://schemas.openxmlformats.org/officeDocument/2006/relationships/image" Target="media/image44.jpg"/><Relationship Id="rId64" Type="http://schemas.openxmlformats.org/officeDocument/2006/relationships/image" Target="media/image52.jpeg"/><Relationship Id="rId8" Type="http://schemas.openxmlformats.org/officeDocument/2006/relationships/image" Target="media/image2.jpeg"/><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47.jpe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2.tiff"/><Relationship Id="rId62" Type="http://schemas.openxmlformats.org/officeDocument/2006/relationships/image" Target="media/image50.jpg"/><Relationship Id="rId7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2.xml"/><Relationship Id="rId57" Type="http://schemas.openxmlformats.org/officeDocument/2006/relationships/image" Target="media/image45.tiff"/><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oter" Target="footer5.xml"/><Relationship Id="rId60" Type="http://schemas.openxmlformats.org/officeDocument/2006/relationships/image" Target="media/image48.jpeg"/><Relationship Id="rId65" Type="http://schemas.openxmlformats.org/officeDocument/2006/relationships/hyperlink" Target="https://en.wikipedia.org/wiki/Herbivore"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157</Pages>
  <Words>43993</Words>
  <Characters>250763</Characters>
  <Application>Microsoft Office Word</Application>
  <DocSecurity>0</DocSecurity>
  <Lines>2089</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Miller</dc:creator>
  <cp:keywords/>
  <dc:description/>
  <cp:lastModifiedBy>Maria MT</cp:lastModifiedBy>
  <cp:revision>6</cp:revision>
  <cp:lastPrinted>2021-02-23T13:02:00Z</cp:lastPrinted>
  <dcterms:created xsi:type="dcterms:W3CDTF">2021-03-31T17:46:00Z</dcterms:created>
  <dcterms:modified xsi:type="dcterms:W3CDTF">2021-03-31T21:15:00Z</dcterms:modified>
</cp:coreProperties>
</file>